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24E8E" w14:textId="144CAC39" w:rsidR="009C07F0" w:rsidRDefault="009C07F0" w:rsidP="009C07F0">
      <w:pPr>
        <w:spacing w:after="0" w:line="480" w:lineRule="auto"/>
        <w:rPr>
          <w:rFonts w:ascii="Arial" w:hAnsi="Arial" w:cs="Arial"/>
          <w:b/>
          <w:color w:val="000000" w:themeColor="text1"/>
        </w:rPr>
      </w:pPr>
      <w:r w:rsidRPr="00876F2C">
        <w:rPr>
          <w:rFonts w:ascii="Arial" w:hAnsi="Arial" w:cs="Arial"/>
          <w:b/>
          <w:color w:val="000000" w:themeColor="text1"/>
        </w:rPr>
        <w:t>Supplementary materials</w:t>
      </w:r>
    </w:p>
    <w:p w14:paraId="2B2AC394" w14:textId="408110CB" w:rsidR="00DA751F" w:rsidRPr="00876F2C" w:rsidRDefault="002376BB" w:rsidP="009C07F0">
      <w:pPr>
        <w:spacing w:after="0" w:line="480" w:lineRule="auto"/>
        <w:rPr>
          <w:rFonts w:ascii="Arial" w:hAnsi="Arial" w:cs="Arial"/>
          <w:color w:val="000000" w:themeColor="text1"/>
        </w:rPr>
      </w:pPr>
      <w:r w:rsidRPr="00876F2C">
        <w:rPr>
          <w:rFonts w:ascii="Arial" w:hAnsi="Arial" w:cs="Arial"/>
          <w:b/>
          <w:bCs/>
          <w:color w:val="000000" w:themeColor="text1"/>
        </w:rPr>
        <w:t xml:space="preserve">Supplementary Figure 1 </w:t>
      </w:r>
      <w:r w:rsidRPr="00876F2C">
        <w:rPr>
          <w:rFonts w:ascii="Arial" w:hAnsi="Arial" w:cs="Arial"/>
          <w:color w:val="000000" w:themeColor="text1"/>
        </w:rPr>
        <w:t>Representative micrographs of H4K20me, H3K9me3 and H3K4me4 staining for IHC scores of 8, 12, and 16.</w:t>
      </w:r>
    </w:p>
    <w:p w14:paraId="1D0D1682" w14:textId="20F3B699" w:rsidR="00DA751F" w:rsidRDefault="00DA751F" w:rsidP="009C07F0">
      <w:pPr>
        <w:spacing w:after="0" w:line="480" w:lineRule="auto"/>
        <w:rPr>
          <w:rFonts w:ascii="Arial" w:hAnsi="Arial" w:cs="Arial"/>
          <w:b/>
          <w:bCs/>
        </w:rPr>
      </w:pPr>
      <w:r>
        <w:rPr>
          <w:noProof/>
        </w:rPr>
        <w:drawing>
          <wp:inline distT="0" distB="0" distL="0" distR="0" wp14:anchorId="28A9F654" wp14:editId="34032A58">
            <wp:extent cx="4588550" cy="3774316"/>
            <wp:effectExtent l="0" t="0" r="2540" b="0"/>
            <wp:docPr id="1" name="Picture 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able&#10;&#10;Description automatically generated"/>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23323" t="7056" r="17915" b="7001"/>
                    <a:stretch/>
                  </pic:blipFill>
                  <pic:spPr bwMode="auto">
                    <a:xfrm>
                      <a:off x="0" y="0"/>
                      <a:ext cx="4592949" cy="3777934"/>
                    </a:xfrm>
                    <a:prstGeom prst="rect">
                      <a:avLst/>
                    </a:prstGeom>
                    <a:noFill/>
                    <a:ln>
                      <a:noFill/>
                    </a:ln>
                    <a:extLst>
                      <a:ext uri="{53640926-AAD7-44D8-BBD7-CCE9431645EC}">
                        <a14:shadowObscured xmlns:a14="http://schemas.microsoft.com/office/drawing/2010/main"/>
                      </a:ext>
                    </a:extLst>
                  </pic:spPr>
                </pic:pic>
              </a:graphicData>
            </a:graphic>
          </wp:inline>
        </w:drawing>
      </w:r>
    </w:p>
    <w:p w14:paraId="40B0DC21" w14:textId="77777777" w:rsidR="00DA751F" w:rsidRDefault="00DA751F" w:rsidP="009C07F0">
      <w:pPr>
        <w:spacing w:after="0" w:line="480" w:lineRule="auto"/>
        <w:rPr>
          <w:rFonts w:ascii="Arial" w:hAnsi="Arial" w:cs="Arial"/>
          <w:b/>
          <w:bCs/>
        </w:rPr>
      </w:pPr>
    </w:p>
    <w:p w14:paraId="2F6DE3BB" w14:textId="77777777" w:rsidR="002376BB" w:rsidRDefault="002376BB">
      <w:pPr>
        <w:rPr>
          <w:rFonts w:ascii="Arial" w:hAnsi="Arial" w:cs="Arial"/>
          <w:b/>
          <w:bCs/>
        </w:rPr>
      </w:pPr>
      <w:r>
        <w:rPr>
          <w:rFonts w:ascii="Arial" w:hAnsi="Arial" w:cs="Arial"/>
          <w:b/>
          <w:bCs/>
        </w:rPr>
        <w:br w:type="page"/>
      </w:r>
    </w:p>
    <w:p w14:paraId="331C7434" w14:textId="09F63644" w:rsidR="009C07F0" w:rsidRDefault="009C07F0" w:rsidP="009C07F0">
      <w:pPr>
        <w:spacing w:after="0" w:line="480" w:lineRule="auto"/>
        <w:rPr>
          <w:rFonts w:ascii="Arial" w:hAnsi="Arial" w:cs="Arial"/>
        </w:rPr>
      </w:pPr>
      <w:r w:rsidRPr="00022CA7">
        <w:rPr>
          <w:rFonts w:ascii="Arial" w:hAnsi="Arial" w:cs="Arial"/>
          <w:b/>
          <w:bCs/>
        </w:rPr>
        <w:lastRenderedPageBreak/>
        <w:t xml:space="preserve">Supplementary Figure </w:t>
      </w:r>
      <w:r w:rsidR="00876F2C">
        <w:rPr>
          <w:rFonts w:ascii="Arial" w:hAnsi="Arial" w:cs="Arial"/>
          <w:b/>
          <w:bCs/>
        </w:rPr>
        <w:t>2</w:t>
      </w:r>
      <w:r>
        <w:rPr>
          <w:rFonts w:ascii="Arial" w:hAnsi="Arial" w:cs="Arial"/>
          <w:b/>
          <w:bCs/>
        </w:rPr>
        <w:t xml:space="preserve"> </w:t>
      </w:r>
      <w:r w:rsidRPr="00022CA7">
        <w:rPr>
          <w:rFonts w:ascii="Arial" w:hAnsi="Arial" w:cs="Arial"/>
        </w:rPr>
        <w:t xml:space="preserve">Cell viability </w:t>
      </w:r>
      <w:r>
        <w:rPr>
          <w:rFonts w:ascii="Arial" w:hAnsi="Arial" w:cs="Arial"/>
        </w:rPr>
        <w:t>following</w:t>
      </w:r>
      <w:r w:rsidRPr="00022CA7">
        <w:rPr>
          <w:rFonts w:ascii="Arial" w:hAnsi="Arial" w:cs="Arial"/>
        </w:rPr>
        <w:t xml:space="preserve"> H</w:t>
      </w:r>
      <w:r w:rsidRPr="00294DBE">
        <w:rPr>
          <w:rFonts w:ascii="Arial" w:hAnsi="Arial" w:cs="Arial"/>
          <w:vertAlign w:val="subscript"/>
        </w:rPr>
        <w:t>2</w:t>
      </w:r>
      <w:r w:rsidRPr="00022CA7">
        <w:rPr>
          <w:rFonts w:ascii="Arial" w:hAnsi="Arial" w:cs="Arial"/>
        </w:rPr>
        <w:t>O</w:t>
      </w:r>
      <w:r w:rsidRPr="00294DBE">
        <w:rPr>
          <w:rFonts w:ascii="Arial" w:hAnsi="Arial" w:cs="Arial"/>
          <w:vertAlign w:val="subscript"/>
        </w:rPr>
        <w:t>2</w:t>
      </w:r>
      <w:r w:rsidRPr="00022CA7">
        <w:rPr>
          <w:rFonts w:ascii="Arial" w:hAnsi="Arial" w:cs="Arial"/>
        </w:rPr>
        <w:t xml:space="preserve"> treatment </w:t>
      </w:r>
      <w:r>
        <w:rPr>
          <w:rFonts w:ascii="Arial" w:hAnsi="Arial" w:cs="Arial"/>
        </w:rPr>
        <w:t xml:space="preserve">(10 – 200 µM) </w:t>
      </w:r>
      <w:r w:rsidRPr="00022CA7">
        <w:rPr>
          <w:rFonts w:ascii="Arial" w:hAnsi="Arial" w:cs="Arial"/>
        </w:rPr>
        <w:t xml:space="preserve">in HepG2 </w:t>
      </w:r>
      <w:r>
        <w:rPr>
          <w:rFonts w:ascii="Arial" w:hAnsi="Arial" w:cs="Arial"/>
        </w:rPr>
        <w:t xml:space="preserve">(A) </w:t>
      </w:r>
      <w:r w:rsidRPr="00022CA7">
        <w:rPr>
          <w:rFonts w:ascii="Arial" w:hAnsi="Arial" w:cs="Arial"/>
        </w:rPr>
        <w:t xml:space="preserve">and Huh7 </w:t>
      </w:r>
      <w:r>
        <w:rPr>
          <w:rFonts w:ascii="Arial" w:hAnsi="Arial" w:cs="Arial"/>
        </w:rPr>
        <w:t xml:space="preserve">(B) </w:t>
      </w:r>
      <w:r w:rsidRPr="00022CA7">
        <w:rPr>
          <w:rFonts w:ascii="Arial" w:hAnsi="Arial" w:cs="Arial"/>
        </w:rPr>
        <w:t>cells determined by MTT assay</w:t>
      </w:r>
      <w:r w:rsidRPr="00294DBE">
        <w:rPr>
          <w:rFonts w:ascii="Arial" w:hAnsi="Arial" w:cs="Arial"/>
        </w:rPr>
        <w:t>.</w:t>
      </w:r>
      <w:r>
        <w:rPr>
          <w:rFonts w:ascii="Arial" w:hAnsi="Arial" w:cs="Arial"/>
        </w:rPr>
        <w:t xml:space="preserve"> *</w:t>
      </w:r>
      <w:r w:rsidRPr="00282894">
        <w:rPr>
          <w:rFonts w:ascii="Arial" w:hAnsi="Arial" w:cs="Arial"/>
          <w:i/>
          <w:iCs/>
        </w:rPr>
        <w:t>P</w:t>
      </w:r>
      <w:r>
        <w:rPr>
          <w:rFonts w:ascii="Arial" w:hAnsi="Arial" w:cs="Arial"/>
        </w:rPr>
        <w:t xml:space="preserve"> &lt; 0.05 vs. untreated control (0 µM).</w:t>
      </w:r>
    </w:p>
    <w:p w14:paraId="65A2C7D4" w14:textId="77777777" w:rsidR="009C07F0" w:rsidRDefault="009C07F0" w:rsidP="009C07F0">
      <w:pPr>
        <w:spacing w:after="0" w:line="480" w:lineRule="auto"/>
        <w:rPr>
          <w:rFonts w:ascii="Arial" w:hAnsi="Arial" w:cs="Arial"/>
        </w:rPr>
      </w:pPr>
      <w:r>
        <w:rPr>
          <w:noProof/>
        </w:rPr>
        <w:drawing>
          <wp:inline distT="0" distB="0" distL="0" distR="0" wp14:anchorId="05C7FB41" wp14:editId="63FE90A7">
            <wp:extent cx="5942965" cy="3945890"/>
            <wp:effectExtent l="0" t="0" r="635" b="0"/>
            <wp:docPr id="4" name="Picture 4"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 histogram&#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2965" cy="3945890"/>
                    </a:xfrm>
                    <a:prstGeom prst="rect">
                      <a:avLst/>
                    </a:prstGeom>
                    <a:noFill/>
                    <a:ln>
                      <a:noFill/>
                    </a:ln>
                  </pic:spPr>
                </pic:pic>
              </a:graphicData>
            </a:graphic>
          </wp:inline>
        </w:drawing>
      </w:r>
    </w:p>
    <w:p w14:paraId="30D90129" w14:textId="77777777" w:rsidR="009C07F0" w:rsidRDefault="009C07F0" w:rsidP="009C07F0">
      <w:pPr>
        <w:spacing w:after="0" w:line="480" w:lineRule="auto"/>
        <w:rPr>
          <w:rFonts w:ascii="Arial" w:hAnsi="Arial" w:cs="Arial"/>
        </w:rPr>
      </w:pPr>
    </w:p>
    <w:p w14:paraId="100E4003" w14:textId="39ACFD21" w:rsidR="009C07F0" w:rsidRDefault="009C07F0" w:rsidP="009C07F0">
      <w:pPr>
        <w:spacing w:after="200" w:line="276" w:lineRule="auto"/>
        <w:rPr>
          <w:rFonts w:ascii="Arial" w:hAnsi="Arial" w:cs="Arial"/>
          <w:bCs/>
        </w:rPr>
      </w:pPr>
      <w:r>
        <w:rPr>
          <w:rFonts w:ascii="Arial" w:hAnsi="Arial" w:cs="Arial"/>
          <w:b/>
        </w:rPr>
        <w:br w:type="page"/>
      </w:r>
    </w:p>
    <w:p w14:paraId="0F1F9E9D" w14:textId="77777777" w:rsidR="001912A4" w:rsidRPr="001577CD" w:rsidRDefault="001912A4" w:rsidP="001912A4">
      <w:pPr>
        <w:spacing w:after="0" w:line="480" w:lineRule="auto"/>
        <w:rPr>
          <w:rFonts w:ascii="Arial" w:hAnsi="Arial" w:cs="Arial"/>
        </w:rPr>
      </w:pPr>
      <w:r w:rsidRPr="001577CD">
        <w:rPr>
          <w:rFonts w:ascii="Arial" w:hAnsi="Arial" w:cs="Arial"/>
          <w:b/>
          <w:bCs/>
        </w:rPr>
        <w:lastRenderedPageBreak/>
        <w:t>Supplementary Table 1</w:t>
      </w:r>
      <w:r w:rsidRPr="001577CD">
        <w:rPr>
          <w:rFonts w:ascii="Arial" w:hAnsi="Arial" w:cs="Arial"/>
        </w:rPr>
        <w:t xml:space="preserve"> List of specific primer</w:t>
      </w:r>
      <w:r>
        <w:rPr>
          <w:rFonts w:ascii="Arial" w:hAnsi="Arial" w:cs="Arial"/>
        </w:rPr>
        <w:t>s</w:t>
      </w:r>
      <w:r w:rsidRPr="001577CD">
        <w:rPr>
          <w:rFonts w:ascii="Arial" w:hAnsi="Arial" w:cs="Arial"/>
        </w:rPr>
        <w:t xml:space="preserve"> </w:t>
      </w:r>
      <w:r>
        <w:rPr>
          <w:rFonts w:ascii="Arial" w:hAnsi="Arial" w:cs="Arial"/>
        </w:rPr>
        <w:t xml:space="preserve">used </w:t>
      </w:r>
      <w:r w:rsidRPr="001577CD">
        <w:rPr>
          <w:rFonts w:ascii="Arial" w:hAnsi="Arial" w:cs="Arial"/>
        </w:rPr>
        <w:t xml:space="preserve">for </w:t>
      </w:r>
      <w:proofErr w:type="spellStart"/>
      <w:r w:rsidRPr="001577CD">
        <w:rPr>
          <w:rFonts w:ascii="Arial" w:hAnsi="Arial" w:cs="Arial"/>
        </w:rPr>
        <w:t>qRT</w:t>
      </w:r>
      <w:proofErr w:type="spellEnd"/>
      <w:r w:rsidRPr="001577CD">
        <w:rPr>
          <w:rFonts w:ascii="Arial" w:hAnsi="Arial" w:cs="Arial"/>
        </w:rPr>
        <w:t>-</w:t>
      </w:r>
      <w:proofErr w:type="gramStart"/>
      <w:r w:rsidRPr="001577CD">
        <w:rPr>
          <w:rFonts w:ascii="Arial" w:hAnsi="Arial" w:cs="Arial"/>
        </w:rPr>
        <w:t>PCR</w:t>
      </w:r>
      <w:proofErr w:type="gramEnd"/>
    </w:p>
    <w:tbl>
      <w:tblPr>
        <w:tblStyle w:val="GridTable6Colorful"/>
        <w:tblpPr w:leftFromText="180" w:rightFromText="180" w:vertAnchor="text" w:horzAnchor="margin" w:tblpXSpec="center" w:tblpY="98"/>
        <w:tblW w:w="5000" w:type="pct"/>
        <w:tblLook w:val="04A0" w:firstRow="1" w:lastRow="0" w:firstColumn="1" w:lastColumn="0" w:noHBand="0" w:noVBand="1"/>
      </w:tblPr>
      <w:tblGrid>
        <w:gridCol w:w="1739"/>
        <w:gridCol w:w="5709"/>
        <w:gridCol w:w="1902"/>
      </w:tblGrid>
      <w:tr w:rsidR="001912A4" w:rsidRPr="00FF4DED" w14:paraId="510EC5B3" w14:textId="77777777" w:rsidTr="00BB30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hideMark/>
          </w:tcPr>
          <w:p w14:paraId="4B14A049" w14:textId="77777777" w:rsidR="001912A4" w:rsidRPr="00FF4DED" w:rsidRDefault="001912A4" w:rsidP="00BB307D">
            <w:pPr>
              <w:spacing w:line="360" w:lineRule="auto"/>
              <w:jc w:val="center"/>
              <w:rPr>
                <w:rFonts w:ascii="Arial" w:hAnsi="Arial" w:cs="Arial"/>
                <w:b w:val="0"/>
                <w:bCs w:val="0"/>
                <w:sz w:val="20"/>
                <w:szCs w:val="20"/>
              </w:rPr>
            </w:pPr>
            <w:r w:rsidRPr="00FF4DED">
              <w:rPr>
                <w:rFonts w:ascii="Arial" w:hAnsi="Arial" w:cs="Arial"/>
                <w:sz w:val="20"/>
                <w:szCs w:val="20"/>
              </w:rPr>
              <w:t>Primers</w:t>
            </w:r>
          </w:p>
        </w:tc>
        <w:tc>
          <w:tcPr>
            <w:tcW w:w="3053" w:type="pct"/>
            <w:hideMark/>
          </w:tcPr>
          <w:p w14:paraId="7155F3A6" w14:textId="77777777" w:rsidR="001912A4" w:rsidRPr="00FF4DED" w:rsidRDefault="001912A4" w:rsidP="00BB307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F4DED">
              <w:rPr>
                <w:rFonts w:ascii="Arial" w:hAnsi="Arial" w:cs="Arial"/>
                <w:sz w:val="20"/>
                <w:szCs w:val="20"/>
              </w:rPr>
              <w:t>Sequences</w:t>
            </w:r>
          </w:p>
        </w:tc>
        <w:tc>
          <w:tcPr>
            <w:tcW w:w="1017" w:type="pct"/>
            <w:hideMark/>
          </w:tcPr>
          <w:p w14:paraId="09710D10" w14:textId="77777777" w:rsidR="001912A4" w:rsidRPr="00FF4DED" w:rsidRDefault="001912A4" w:rsidP="00BB307D">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FF4DED">
              <w:rPr>
                <w:rFonts w:ascii="Arial" w:hAnsi="Arial" w:cs="Arial"/>
                <w:sz w:val="20"/>
                <w:szCs w:val="20"/>
              </w:rPr>
              <w:t>Annealing temperature (°C)</w:t>
            </w:r>
          </w:p>
        </w:tc>
      </w:tr>
      <w:tr w:rsidR="001912A4" w:rsidRPr="00FF4DED" w14:paraId="7FB3133A" w14:textId="77777777" w:rsidTr="00BB3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hideMark/>
          </w:tcPr>
          <w:p w14:paraId="3EC34848" w14:textId="77777777" w:rsidR="001912A4" w:rsidRPr="00FF4DED" w:rsidRDefault="001912A4" w:rsidP="00BB307D">
            <w:pPr>
              <w:spacing w:line="360" w:lineRule="auto"/>
              <w:rPr>
                <w:rFonts w:ascii="Arial" w:hAnsi="Arial" w:cs="Arial"/>
                <w:sz w:val="20"/>
                <w:szCs w:val="20"/>
              </w:rPr>
            </w:pPr>
            <w:r w:rsidRPr="00FF4DED">
              <w:rPr>
                <w:rFonts w:ascii="Arial" w:hAnsi="Arial" w:cs="Arial"/>
                <w:sz w:val="20"/>
                <w:szCs w:val="20"/>
              </w:rPr>
              <w:t>NRF2</w:t>
            </w:r>
          </w:p>
        </w:tc>
        <w:tc>
          <w:tcPr>
            <w:tcW w:w="3053" w:type="pct"/>
            <w:hideMark/>
          </w:tcPr>
          <w:p w14:paraId="64B8CD58"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ACACGGTCCACAGCTCATC-3’</w:t>
            </w:r>
          </w:p>
          <w:p w14:paraId="20AA84FC"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-TGCCTCCAAGTATGTCAATA-3’</w:t>
            </w:r>
          </w:p>
        </w:tc>
        <w:tc>
          <w:tcPr>
            <w:tcW w:w="1017" w:type="pct"/>
            <w:hideMark/>
          </w:tcPr>
          <w:p w14:paraId="48BC6D1F" w14:textId="3A89CC00" w:rsidR="001912A4" w:rsidRPr="00FF4DED" w:rsidRDefault="001912A4" w:rsidP="00BB307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rial"/>
                <w:sz w:val="20"/>
                <w:szCs w:val="20"/>
                <w:vertAlign w:val="superscript"/>
              </w:rPr>
              <w:t>a</w:t>
            </w:r>
          </w:p>
        </w:tc>
      </w:tr>
      <w:tr w:rsidR="001912A4" w:rsidRPr="00FF4DED" w14:paraId="38DDB06F" w14:textId="77777777" w:rsidTr="00BB307D">
        <w:tc>
          <w:tcPr>
            <w:cnfStyle w:val="001000000000" w:firstRow="0" w:lastRow="0" w:firstColumn="1" w:lastColumn="0" w:oddVBand="0" w:evenVBand="0" w:oddHBand="0" w:evenHBand="0" w:firstRowFirstColumn="0" w:firstRowLastColumn="0" w:lastRowFirstColumn="0" w:lastRowLastColumn="0"/>
            <w:tcW w:w="930" w:type="pct"/>
            <w:hideMark/>
          </w:tcPr>
          <w:p w14:paraId="13F59787" w14:textId="77777777" w:rsidR="001912A4" w:rsidRPr="00FF4DED" w:rsidRDefault="001912A4" w:rsidP="00BB307D">
            <w:pPr>
              <w:spacing w:line="360" w:lineRule="auto"/>
              <w:rPr>
                <w:rFonts w:ascii="Arial" w:hAnsi="Arial" w:cs="Arial"/>
                <w:sz w:val="20"/>
                <w:szCs w:val="20"/>
                <w:cs/>
              </w:rPr>
            </w:pPr>
            <w:r w:rsidRPr="00FF4DED">
              <w:rPr>
                <w:rFonts w:ascii="Arial" w:hAnsi="Arial" w:cs="Arial"/>
                <w:sz w:val="20"/>
                <w:szCs w:val="20"/>
              </w:rPr>
              <w:t>NQO1</w:t>
            </w:r>
          </w:p>
        </w:tc>
        <w:tc>
          <w:tcPr>
            <w:tcW w:w="3053" w:type="pct"/>
            <w:hideMark/>
          </w:tcPr>
          <w:p w14:paraId="4FC2C878"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cs/>
              </w:rPr>
            </w:pPr>
            <w:r w:rsidRPr="00FF4DED">
              <w:rPr>
                <w:rFonts w:ascii="Arial" w:eastAsia="Times New Roman" w:hAnsi="Arial" w:cs="Arial"/>
                <w:sz w:val="20"/>
                <w:szCs w:val="20"/>
              </w:rPr>
              <w:t>F:</w:t>
            </w:r>
            <w:r w:rsidRPr="00FF4DED">
              <w:rPr>
                <w:rFonts w:ascii="Arial" w:eastAsia="Times New Roman" w:hAnsi="Arial" w:cs="Arial"/>
                <w:sz w:val="20"/>
                <w:szCs w:val="20"/>
                <w:cs/>
              </w:rPr>
              <w:t xml:space="preserve"> 5</w:t>
            </w:r>
            <w:r w:rsidRPr="00FF4DED">
              <w:rPr>
                <w:rFonts w:ascii="Arial" w:eastAsia="Times New Roman" w:hAnsi="Arial" w:cs="Arial"/>
                <w:sz w:val="20"/>
                <w:szCs w:val="20"/>
              </w:rPr>
              <w:t>’-</w:t>
            </w:r>
            <w:r w:rsidRPr="00FF4DED">
              <w:rPr>
                <w:rFonts w:ascii="Arial" w:hAnsi="Arial" w:cs="Arial"/>
                <w:sz w:val="20"/>
                <w:szCs w:val="20"/>
              </w:rPr>
              <w:t>GAAGAGCACTGATCGTACTGGC-3’</w:t>
            </w:r>
          </w:p>
          <w:p w14:paraId="7E9186CC"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-GGATACTGAAAGTTCGCAGGG-3’</w:t>
            </w:r>
          </w:p>
        </w:tc>
        <w:tc>
          <w:tcPr>
            <w:tcW w:w="1017" w:type="pct"/>
            <w:hideMark/>
          </w:tcPr>
          <w:p w14:paraId="2FED2CD5" w14:textId="575CC893" w:rsidR="001912A4" w:rsidRPr="00FF4DED" w:rsidRDefault="001912A4" w:rsidP="00BB30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rial"/>
                <w:sz w:val="20"/>
                <w:szCs w:val="20"/>
                <w:vertAlign w:val="superscript"/>
              </w:rPr>
              <w:t>a</w:t>
            </w:r>
          </w:p>
        </w:tc>
      </w:tr>
      <w:tr w:rsidR="001912A4" w:rsidRPr="00FF4DED" w14:paraId="0F226ACF" w14:textId="77777777" w:rsidTr="00BB3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hideMark/>
          </w:tcPr>
          <w:p w14:paraId="2BC66FFC" w14:textId="77777777" w:rsidR="001912A4" w:rsidRPr="00FF4DED" w:rsidRDefault="001912A4" w:rsidP="00BB307D">
            <w:pPr>
              <w:spacing w:line="360" w:lineRule="auto"/>
              <w:rPr>
                <w:rFonts w:ascii="Arial" w:hAnsi="Arial" w:cs="Arial"/>
                <w:sz w:val="20"/>
                <w:szCs w:val="20"/>
                <w:cs/>
              </w:rPr>
            </w:pPr>
            <w:r w:rsidRPr="00FF4DED">
              <w:rPr>
                <w:rFonts w:ascii="Arial" w:hAnsi="Arial" w:cs="Arial"/>
                <w:sz w:val="20"/>
                <w:szCs w:val="20"/>
              </w:rPr>
              <w:t>SUV420H2</w:t>
            </w:r>
          </w:p>
        </w:tc>
        <w:tc>
          <w:tcPr>
            <w:tcW w:w="3053" w:type="pct"/>
            <w:hideMark/>
          </w:tcPr>
          <w:p w14:paraId="76C2F255"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GGCCCGCTACTTCCAGAG-3’</w:t>
            </w:r>
          </w:p>
          <w:p w14:paraId="2FD79447"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-GCAGGATGGTAAAGCCACTT-3’</w:t>
            </w:r>
          </w:p>
        </w:tc>
        <w:tc>
          <w:tcPr>
            <w:tcW w:w="1017" w:type="pct"/>
            <w:hideMark/>
          </w:tcPr>
          <w:p w14:paraId="7C6022C2" w14:textId="473469DE" w:rsidR="001912A4" w:rsidRPr="00FF4DED" w:rsidRDefault="001912A4" w:rsidP="00BB307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58</w:t>
            </w:r>
            <w:r w:rsidR="00C057E9">
              <w:rPr>
                <w:rFonts w:ascii="Arial" w:eastAsia="Times New Roman" w:hAnsi="Arial" w:cs="Arial"/>
                <w:sz w:val="20"/>
                <w:szCs w:val="20"/>
                <w:vertAlign w:val="superscript"/>
              </w:rPr>
              <w:t>b</w:t>
            </w:r>
          </w:p>
        </w:tc>
      </w:tr>
      <w:tr w:rsidR="001912A4" w:rsidRPr="00FF4DED" w14:paraId="2F93802B" w14:textId="77777777" w:rsidTr="00BB307D">
        <w:tc>
          <w:tcPr>
            <w:cnfStyle w:val="001000000000" w:firstRow="0" w:lastRow="0" w:firstColumn="1" w:lastColumn="0" w:oddVBand="0" w:evenVBand="0" w:oddHBand="0" w:evenHBand="0" w:firstRowFirstColumn="0" w:firstRowLastColumn="0" w:lastRowFirstColumn="0" w:lastRowLastColumn="0"/>
            <w:tcW w:w="930" w:type="pct"/>
            <w:hideMark/>
          </w:tcPr>
          <w:p w14:paraId="36684444" w14:textId="77777777" w:rsidR="001912A4" w:rsidRPr="00FF4DED" w:rsidRDefault="001912A4" w:rsidP="00BB307D">
            <w:pPr>
              <w:spacing w:line="360" w:lineRule="auto"/>
              <w:rPr>
                <w:rFonts w:ascii="Arial" w:hAnsi="Arial" w:cs="Arial"/>
                <w:sz w:val="20"/>
                <w:szCs w:val="20"/>
                <w:cs/>
              </w:rPr>
            </w:pPr>
            <w:r w:rsidRPr="00FF4DED">
              <w:rPr>
                <w:rFonts w:ascii="Arial" w:hAnsi="Arial" w:cs="Arial"/>
                <w:sz w:val="20"/>
                <w:szCs w:val="20"/>
              </w:rPr>
              <w:t>SUV39H1</w:t>
            </w:r>
          </w:p>
        </w:tc>
        <w:tc>
          <w:tcPr>
            <w:tcW w:w="3053" w:type="pct"/>
            <w:hideMark/>
          </w:tcPr>
          <w:p w14:paraId="590FBFF7"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’-GTCATGGAGTACGTGGGAGAG</w:t>
            </w:r>
            <w:r w:rsidRPr="00FF4DED">
              <w:rPr>
                <w:rFonts w:ascii="Arial" w:hAnsi="Arial" w:cs="Arial"/>
                <w:sz w:val="20"/>
                <w:szCs w:val="20"/>
              </w:rPr>
              <w:t>-3’</w:t>
            </w:r>
          </w:p>
          <w:p w14:paraId="4C4449B6"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w:t>
            </w:r>
            <w:r w:rsidRPr="00FF4DED">
              <w:rPr>
                <w:rFonts w:ascii="Arial" w:eastAsia="Times New Roman" w:hAnsi="Arial" w:cs="Arial"/>
                <w:sz w:val="20"/>
                <w:szCs w:val="20"/>
              </w:rPr>
              <w:t>CCTGACGGTCGTAGATCTGG</w:t>
            </w:r>
            <w:r w:rsidRPr="00FF4DED">
              <w:rPr>
                <w:rFonts w:ascii="Arial" w:hAnsi="Arial" w:cs="Arial"/>
                <w:sz w:val="20"/>
                <w:szCs w:val="20"/>
              </w:rPr>
              <w:t>-3’</w:t>
            </w:r>
          </w:p>
        </w:tc>
        <w:tc>
          <w:tcPr>
            <w:tcW w:w="1017" w:type="pct"/>
            <w:hideMark/>
          </w:tcPr>
          <w:p w14:paraId="72CCA2EE" w14:textId="73838799" w:rsidR="001912A4" w:rsidRPr="00FF4DED" w:rsidRDefault="001912A4" w:rsidP="00BB30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rial"/>
                <w:sz w:val="20"/>
                <w:szCs w:val="20"/>
                <w:vertAlign w:val="superscript"/>
              </w:rPr>
              <w:t>c</w:t>
            </w:r>
          </w:p>
        </w:tc>
      </w:tr>
      <w:tr w:rsidR="001912A4" w:rsidRPr="00FF4DED" w14:paraId="228FC75F" w14:textId="77777777" w:rsidTr="00BB3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hideMark/>
          </w:tcPr>
          <w:p w14:paraId="48A8C744" w14:textId="77777777" w:rsidR="001912A4" w:rsidRPr="00FF4DED" w:rsidRDefault="001912A4" w:rsidP="00BB307D">
            <w:pPr>
              <w:spacing w:line="360" w:lineRule="auto"/>
              <w:rPr>
                <w:rFonts w:ascii="Arial" w:hAnsi="Arial" w:cs="Arial"/>
                <w:sz w:val="20"/>
                <w:szCs w:val="20"/>
                <w:cs/>
              </w:rPr>
            </w:pPr>
            <w:r w:rsidRPr="00FF4DED">
              <w:rPr>
                <w:rFonts w:ascii="Arial" w:hAnsi="Arial" w:cs="Arial"/>
                <w:sz w:val="20"/>
                <w:szCs w:val="20"/>
              </w:rPr>
              <w:t>SMYD3</w:t>
            </w:r>
          </w:p>
        </w:tc>
        <w:tc>
          <w:tcPr>
            <w:tcW w:w="3053" w:type="pct"/>
            <w:hideMark/>
          </w:tcPr>
          <w:p w14:paraId="0DF146C9"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’-TTCCCGATATCAACATCTACCAG-'3</w:t>
            </w:r>
          </w:p>
          <w:p w14:paraId="7C3540A4"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w:t>
            </w:r>
            <w:r w:rsidRPr="00FF4DED">
              <w:rPr>
                <w:rFonts w:ascii="Arial" w:eastAsia="Times New Roman" w:hAnsi="Arial" w:cs="Arial"/>
                <w:sz w:val="20"/>
                <w:szCs w:val="20"/>
              </w:rPr>
              <w:t>AGTGTGTGACCTCAATAAGGCAT-'3</w:t>
            </w:r>
          </w:p>
        </w:tc>
        <w:tc>
          <w:tcPr>
            <w:tcW w:w="1017" w:type="pct"/>
            <w:hideMark/>
          </w:tcPr>
          <w:p w14:paraId="21FDD98D" w14:textId="750909E7" w:rsidR="001912A4" w:rsidRPr="00FF4DED" w:rsidRDefault="001912A4" w:rsidP="00BB307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rial"/>
                <w:sz w:val="20"/>
                <w:szCs w:val="20"/>
                <w:vertAlign w:val="superscript"/>
              </w:rPr>
              <w:t>d</w:t>
            </w:r>
          </w:p>
        </w:tc>
      </w:tr>
      <w:tr w:rsidR="001912A4" w:rsidRPr="00FF4DED" w14:paraId="278CCEE3" w14:textId="77777777" w:rsidTr="00BB307D">
        <w:tc>
          <w:tcPr>
            <w:cnfStyle w:val="001000000000" w:firstRow="0" w:lastRow="0" w:firstColumn="1" w:lastColumn="0" w:oddVBand="0" w:evenVBand="0" w:oddHBand="0" w:evenHBand="0" w:firstRowFirstColumn="0" w:firstRowLastColumn="0" w:lastRowFirstColumn="0" w:lastRowLastColumn="0"/>
            <w:tcW w:w="930" w:type="pct"/>
            <w:hideMark/>
          </w:tcPr>
          <w:p w14:paraId="00E0567E" w14:textId="77777777" w:rsidR="001912A4" w:rsidRPr="00FF4DED" w:rsidRDefault="001912A4" w:rsidP="00BB307D">
            <w:pPr>
              <w:spacing w:line="360" w:lineRule="auto"/>
              <w:rPr>
                <w:rFonts w:ascii="Arial" w:hAnsi="Arial" w:cs="Arial"/>
                <w:sz w:val="20"/>
                <w:szCs w:val="20"/>
              </w:rPr>
            </w:pPr>
            <w:r w:rsidRPr="00FF4DED">
              <w:rPr>
                <w:rFonts w:ascii="Arial" w:hAnsi="Arial" w:cs="Arial"/>
                <w:sz w:val="20"/>
                <w:szCs w:val="20"/>
              </w:rPr>
              <w:t>E-cadherin</w:t>
            </w:r>
          </w:p>
        </w:tc>
        <w:tc>
          <w:tcPr>
            <w:tcW w:w="3053" w:type="pct"/>
            <w:hideMark/>
          </w:tcPr>
          <w:p w14:paraId="3962BE1F"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’-TGAGTGTCCCCCGGTATCTT</w:t>
            </w:r>
            <w:r w:rsidRPr="00FF4DED">
              <w:rPr>
                <w:rFonts w:ascii="Arial" w:hAnsi="Arial" w:cs="Arial"/>
                <w:sz w:val="20"/>
                <w:szCs w:val="20"/>
              </w:rPr>
              <w:t>-3’</w:t>
            </w:r>
          </w:p>
          <w:p w14:paraId="1C247465"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w:t>
            </w:r>
            <w:r w:rsidRPr="00FF4DED">
              <w:rPr>
                <w:rFonts w:ascii="Arial" w:eastAsia="Times New Roman" w:hAnsi="Arial" w:cs="Arial"/>
                <w:sz w:val="20"/>
                <w:szCs w:val="20"/>
              </w:rPr>
              <w:t>GAATCATAAGGCGGGGCTGT</w:t>
            </w:r>
            <w:r w:rsidRPr="00FF4DED">
              <w:rPr>
                <w:rFonts w:ascii="Arial" w:hAnsi="Arial" w:cs="Arial"/>
                <w:sz w:val="20"/>
                <w:szCs w:val="20"/>
              </w:rPr>
              <w:t>-3’</w:t>
            </w:r>
          </w:p>
        </w:tc>
        <w:tc>
          <w:tcPr>
            <w:tcW w:w="1017" w:type="pct"/>
            <w:hideMark/>
          </w:tcPr>
          <w:p w14:paraId="3D92106C" w14:textId="62995718" w:rsidR="001912A4" w:rsidRPr="00FF4DED" w:rsidRDefault="001912A4" w:rsidP="00BB30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ngsana New"/>
                <w:sz w:val="20"/>
                <w:szCs w:val="20"/>
                <w:vertAlign w:val="superscript"/>
              </w:rPr>
              <w:t>e</w:t>
            </w:r>
          </w:p>
        </w:tc>
      </w:tr>
      <w:tr w:rsidR="001912A4" w:rsidRPr="00FF4DED" w14:paraId="51C15451" w14:textId="77777777" w:rsidTr="00BB3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hideMark/>
          </w:tcPr>
          <w:p w14:paraId="5FE99129" w14:textId="77777777" w:rsidR="001912A4" w:rsidRPr="00FF4DED" w:rsidRDefault="001912A4" w:rsidP="00BB307D">
            <w:pPr>
              <w:spacing w:line="360" w:lineRule="auto"/>
              <w:rPr>
                <w:rFonts w:ascii="Arial" w:hAnsi="Arial" w:cs="Arial"/>
                <w:sz w:val="20"/>
                <w:szCs w:val="20"/>
              </w:rPr>
            </w:pPr>
            <w:r w:rsidRPr="00FF4DED">
              <w:rPr>
                <w:rFonts w:ascii="Arial" w:eastAsia="Arial Unicode MS" w:hAnsi="Arial" w:cs="Arial"/>
                <w:sz w:val="20"/>
                <w:szCs w:val="20"/>
              </w:rPr>
              <w:t>α</w:t>
            </w:r>
            <w:r w:rsidRPr="00FF4DED">
              <w:rPr>
                <w:rFonts w:ascii="Arial" w:hAnsi="Arial" w:cs="Arial"/>
                <w:sz w:val="20"/>
                <w:szCs w:val="20"/>
              </w:rPr>
              <w:t>-SMA</w:t>
            </w:r>
          </w:p>
        </w:tc>
        <w:tc>
          <w:tcPr>
            <w:tcW w:w="3053" w:type="pct"/>
            <w:hideMark/>
          </w:tcPr>
          <w:p w14:paraId="1E72C2AA"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’-CCCTTGAGAAGAGTTACGAGTTG</w:t>
            </w:r>
            <w:r w:rsidRPr="00FF4DED">
              <w:rPr>
                <w:rFonts w:ascii="Arial" w:hAnsi="Arial" w:cs="Arial"/>
                <w:sz w:val="20"/>
                <w:szCs w:val="20"/>
              </w:rPr>
              <w:t>-3’</w:t>
            </w:r>
          </w:p>
          <w:p w14:paraId="33A2B565"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w:t>
            </w:r>
            <w:r w:rsidRPr="00FF4DED">
              <w:rPr>
                <w:rFonts w:ascii="Arial" w:hAnsi="Arial" w:cs="Arial"/>
                <w:sz w:val="20"/>
                <w:szCs w:val="20"/>
              </w:rPr>
              <w:t>-</w:t>
            </w:r>
            <w:r w:rsidRPr="00FF4DED">
              <w:rPr>
                <w:rFonts w:ascii="Arial" w:eastAsia="Times New Roman" w:hAnsi="Arial" w:cs="Arial"/>
                <w:sz w:val="20"/>
                <w:szCs w:val="20"/>
              </w:rPr>
              <w:t>ATGATGCTGTTGTAGGTGGTTTC</w:t>
            </w:r>
            <w:r w:rsidRPr="00FF4DED">
              <w:rPr>
                <w:rFonts w:ascii="Arial" w:hAnsi="Arial" w:cs="Arial"/>
                <w:sz w:val="20"/>
                <w:szCs w:val="20"/>
              </w:rPr>
              <w:t>-3’</w:t>
            </w:r>
          </w:p>
        </w:tc>
        <w:tc>
          <w:tcPr>
            <w:tcW w:w="1017" w:type="pct"/>
            <w:hideMark/>
          </w:tcPr>
          <w:p w14:paraId="0415C208" w14:textId="52CEEB75" w:rsidR="001912A4" w:rsidRPr="00FF4DED" w:rsidRDefault="001912A4" w:rsidP="00BB307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60</w:t>
            </w:r>
            <w:r w:rsidR="00C057E9">
              <w:rPr>
                <w:rFonts w:ascii="Arial" w:eastAsia="Times New Roman" w:hAnsi="Arial" w:cs="Arial"/>
                <w:sz w:val="20"/>
                <w:szCs w:val="20"/>
                <w:vertAlign w:val="superscript"/>
              </w:rPr>
              <w:t>e</w:t>
            </w:r>
          </w:p>
        </w:tc>
      </w:tr>
      <w:tr w:rsidR="001912A4" w:rsidRPr="00FF4DED" w14:paraId="6E2DE014" w14:textId="77777777" w:rsidTr="00BB307D">
        <w:tc>
          <w:tcPr>
            <w:cnfStyle w:val="001000000000" w:firstRow="0" w:lastRow="0" w:firstColumn="1" w:lastColumn="0" w:oddVBand="0" w:evenVBand="0" w:oddHBand="0" w:evenHBand="0" w:firstRowFirstColumn="0" w:firstRowLastColumn="0" w:lastRowFirstColumn="0" w:lastRowLastColumn="0"/>
            <w:tcW w:w="930" w:type="pct"/>
          </w:tcPr>
          <w:p w14:paraId="00CC9619" w14:textId="77777777" w:rsidR="001912A4" w:rsidRPr="00FF4DED" w:rsidRDefault="001912A4" w:rsidP="00BB307D">
            <w:pPr>
              <w:spacing w:line="360" w:lineRule="auto"/>
              <w:rPr>
                <w:rFonts w:ascii="Arial" w:eastAsia="Arial Unicode MS" w:hAnsi="Arial" w:cs="Arial"/>
                <w:sz w:val="20"/>
                <w:szCs w:val="20"/>
              </w:rPr>
            </w:pPr>
            <w:r w:rsidRPr="00FF4DED">
              <w:rPr>
                <w:rFonts w:ascii="Arial" w:hAnsi="Arial" w:cs="Arial"/>
                <w:sz w:val="20"/>
                <w:szCs w:val="20"/>
              </w:rPr>
              <w:t>SNAIL</w:t>
            </w:r>
          </w:p>
        </w:tc>
        <w:tc>
          <w:tcPr>
            <w:tcW w:w="3053" w:type="pct"/>
          </w:tcPr>
          <w:p w14:paraId="43A6FB6C"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FF4DED">
              <w:rPr>
                <w:rFonts w:ascii="Arial" w:hAnsi="Arial" w:cs="Arial"/>
                <w:sz w:val="20"/>
                <w:szCs w:val="20"/>
              </w:rPr>
              <w:t>F: 5’-CACTATGCCGCGCTCTTC-3’</w:t>
            </w:r>
          </w:p>
          <w:p w14:paraId="78083CDE" w14:textId="77777777" w:rsidR="001912A4" w:rsidRPr="00FF4DED" w:rsidRDefault="001912A4" w:rsidP="00BB307D">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hAnsi="Arial" w:cs="Arial"/>
                <w:sz w:val="20"/>
                <w:szCs w:val="20"/>
              </w:rPr>
              <w:t>R: 5’-GGTCGTAGGGCTGCTGGAA-3’</w:t>
            </w:r>
          </w:p>
        </w:tc>
        <w:tc>
          <w:tcPr>
            <w:tcW w:w="1017" w:type="pct"/>
          </w:tcPr>
          <w:p w14:paraId="6F1405C2" w14:textId="77777777" w:rsidR="001912A4" w:rsidRPr="00FF4DED" w:rsidRDefault="001912A4" w:rsidP="00BB307D">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58</w:t>
            </w:r>
          </w:p>
        </w:tc>
      </w:tr>
      <w:tr w:rsidR="001912A4" w:rsidRPr="00FF4DED" w14:paraId="64568B31" w14:textId="77777777" w:rsidTr="00BB30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0" w:type="pct"/>
          </w:tcPr>
          <w:p w14:paraId="70FA622A" w14:textId="77777777" w:rsidR="001912A4" w:rsidRPr="00FF4DED" w:rsidRDefault="001912A4" w:rsidP="00BB307D">
            <w:pPr>
              <w:spacing w:line="360" w:lineRule="auto"/>
              <w:rPr>
                <w:rFonts w:ascii="Arial" w:hAnsi="Arial" w:cs="Arial"/>
                <w:sz w:val="20"/>
                <w:szCs w:val="20"/>
              </w:rPr>
            </w:pPr>
            <w:r w:rsidRPr="00FF4DED">
              <w:rPr>
                <w:rFonts w:ascii="Arial" w:eastAsia="Times New Roman" w:hAnsi="Arial" w:cs="Arial"/>
                <w:sz w:val="20"/>
                <w:szCs w:val="20"/>
                <w:lang w:bidi="ar-SA"/>
              </w:rPr>
              <w:t>GAPDH</w:t>
            </w:r>
          </w:p>
        </w:tc>
        <w:tc>
          <w:tcPr>
            <w:tcW w:w="3053" w:type="pct"/>
          </w:tcPr>
          <w:p w14:paraId="5094CBAF"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bidi="ar-SA"/>
              </w:rPr>
            </w:pPr>
            <w:r w:rsidRPr="00FF4DED">
              <w:rPr>
                <w:rFonts w:ascii="Arial" w:eastAsia="Times New Roman" w:hAnsi="Arial" w:cs="Arial"/>
                <w:sz w:val="20"/>
                <w:szCs w:val="20"/>
              </w:rPr>
              <w:t xml:space="preserve">F: </w:t>
            </w:r>
            <w:r w:rsidRPr="00FF4DED">
              <w:rPr>
                <w:rFonts w:ascii="Arial" w:eastAsia="Times New Roman" w:hAnsi="Arial" w:cs="Arial"/>
                <w:sz w:val="20"/>
                <w:szCs w:val="20"/>
                <w:cs/>
              </w:rPr>
              <w:t>5</w:t>
            </w:r>
            <w:r w:rsidRPr="00FF4DED">
              <w:rPr>
                <w:rFonts w:ascii="Arial" w:eastAsia="Times New Roman" w:hAnsi="Arial" w:cs="Arial"/>
                <w:sz w:val="20"/>
                <w:szCs w:val="20"/>
              </w:rPr>
              <w:t xml:space="preserve">’- </w:t>
            </w:r>
            <w:r w:rsidRPr="00FF4DED">
              <w:rPr>
                <w:rFonts w:ascii="Arial" w:eastAsia="Times New Roman" w:hAnsi="Arial" w:cs="Arial"/>
                <w:sz w:val="20"/>
                <w:szCs w:val="20"/>
                <w:lang w:bidi="ar-SA"/>
              </w:rPr>
              <w:t>CAAGGTCACCATGACAACTTTG-</w:t>
            </w:r>
            <w:r w:rsidRPr="00FF4DED">
              <w:rPr>
                <w:rFonts w:ascii="Arial" w:eastAsia="Times New Roman" w:hAnsi="Arial" w:cs="Arial"/>
                <w:sz w:val="20"/>
                <w:szCs w:val="20"/>
                <w:cs/>
              </w:rPr>
              <w:t>3</w:t>
            </w:r>
            <w:r w:rsidRPr="00FF4DED">
              <w:rPr>
                <w:rFonts w:ascii="Arial" w:eastAsia="Times New Roman" w:hAnsi="Arial" w:cs="Arial"/>
                <w:sz w:val="20"/>
                <w:szCs w:val="20"/>
              </w:rPr>
              <w:t>’</w:t>
            </w:r>
            <w:r w:rsidRPr="00FF4DED">
              <w:rPr>
                <w:rFonts w:ascii="Arial" w:eastAsia="Times New Roman" w:hAnsi="Arial" w:cs="Arial"/>
                <w:sz w:val="20"/>
                <w:szCs w:val="20"/>
                <w:lang w:bidi="ar-SA"/>
              </w:rPr>
              <w:t> </w:t>
            </w:r>
          </w:p>
          <w:p w14:paraId="7756DE19" w14:textId="77777777" w:rsidR="001912A4" w:rsidRPr="00FF4DED" w:rsidRDefault="001912A4" w:rsidP="00BB307D">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F4DED">
              <w:rPr>
                <w:rFonts w:ascii="Arial" w:eastAsia="Times New Roman" w:hAnsi="Arial" w:cs="Arial"/>
                <w:sz w:val="20"/>
                <w:szCs w:val="20"/>
              </w:rPr>
              <w:t xml:space="preserve">R: </w:t>
            </w:r>
            <w:r w:rsidRPr="00FF4DED">
              <w:rPr>
                <w:rFonts w:ascii="Arial" w:eastAsia="Times New Roman" w:hAnsi="Arial" w:cs="Arial"/>
                <w:sz w:val="20"/>
                <w:szCs w:val="20"/>
                <w:cs/>
              </w:rPr>
              <w:t>5</w:t>
            </w:r>
            <w:r w:rsidRPr="00FF4DED">
              <w:rPr>
                <w:rFonts w:ascii="Arial" w:eastAsia="Times New Roman" w:hAnsi="Arial" w:cs="Arial"/>
                <w:sz w:val="20"/>
                <w:szCs w:val="20"/>
              </w:rPr>
              <w:t xml:space="preserve">’- </w:t>
            </w:r>
            <w:r w:rsidRPr="00FF4DED">
              <w:rPr>
                <w:rFonts w:ascii="Arial" w:eastAsia="Times New Roman" w:hAnsi="Arial" w:cs="Arial"/>
                <w:sz w:val="20"/>
                <w:szCs w:val="20"/>
                <w:lang w:bidi="ar-SA"/>
              </w:rPr>
              <w:t>GTCCACCACCCTGTTGCTGTAG-</w:t>
            </w:r>
            <w:r w:rsidRPr="00FF4DED">
              <w:rPr>
                <w:rFonts w:ascii="Arial" w:eastAsia="Times New Roman" w:hAnsi="Arial" w:cs="Arial"/>
                <w:sz w:val="20"/>
                <w:szCs w:val="20"/>
                <w:cs/>
              </w:rPr>
              <w:t>3</w:t>
            </w:r>
            <w:r w:rsidRPr="00FF4DED">
              <w:rPr>
                <w:rFonts w:ascii="Arial" w:eastAsia="Times New Roman" w:hAnsi="Arial" w:cs="Arial"/>
                <w:sz w:val="20"/>
                <w:szCs w:val="20"/>
              </w:rPr>
              <w:t>’</w:t>
            </w:r>
          </w:p>
        </w:tc>
        <w:tc>
          <w:tcPr>
            <w:tcW w:w="1017" w:type="pct"/>
          </w:tcPr>
          <w:p w14:paraId="5A936A01" w14:textId="77777777" w:rsidR="001912A4" w:rsidRPr="00FF4DED" w:rsidRDefault="001912A4" w:rsidP="00BB307D">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FF4DED">
              <w:rPr>
                <w:rFonts w:ascii="Arial" w:eastAsia="Times New Roman" w:hAnsi="Arial" w:cs="Arial"/>
                <w:sz w:val="20"/>
                <w:szCs w:val="20"/>
              </w:rPr>
              <w:t>58</w:t>
            </w:r>
          </w:p>
        </w:tc>
      </w:tr>
      <w:tr w:rsidR="001912A4" w:rsidRPr="00FF4DED" w14:paraId="648FF684" w14:textId="77777777" w:rsidTr="00BB307D">
        <w:tc>
          <w:tcPr>
            <w:cnfStyle w:val="001000000000" w:firstRow="0" w:lastRow="0" w:firstColumn="1" w:lastColumn="0" w:oddVBand="0" w:evenVBand="0" w:oddHBand="0" w:evenHBand="0" w:firstRowFirstColumn="0" w:firstRowLastColumn="0" w:lastRowFirstColumn="0" w:lastRowLastColumn="0"/>
            <w:tcW w:w="5000" w:type="pct"/>
            <w:gridSpan w:val="3"/>
          </w:tcPr>
          <w:p w14:paraId="6726C70B" w14:textId="77777777" w:rsidR="001912A4" w:rsidRPr="009C07F0" w:rsidRDefault="001912A4" w:rsidP="00BB307D">
            <w:pPr>
              <w:jc w:val="thaiDistribute"/>
              <w:rPr>
                <w:rFonts w:ascii="Arial" w:hAnsi="Arial" w:cs="Arial"/>
                <w:b w:val="0"/>
                <w:bCs w:val="0"/>
                <w:sz w:val="18"/>
                <w:szCs w:val="22"/>
                <w:u w:val="single"/>
              </w:rPr>
            </w:pPr>
            <w:r w:rsidRPr="009C07F0">
              <w:rPr>
                <w:rFonts w:ascii="Arial" w:hAnsi="Arial" w:cs="Arial"/>
                <w:b w:val="0"/>
                <w:bCs w:val="0"/>
                <w:sz w:val="18"/>
                <w:szCs w:val="22"/>
                <w:u w:val="single"/>
              </w:rPr>
              <w:t>References for primers</w:t>
            </w:r>
          </w:p>
          <w:p w14:paraId="55AECE95" w14:textId="77777777" w:rsidR="001912A4" w:rsidRPr="006E6C39" w:rsidRDefault="001912A4" w:rsidP="00BB307D">
            <w:pPr>
              <w:ind w:left="426" w:hanging="426"/>
              <w:rPr>
                <w:rFonts w:ascii="Arial" w:hAnsi="Arial" w:cs="Arial"/>
                <w:sz w:val="18"/>
                <w:szCs w:val="22"/>
                <w:lang w:val="pt-BR"/>
              </w:rPr>
            </w:pPr>
            <w:r w:rsidRPr="009C07F0">
              <w:rPr>
                <w:rFonts w:ascii="Arial" w:hAnsi="Arial" w:cs="Arial"/>
                <w:b w:val="0"/>
                <w:bCs w:val="0"/>
                <w:sz w:val="18"/>
                <w:szCs w:val="22"/>
              </w:rPr>
              <w:t>a.</w:t>
            </w:r>
            <w:r w:rsidRPr="009C07F0">
              <w:rPr>
                <w:rFonts w:ascii="Arial" w:hAnsi="Arial" w:cs="Arial"/>
                <w:b w:val="0"/>
                <w:bCs w:val="0"/>
                <w:sz w:val="18"/>
                <w:szCs w:val="22"/>
              </w:rPr>
              <w:tab/>
              <w:t xml:space="preserve">Chen J, Yu Y, Ji T, Ma R, Chen M, Li G, et al. Clinical implication of Keap1 and phosphorylated NRF2 expression in hepatocellular carcinoma. </w:t>
            </w:r>
            <w:r w:rsidRPr="006E6C39">
              <w:rPr>
                <w:rFonts w:ascii="Arial" w:hAnsi="Arial" w:cs="Arial"/>
                <w:b w:val="0"/>
                <w:bCs w:val="0"/>
                <w:sz w:val="18"/>
                <w:szCs w:val="22"/>
                <w:lang w:val="pt-BR"/>
              </w:rPr>
              <w:t>Cancer Medicine. 2016;5(10):2678-87.</w:t>
            </w:r>
          </w:p>
          <w:p w14:paraId="2E37FEF3" w14:textId="77777777" w:rsidR="001912A4" w:rsidRDefault="001912A4" w:rsidP="00BB307D">
            <w:pPr>
              <w:ind w:left="426" w:hanging="426"/>
              <w:rPr>
                <w:rFonts w:ascii="Arial" w:hAnsi="Arial" w:cs="Arial"/>
                <w:sz w:val="18"/>
                <w:szCs w:val="22"/>
              </w:rPr>
            </w:pPr>
            <w:r w:rsidRPr="006E6C39">
              <w:rPr>
                <w:rFonts w:ascii="Arial" w:hAnsi="Arial" w:cs="Arial"/>
                <w:b w:val="0"/>
                <w:bCs w:val="0"/>
                <w:sz w:val="18"/>
                <w:szCs w:val="22"/>
                <w:lang w:val="pt-BR"/>
              </w:rPr>
              <w:t>b.</w:t>
            </w:r>
            <w:r w:rsidRPr="006E6C39">
              <w:rPr>
                <w:rFonts w:ascii="Arial" w:hAnsi="Arial" w:cs="Arial"/>
                <w:b w:val="0"/>
                <w:bCs w:val="0"/>
                <w:sz w:val="18"/>
                <w:szCs w:val="22"/>
                <w:lang w:val="pt-BR"/>
              </w:rPr>
              <w:tab/>
              <w:t xml:space="preserve">Yokoyama Y, Matsumoto A, Hieda M, Shinchi Y, Ogihara E, Hamada M, et al. </w:t>
            </w:r>
            <w:r w:rsidRPr="009C07F0">
              <w:rPr>
                <w:rFonts w:ascii="Arial" w:hAnsi="Arial" w:cs="Arial"/>
                <w:b w:val="0"/>
                <w:bCs w:val="0"/>
                <w:sz w:val="18"/>
                <w:szCs w:val="22"/>
              </w:rPr>
              <w:t>Loss of histone H4K20 trimethylation predicts poor prognosis in breast cancer and is associated with invasive activity. Breast Cancer Research. 2014;16(3</w:t>
            </w:r>
            <w:proofErr w:type="gramStart"/>
            <w:r w:rsidRPr="009C07F0">
              <w:rPr>
                <w:rFonts w:ascii="Arial" w:hAnsi="Arial" w:cs="Arial"/>
                <w:b w:val="0"/>
                <w:bCs w:val="0"/>
                <w:sz w:val="18"/>
                <w:szCs w:val="22"/>
              </w:rPr>
              <w:t>):R</w:t>
            </w:r>
            <w:proofErr w:type="gramEnd"/>
            <w:r w:rsidRPr="009C07F0">
              <w:rPr>
                <w:rFonts w:ascii="Arial" w:hAnsi="Arial" w:cs="Arial"/>
                <w:b w:val="0"/>
                <w:bCs w:val="0"/>
                <w:sz w:val="18"/>
                <w:szCs w:val="22"/>
              </w:rPr>
              <w:t>66.</w:t>
            </w:r>
          </w:p>
          <w:p w14:paraId="353C7B6E" w14:textId="77777777" w:rsidR="001912A4" w:rsidRDefault="001912A4" w:rsidP="00BB307D">
            <w:pPr>
              <w:ind w:left="426" w:hanging="426"/>
              <w:rPr>
                <w:rFonts w:ascii="Arial" w:hAnsi="Arial" w:cs="Arial"/>
                <w:sz w:val="18"/>
                <w:szCs w:val="22"/>
              </w:rPr>
            </w:pPr>
            <w:r w:rsidRPr="009C07F0">
              <w:rPr>
                <w:rFonts w:ascii="Arial" w:hAnsi="Arial" w:cs="Arial"/>
                <w:b w:val="0"/>
                <w:bCs w:val="0"/>
                <w:sz w:val="18"/>
                <w:szCs w:val="22"/>
              </w:rPr>
              <w:t>c.</w:t>
            </w:r>
            <w:r w:rsidRPr="009C07F0">
              <w:rPr>
                <w:rFonts w:ascii="Arial" w:hAnsi="Arial" w:cs="Arial"/>
                <w:b w:val="0"/>
                <w:bCs w:val="0"/>
                <w:sz w:val="18"/>
                <w:szCs w:val="22"/>
              </w:rPr>
              <w:tab/>
              <w:t xml:space="preserve">Chiba T, Saito T, Yuki K, Zen Y, Koide S, </w:t>
            </w:r>
            <w:proofErr w:type="spellStart"/>
            <w:r w:rsidRPr="009C07F0">
              <w:rPr>
                <w:rFonts w:ascii="Arial" w:hAnsi="Arial" w:cs="Arial"/>
                <w:b w:val="0"/>
                <w:bCs w:val="0"/>
                <w:sz w:val="18"/>
                <w:szCs w:val="22"/>
              </w:rPr>
              <w:t>Kanogawa</w:t>
            </w:r>
            <w:proofErr w:type="spellEnd"/>
            <w:r w:rsidRPr="009C07F0">
              <w:rPr>
                <w:rFonts w:ascii="Arial" w:hAnsi="Arial" w:cs="Arial"/>
                <w:b w:val="0"/>
                <w:bCs w:val="0"/>
                <w:sz w:val="18"/>
                <w:szCs w:val="22"/>
              </w:rPr>
              <w:t xml:space="preserve"> N, et al. Histone lysine methyltransferase SUV39H1 is a potent target for epigenetic therapy of hepatocellular carcinoma. International Journal of Cancer. 2015;136(2):289-98.</w:t>
            </w:r>
          </w:p>
          <w:p w14:paraId="6C580BEA" w14:textId="77777777" w:rsidR="001912A4" w:rsidRDefault="001912A4" w:rsidP="00BB307D">
            <w:pPr>
              <w:ind w:left="426" w:hanging="426"/>
              <w:rPr>
                <w:rFonts w:ascii="Arial" w:hAnsi="Arial" w:cs="Arial"/>
                <w:sz w:val="18"/>
                <w:szCs w:val="22"/>
              </w:rPr>
            </w:pPr>
            <w:r w:rsidRPr="009C07F0">
              <w:rPr>
                <w:rFonts w:ascii="Arial" w:hAnsi="Arial" w:cs="Arial"/>
                <w:b w:val="0"/>
                <w:bCs w:val="0"/>
                <w:sz w:val="18"/>
                <w:szCs w:val="22"/>
              </w:rPr>
              <w:t>d.</w:t>
            </w:r>
            <w:r w:rsidRPr="009C07F0">
              <w:rPr>
                <w:rFonts w:ascii="Arial" w:hAnsi="Arial" w:cs="Arial"/>
                <w:b w:val="0"/>
                <w:bCs w:val="0"/>
                <w:sz w:val="18"/>
                <w:szCs w:val="22"/>
              </w:rPr>
              <w:tab/>
              <w:t xml:space="preserve">Hamamoto R, Silva FP, Tsuge M, </w:t>
            </w:r>
            <w:proofErr w:type="spellStart"/>
            <w:r w:rsidRPr="009C07F0">
              <w:rPr>
                <w:rFonts w:ascii="Arial" w:hAnsi="Arial" w:cs="Arial"/>
                <w:b w:val="0"/>
                <w:bCs w:val="0"/>
                <w:sz w:val="18"/>
                <w:szCs w:val="22"/>
              </w:rPr>
              <w:t>Nishidate</w:t>
            </w:r>
            <w:proofErr w:type="spellEnd"/>
            <w:r w:rsidRPr="009C07F0">
              <w:rPr>
                <w:rFonts w:ascii="Arial" w:hAnsi="Arial" w:cs="Arial"/>
                <w:b w:val="0"/>
                <w:bCs w:val="0"/>
                <w:sz w:val="18"/>
                <w:szCs w:val="22"/>
              </w:rPr>
              <w:t xml:space="preserve"> T, Katagiri T, Nakamura Y, et al. Enhanced SMYD3 expression is essential for the growth of breast cancer cells. Cancer Science. 2006;97(2):113-8.</w:t>
            </w:r>
          </w:p>
          <w:p w14:paraId="08CE11DD" w14:textId="77777777" w:rsidR="001912A4" w:rsidRPr="009C07F0" w:rsidRDefault="001912A4" w:rsidP="00BB307D">
            <w:pPr>
              <w:ind w:left="426" w:hanging="426"/>
              <w:rPr>
                <w:rFonts w:ascii="Arial" w:eastAsia="Times New Roman" w:hAnsi="Arial" w:cs="Arial"/>
                <w:b w:val="0"/>
                <w:bCs w:val="0"/>
                <w:sz w:val="18"/>
                <w:szCs w:val="22"/>
              </w:rPr>
            </w:pPr>
            <w:r w:rsidRPr="009C07F0">
              <w:rPr>
                <w:rFonts w:ascii="Arial" w:hAnsi="Arial" w:cs="Arial"/>
                <w:b w:val="0"/>
                <w:bCs w:val="0"/>
                <w:sz w:val="18"/>
                <w:szCs w:val="22"/>
              </w:rPr>
              <w:t>e.</w:t>
            </w:r>
            <w:r w:rsidRPr="009C07F0">
              <w:rPr>
                <w:rFonts w:ascii="Arial" w:hAnsi="Arial" w:cs="Arial"/>
                <w:b w:val="0"/>
                <w:bCs w:val="0"/>
                <w:sz w:val="18"/>
                <w:szCs w:val="22"/>
              </w:rPr>
              <w:tab/>
            </w:r>
            <w:proofErr w:type="spellStart"/>
            <w:r w:rsidRPr="009C07F0">
              <w:rPr>
                <w:rFonts w:ascii="Arial" w:hAnsi="Arial" w:cs="Arial"/>
                <w:b w:val="0"/>
                <w:bCs w:val="0"/>
                <w:sz w:val="18"/>
                <w:szCs w:val="22"/>
              </w:rPr>
              <w:t>Mahalingaiah</w:t>
            </w:r>
            <w:proofErr w:type="spellEnd"/>
            <w:r w:rsidRPr="009C07F0">
              <w:rPr>
                <w:rFonts w:ascii="Arial" w:hAnsi="Arial" w:cs="Arial"/>
                <w:b w:val="0"/>
                <w:bCs w:val="0"/>
                <w:sz w:val="18"/>
                <w:szCs w:val="22"/>
              </w:rPr>
              <w:t xml:space="preserve"> PKS, Ponnusamy L, Singh KP. Chronic oxidative stress leads to malignant transformation along with acquisition of stem cell characteristics, and epithelial to mesenchymal transition in human renal epithelial cells. Journal of Cellular Physiology. 2015;230(8):1916-28.</w:t>
            </w:r>
          </w:p>
        </w:tc>
      </w:tr>
    </w:tbl>
    <w:p w14:paraId="01F11EBE" w14:textId="77777777" w:rsidR="001912A4" w:rsidRPr="00022CA7" w:rsidRDefault="001912A4" w:rsidP="001912A4">
      <w:pPr>
        <w:spacing w:after="0" w:line="480" w:lineRule="auto"/>
        <w:rPr>
          <w:rFonts w:ascii="Arial" w:hAnsi="Arial" w:cs="Arial"/>
        </w:rPr>
      </w:pPr>
    </w:p>
    <w:p w14:paraId="32A79F73" w14:textId="77777777" w:rsidR="009C07F0" w:rsidRDefault="009C07F0" w:rsidP="009C07F0">
      <w:pPr>
        <w:rPr>
          <w:rFonts w:ascii="Arial" w:hAnsi="Arial" w:cs="Arial"/>
        </w:rPr>
      </w:pPr>
      <w:r>
        <w:rPr>
          <w:rFonts w:ascii="Arial" w:hAnsi="Arial" w:cs="Arial"/>
        </w:rPr>
        <w:br w:type="page"/>
      </w:r>
    </w:p>
    <w:p w14:paraId="0DBA7CD3" w14:textId="390F2008" w:rsidR="009C07F0" w:rsidRDefault="009C07F0" w:rsidP="009C07F0">
      <w:pPr>
        <w:spacing w:after="0" w:line="480" w:lineRule="auto"/>
        <w:rPr>
          <w:rFonts w:ascii="Arial" w:hAnsi="Arial" w:cs="Arial"/>
          <w:bCs/>
        </w:rPr>
      </w:pPr>
      <w:r>
        <w:rPr>
          <w:rFonts w:ascii="Arial" w:hAnsi="Arial" w:cs="Arial"/>
          <w:b/>
        </w:rPr>
        <w:lastRenderedPageBreak/>
        <w:t xml:space="preserve">Supplementary Figure </w:t>
      </w:r>
      <w:r w:rsidR="00876F2C">
        <w:rPr>
          <w:rFonts w:ascii="Arial" w:hAnsi="Arial" w:cs="Arial"/>
          <w:b/>
        </w:rPr>
        <w:t>3</w:t>
      </w:r>
      <w:r>
        <w:rPr>
          <w:rFonts w:ascii="Arial" w:hAnsi="Arial" w:cs="Arial"/>
          <w:b/>
        </w:rPr>
        <w:t xml:space="preserve"> </w:t>
      </w:r>
      <w:r>
        <w:rPr>
          <w:rFonts w:ascii="Arial" w:hAnsi="Arial" w:cs="Arial"/>
          <w:bCs/>
        </w:rPr>
        <w:t>Representative micrographs of the H&amp;E-stained HCC tissues.</w:t>
      </w:r>
    </w:p>
    <w:p w14:paraId="1953AC7C" w14:textId="31FF1FD1" w:rsidR="00C80626" w:rsidRDefault="009C07F0" w:rsidP="0056217F">
      <w:pPr>
        <w:spacing w:after="0" w:line="480" w:lineRule="auto"/>
        <w:rPr>
          <w:rFonts w:ascii="Arial" w:hAnsi="Arial" w:cs="Arial"/>
        </w:rPr>
      </w:pPr>
      <w:r>
        <w:rPr>
          <w:rFonts w:ascii="Arial" w:hAnsi="Arial" w:cs="Arial"/>
          <w:bCs/>
          <w:noProof/>
        </w:rPr>
        <w:drawing>
          <wp:inline distT="0" distB="0" distL="0" distR="0" wp14:anchorId="38003EAB" wp14:editId="7966D37F">
            <wp:extent cx="4606387" cy="6686550"/>
            <wp:effectExtent l="0" t="0" r="381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07972" cy="6688850"/>
                    </a:xfrm>
                    <a:prstGeom prst="rect">
                      <a:avLst/>
                    </a:prstGeom>
                    <a:noFill/>
                  </pic:spPr>
                </pic:pic>
              </a:graphicData>
            </a:graphic>
          </wp:inline>
        </w:drawing>
      </w:r>
    </w:p>
    <w:p w14:paraId="23746254" w14:textId="42ECFC58" w:rsidR="00977DFD" w:rsidRDefault="00977DFD">
      <w:pPr>
        <w:rPr>
          <w:rFonts w:ascii="Arial" w:hAnsi="Arial" w:cs="Arial"/>
        </w:rPr>
      </w:pPr>
      <w:r>
        <w:rPr>
          <w:rFonts w:ascii="Arial" w:hAnsi="Arial" w:cs="Arial"/>
        </w:rPr>
        <w:br w:type="page"/>
      </w:r>
    </w:p>
    <w:p w14:paraId="3927F176" w14:textId="5C6D7249" w:rsidR="00977DFD" w:rsidRDefault="00977DFD" w:rsidP="0056217F">
      <w:pPr>
        <w:spacing w:after="0" w:line="480" w:lineRule="auto"/>
        <w:rPr>
          <w:rFonts w:ascii="Arial" w:hAnsi="Arial" w:cs="Arial"/>
        </w:rPr>
      </w:pPr>
      <w:r w:rsidRPr="00977DFD">
        <w:rPr>
          <w:rFonts w:ascii="Arial" w:hAnsi="Arial" w:cs="Arial"/>
          <w:b/>
          <w:bCs/>
        </w:rPr>
        <w:lastRenderedPageBreak/>
        <w:t xml:space="preserve">Supplementary Figure 4 </w:t>
      </w:r>
      <w:r w:rsidRPr="00977DFD">
        <w:rPr>
          <w:rFonts w:ascii="Arial" w:hAnsi="Arial" w:cs="Arial"/>
        </w:rPr>
        <w:t xml:space="preserve">Level of </w:t>
      </w:r>
      <w:r>
        <w:rPr>
          <w:rFonts w:ascii="Arial" w:hAnsi="Arial" w:cs="Arial"/>
        </w:rPr>
        <w:t xml:space="preserve">H4K20me3 expression in human HCC liver tissues compared among different </w:t>
      </w:r>
      <w:r w:rsidRPr="00977DFD">
        <w:rPr>
          <w:rFonts w:ascii="Arial" w:hAnsi="Arial" w:cs="Arial"/>
        </w:rPr>
        <w:t>etiologies, hepatitis B infection (n = 50</w:t>
      </w:r>
      <w:r w:rsidR="004255D1">
        <w:rPr>
          <w:rFonts w:ascii="Arial" w:hAnsi="Arial" w:cs="Arial"/>
        </w:rPr>
        <w:t>, median (IQR): 9.6 (3.7)</w:t>
      </w:r>
      <w:r w:rsidRPr="00977DFD">
        <w:rPr>
          <w:rFonts w:ascii="Arial" w:hAnsi="Arial" w:cs="Arial"/>
        </w:rPr>
        <w:t>), hepatitis C infection (n = 12</w:t>
      </w:r>
      <w:r w:rsidR="004255D1">
        <w:rPr>
          <w:rFonts w:ascii="Arial" w:hAnsi="Arial" w:cs="Arial"/>
        </w:rPr>
        <w:t>, median (IQR): 8.4 (3.3)</w:t>
      </w:r>
      <w:r w:rsidRPr="00977DFD">
        <w:rPr>
          <w:rFonts w:ascii="Arial" w:hAnsi="Arial" w:cs="Arial"/>
        </w:rPr>
        <w:t>), alcoholic disease (n</w:t>
      </w:r>
      <w:r w:rsidR="004255D1">
        <w:rPr>
          <w:rFonts w:ascii="Arial" w:hAnsi="Arial" w:cs="Arial"/>
        </w:rPr>
        <w:t xml:space="preserve"> </w:t>
      </w:r>
      <w:r w:rsidRPr="00977DFD">
        <w:rPr>
          <w:rFonts w:ascii="Arial" w:hAnsi="Arial" w:cs="Arial"/>
        </w:rPr>
        <w:t>= 5</w:t>
      </w:r>
      <w:r w:rsidR="004255D1">
        <w:rPr>
          <w:rFonts w:ascii="Arial" w:hAnsi="Arial" w:cs="Arial"/>
        </w:rPr>
        <w:t>, median (IQR): 8.8 (3.1)</w:t>
      </w:r>
      <w:r w:rsidRPr="00977DFD">
        <w:rPr>
          <w:rFonts w:ascii="Arial" w:hAnsi="Arial" w:cs="Arial"/>
        </w:rPr>
        <w:t xml:space="preserve">), </w:t>
      </w:r>
      <w:bookmarkStart w:id="0" w:name="OLE_LINK2"/>
      <w:r>
        <w:rPr>
          <w:rFonts w:ascii="Arial" w:hAnsi="Arial" w:cs="Arial"/>
        </w:rPr>
        <w:t>n</w:t>
      </w:r>
      <w:r w:rsidRPr="00977DFD">
        <w:rPr>
          <w:rFonts w:ascii="Arial" w:hAnsi="Arial" w:cs="Arial"/>
        </w:rPr>
        <w:t>onalcoholic steatohepatitis (NASH, n = 2</w:t>
      </w:r>
      <w:r w:rsidR="004255D1">
        <w:rPr>
          <w:rFonts w:ascii="Arial" w:hAnsi="Arial" w:cs="Arial"/>
        </w:rPr>
        <w:t>, median (IQR): 7.4 (0.4)</w:t>
      </w:r>
      <w:r w:rsidRPr="00977DFD">
        <w:rPr>
          <w:rFonts w:ascii="Arial" w:hAnsi="Arial" w:cs="Arial"/>
        </w:rPr>
        <w:t>)</w:t>
      </w:r>
      <w:bookmarkEnd w:id="0"/>
      <w:r>
        <w:rPr>
          <w:rFonts w:ascii="Arial" w:hAnsi="Arial" w:cs="Arial"/>
        </w:rPr>
        <w:t xml:space="preserve"> and other cause</w:t>
      </w:r>
      <w:r w:rsidR="00DB6AB5">
        <w:rPr>
          <w:rFonts w:ascii="Arial" w:hAnsi="Arial" w:cs="Arial"/>
        </w:rPr>
        <w:t>s</w:t>
      </w:r>
      <w:r>
        <w:rPr>
          <w:rFonts w:ascii="Arial" w:hAnsi="Arial" w:cs="Arial"/>
        </w:rPr>
        <w:t xml:space="preserve"> (n = 31</w:t>
      </w:r>
      <w:r w:rsidR="004255D1">
        <w:rPr>
          <w:rFonts w:ascii="Arial" w:hAnsi="Arial" w:cs="Arial"/>
        </w:rPr>
        <w:t>, median (IQR): 8.8 (4.4)</w:t>
      </w:r>
      <w:r>
        <w:rPr>
          <w:rFonts w:ascii="Arial" w:hAnsi="Arial" w:cs="Arial"/>
        </w:rPr>
        <w:t xml:space="preserve">). We found no significant difference of H4K20me3 expression level among HCC patients with different etiologies. </w:t>
      </w:r>
    </w:p>
    <w:p w14:paraId="0998FE31" w14:textId="68348925" w:rsidR="00977DFD" w:rsidRDefault="00DB6AB5" w:rsidP="0056217F">
      <w:pPr>
        <w:spacing w:after="0" w:line="480" w:lineRule="auto"/>
        <w:rPr>
          <w:rFonts w:ascii="Arial" w:hAnsi="Arial" w:cs="Arial"/>
        </w:rPr>
      </w:pPr>
      <w:r>
        <w:rPr>
          <w:noProof/>
        </w:rPr>
        <w:drawing>
          <wp:inline distT="0" distB="0" distL="0" distR="0" wp14:anchorId="1D92996B" wp14:editId="280B8155">
            <wp:extent cx="3645569" cy="4486275"/>
            <wp:effectExtent l="0" t="0" r="0" b="0"/>
            <wp:docPr id="3"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45569" cy="4486275"/>
                    </a:xfrm>
                    <a:prstGeom prst="rect">
                      <a:avLst/>
                    </a:prstGeom>
                    <a:noFill/>
                    <a:ln>
                      <a:noFill/>
                    </a:ln>
                  </pic:spPr>
                </pic:pic>
              </a:graphicData>
            </a:graphic>
          </wp:inline>
        </w:drawing>
      </w:r>
    </w:p>
    <w:p w14:paraId="608552CD" w14:textId="77777777" w:rsidR="006E6C39" w:rsidRDefault="006E6C39" w:rsidP="0056217F">
      <w:pPr>
        <w:spacing w:after="0" w:line="480" w:lineRule="auto"/>
        <w:rPr>
          <w:rFonts w:ascii="Arial" w:hAnsi="Arial" w:cs="Arial"/>
        </w:rPr>
      </w:pPr>
    </w:p>
    <w:p w14:paraId="4B0432C7" w14:textId="7B1CCD23" w:rsidR="00B40860" w:rsidRDefault="00B40860">
      <w:pPr>
        <w:rPr>
          <w:rFonts w:ascii="Arial" w:hAnsi="Arial" w:cs="Arial"/>
        </w:rPr>
      </w:pPr>
      <w:r>
        <w:rPr>
          <w:rFonts w:ascii="Arial" w:hAnsi="Arial" w:cs="Arial"/>
        </w:rPr>
        <w:br w:type="page"/>
      </w:r>
    </w:p>
    <w:p w14:paraId="1AF6B78C" w14:textId="30AEE356" w:rsidR="00B40860" w:rsidRDefault="00B40860" w:rsidP="0056217F">
      <w:pPr>
        <w:spacing w:after="0" w:line="480" w:lineRule="auto"/>
        <w:rPr>
          <w:rFonts w:ascii="Arial" w:hAnsi="Arial" w:cs="Arial"/>
          <w:color w:val="FF0000"/>
        </w:rPr>
      </w:pPr>
      <w:r w:rsidRPr="00B40860">
        <w:rPr>
          <w:rFonts w:ascii="Arial" w:hAnsi="Arial" w:cs="Arial"/>
          <w:b/>
          <w:bCs/>
          <w:color w:val="FF0000"/>
        </w:rPr>
        <w:t xml:space="preserve">Supplementary Figure </w:t>
      </w:r>
      <w:r>
        <w:rPr>
          <w:rFonts w:ascii="Arial" w:hAnsi="Arial" w:cs="Arial"/>
          <w:b/>
          <w:bCs/>
          <w:color w:val="FF0000"/>
        </w:rPr>
        <w:t>5</w:t>
      </w:r>
      <w:r w:rsidRPr="00B40860">
        <w:rPr>
          <w:rFonts w:ascii="Arial" w:hAnsi="Arial" w:cs="Arial"/>
          <w:b/>
          <w:bCs/>
          <w:color w:val="FF0000"/>
        </w:rPr>
        <w:t xml:space="preserve"> </w:t>
      </w:r>
      <w:r w:rsidRPr="00B40860">
        <w:rPr>
          <w:rFonts w:ascii="Arial" w:hAnsi="Arial" w:cs="Arial"/>
          <w:color w:val="FF0000"/>
        </w:rPr>
        <w:t xml:space="preserve">The full non-adjusted </w:t>
      </w:r>
      <w:r w:rsidRPr="00B40860">
        <w:rPr>
          <w:rFonts w:ascii="Arial" w:hAnsi="Arial" w:cs="Arial"/>
          <w:color w:val="FF0000"/>
        </w:rPr>
        <w:t xml:space="preserve">western </w:t>
      </w:r>
      <w:r w:rsidRPr="00B40860">
        <w:rPr>
          <w:rFonts w:ascii="Arial" w:hAnsi="Arial" w:cs="Arial"/>
          <w:color w:val="FF0000"/>
        </w:rPr>
        <w:t xml:space="preserve">blot images </w:t>
      </w:r>
      <w:r w:rsidRPr="00B40860">
        <w:rPr>
          <w:rFonts w:ascii="Arial" w:hAnsi="Arial" w:cs="Arial"/>
          <w:color w:val="FF0000"/>
        </w:rPr>
        <w:t>for H3K9me3 and H3K4me3</w:t>
      </w:r>
      <w:r>
        <w:rPr>
          <w:rFonts w:ascii="Arial" w:hAnsi="Arial" w:cs="Arial"/>
          <w:color w:val="FF0000"/>
        </w:rPr>
        <w:t xml:space="preserve"> detection in HepG2 and Huh7 cells</w:t>
      </w:r>
      <w:r w:rsidRPr="00B40860">
        <w:rPr>
          <w:rFonts w:ascii="Arial" w:hAnsi="Arial" w:cs="Arial"/>
          <w:color w:val="FF0000"/>
        </w:rPr>
        <w:t>.</w:t>
      </w:r>
    </w:p>
    <w:p w14:paraId="37EC69D1" w14:textId="77777777" w:rsidR="00B40860" w:rsidRPr="00B40860" w:rsidRDefault="00B40860" w:rsidP="0056217F">
      <w:pPr>
        <w:spacing w:after="0" w:line="480" w:lineRule="auto"/>
        <w:rPr>
          <w:rFonts w:ascii="Arial" w:hAnsi="Arial" w:cs="Arial"/>
          <w:color w:val="FF0000"/>
        </w:rPr>
      </w:pPr>
    </w:p>
    <w:p w14:paraId="59B88DBA" w14:textId="1655CF41" w:rsidR="006E6C39" w:rsidRDefault="000B67D8" w:rsidP="0056217F">
      <w:pPr>
        <w:spacing w:after="0" w:line="480" w:lineRule="auto"/>
        <w:rPr>
          <w:rFonts w:ascii="Arial" w:hAnsi="Arial" w:cs="Arial"/>
        </w:rPr>
      </w:pPr>
      <w:r>
        <w:rPr>
          <w:rFonts w:ascii="Arial" w:hAnsi="Arial" w:cs="Arial"/>
          <w:noProof/>
        </w:rPr>
        <w:lastRenderedPageBreak/>
        <w:drawing>
          <wp:inline distT="0" distB="0" distL="0" distR="0" wp14:anchorId="55C30E65" wp14:editId="04D3B30E">
            <wp:extent cx="5864969" cy="5088835"/>
            <wp:effectExtent l="0" t="0" r="0" b="0"/>
            <wp:docPr id="1847947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5483" cy="5089281"/>
                    </a:xfrm>
                    <a:prstGeom prst="rect">
                      <a:avLst/>
                    </a:prstGeom>
                    <a:noFill/>
                  </pic:spPr>
                </pic:pic>
              </a:graphicData>
            </a:graphic>
          </wp:inline>
        </w:drawing>
      </w:r>
    </w:p>
    <w:p w14:paraId="41DBC77F" w14:textId="77777777" w:rsidR="000B67D8" w:rsidRDefault="000B67D8" w:rsidP="0056217F">
      <w:pPr>
        <w:spacing w:after="0" w:line="480" w:lineRule="auto"/>
        <w:rPr>
          <w:rFonts w:ascii="Arial" w:hAnsi="Arial" w:cs="Arial"/>
        </w:rPr>
      </w:pPr>
    </w:p>
    <w:p w14:paraId="0E528273" w14:textId="0E632942" w:rsidR="00B40860" w:rsidRDefault="00B40860">
      <w:pPr>
        <w:rPr>
          <w:rFonts w:ascii="Arial" w:hAnsi="Arial" w:cs="Arial"/>
        </w:rPr>
      </w:pPr>
      <w:r>
        <w:rPr>
          <w:rFonts w:ascii="Arial" w:hAnsi="Arial" w:cs="Arial"/>
        </w:rPr>
        <w:lastRenderedPageBreak/>
        <w:br w:type="page"/>
      </w:r>
    </w:p>
    <w:p w14:paraId="63A3EDE8" w14:textId="4915F388" w:rsidR="00B40860" w:rsidRDefault="00B40860" w:rsidP="00B40860">
      <w:pPr>
        <w:spacing w:after="0" w:line="480" w:lineRule="auto"/>
        <w:rPr>
          <w:rFonts w:ascii="Arial" w:hAnsi="Arial" w:cs="Arial"/>
          <w:color w:val="FF0000"/>
        </w:rPr>
      </w:pPr>
      <w:r w:rsidRPr="00B40860">
        <w:rPr>
          <w:rFonts w:ascii="Arial" w:hAnsi="Arial" w:cs="Arial"/>
          <w:b/>
          <w:bCs/>
          <w:color w:val="FF0000"/>
        </w:rPr>
        <w:t xml:space="preserve">Supplementary Figure </w:t>
      </w:r>
      <w:r>
        <w:rPr>
          <w:rFonts w:ascii="Arial" w:hAnsi="Arial" w:cs="Arial"/>
          <w:b/>
          <w:bCs/>
          <w:color w:val="FF0000"/>
        </w:rPr>
        <w:t>6</w:t>
      </w:r>
      <w:r w:rsidRPr="00B40860">
        <w:rPr>
          <w:rFonts w:ascii="Arial" w:hAnsi="Arial" w:cs="Arial"/>
          <w:b/>
          <w:bCs/>
          <w:color w:val="FF0000"/>
        </w:rPr>
        <w:t xml:space="preserve"> </w:t>
      </w:r>
      <w:r w:rsidRPr="00B40860">
        <w:rPr>
          <w:rFonts w:ascii="Arial" w:hAnsi="Arial" w:cs="Arial"/>
          <w:color w:val="FF0000"/>
        </w:rPr>
        <w:t>The full non-adjusted western blot images for H</w:t>
      </w:r>
      <w:r>
        <w:rPr>
          <w:rFonts w:ascii="Arial" w:hAnsi="Arial" w:cs="Arial"/>
          <w:color w:val="FF0000"/>
        </w:rPr>
        <w:t xml:space="preserve">4K20me3 </w:t>
      </w:r>
      <w:r>
        <w:rPr>
          <w:rFonts w:ascii="Arial" w:hAnsi="Arial" w:cs="Arial"/>
          <w:color w:val="FF0000"/>
        </w:rPr>
        <w:t>detection in HepG2 and Huh7 cells</w:t>
      </w:r>
      <w:r w:rsidRPr="00B40860">
        <w:rPr>
          <w:rFonts w:ascii="Arial" w:hAnsi="Arial" w:cs="Arial"/>
          <w:color w:val="FF0000"/>
        </w:rPr>
        <w:t>.</w:t>
      </w:r>
    </w:p>
    <w:p w14:paraId="52B8357E" w14:textId="77777777" w:rsidR="00B40860" w:rsidRPr="00B40860" w:rsidRDefault="00B40860" w:rsidP="00B40860">
      <w:pPr>
        <w:spacing w:after="0" w:line="480" w:lineRule="auto"/>
        <w:rPr>
          <w:rFonts w:ascii="Arial" w:hAnsi="Arial" w:cs="Arial"/>
          <w:color w:val="FF0000"/>
        </w:rPr>
      </w:pPr>
    </w:p>
    <w:p w14:paraId="21B5A3D9" w14:textId="5E4EC117" w:rsidR="000B67D8" w:rsidRDefault="000B67D8" w:rsidP="0056217F">
      <w:pPr>
        <w:spacing w:after="0" w:line="480" w:lineRule="auto"/>
        <w:rPr>
          <w:rFonts w:ascii="Arial" w:hAnsi="Arial" w:cs="Arial"/>
        </w:rPr>
      </w:pPr>
      <w:r>
        <w:rPr>
          <w:rFonts w:ascii="Arial" w:hAnsi="Arial" w:cs="Arial"/>
          <w:noProof/>
        </w:rPr>
        <w:drawing>
          <wp:inline distT="0" distB="0" distL="0" distR="0" wp14:anchorId="57496DBA" wp14:editId="630BBA1D">
            <wp:extent cx="5546025" cy="4969565"/>
            <wp:effectExtent l="0" t="0" r="0" b="0"/>
            <wp:docPr id="870476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153" cy="4969680"/>
                    </a:xfrm>
                    <a:prstGeom prst="rect">
                      <a:avLst/>
                    </a:prstGeom>
                    <a:noFill/>
                  </pic:spPr>
                </pic:pic>
              </a:graphicData>
            </a:graphic>
          </wp:inline>
        </w:drawing>
      </w:r>
    </w:p>
    <w:p w14:paraId="331C0837" w14:textId="77777777" w:rsidR="000B67D8" w:rsidRDefault="000B67D8" w:rsidP="0056217F">
      <w:pPr>
        <w:spacing w:after="0" w:line="480" w:lineRule="auto"/>
        <w:rPr>
          <w:rFonts w:ascii="Arial" w:hAnsi="Arial" w:cs="Arial"/>
        </w:rPr>
      </w:pPr>
    </w:p>
    <w:sectPr w:rsidR="000B67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22CA7"/>
    <w:rsid w:val="00022CA7"/>
    <w:rsid w:val="000B67D8"/>
    <w:rsid w:val="001912A4"/>
    <w:rsid w:val="002376BB"/>
    <w:rsid w:val="00282894"/>
    <w:rsid w:val="00294DBE"/>
    <w:rsid w:val="003E6AED"/>
    <w:rsid w:val="004255D1"/>
    <w:rsid w:val="0056217F"/>
    <w:rsid w:val="00583C07"/>
    <w:rsid w:val="005A445A"/>
    <w:rsid w:val="006E6C39"/>
    <w:rsid w:val="00876F2C"/>
    <w:rsid w:val="00977DFD"/>
    <w:rsid w:val="009C07F0"/>
    <w:rsid w:val="00A755BE"/>
    <w:rsid w:val="00B40860"/>
    <w:rsid w:val="00B82C9E"/>
    <w:rsid w:val="00B90627"/>
    <w:rsid w:val="00BC7FC5"/>
    <w:rsid w:val="00C057E9"/>
    <w:rsid w:val="00C80626"/>
    <w:rsid w:val="00D36383"/>
    <w:rsid w:val="00DA751F"/>
    <w:rsid w:val="00DB6AB5"/>
    <w:rsid w:val="00DE3038"/>
    <w:rsid w:val="00EF09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2EB0E"/>
  <w15:chartTrackingRefBased/>
  <w15:docId w15:val="{921254E5-A52A-4672-BA9B-ADCF28C05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6Colorful">
    <w:name w:val="Grid Table 6 Colorful"/>
    <w:basedOn w:val="TableNormal"/>
    <w:uiPriority w:val="51"/>
    <w:rsid w:val="00583C07"/>
    <w:pPr>
      <w:spacing w:after="0" w:line="240" w:lineRule="auto"/>
    </w:pPr>
    <w:rPr>
      <w:color w:val="000000" w:themeColor="text1"/>
      <w:szCs w:val="28"/>
      <w:lang w:bidi="th-TH"/>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29495">
      <w:bodyDiv w:val="1"/>
      <w:marLeft w:val="0"/>
      <w:marRight w:val="0"/>
      <w:marTop w:val="0"/>
      <w:marBottom w:val="0"/>
      <w:divBdr>
        <w:top w:val="none" w:sz="0" w:space="0" w:color="auto"/>
        <w:left w:val="none" w:sz="0" w:space="0" w:color="auto"/>
        <w:bottom w:val="none" w:sz="0" w:space="0" w:color="auto"/>
        <w:right w:val="none" w:sz="0" w:space="0" w:color="auto"/>
      </w:divBdr>
    </w:div>
    <w:div w:id="1630933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microsoft.com/office/2007/relationships/hdphoto" Target="media/hdphoto1.wdp"/><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462</Words>
  <Characters>2639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Boonla</dc:creator>
  <cp:keywords/>
  <dc:description/>
  <cp:lastModifiedBy>Chanchai Boonla</cp:lastModifiedBy>
  <cp:revision>12</cp:revision>
  <dcterms:created xsi:type="dcterms:W3CDTF">2022-11-19T03:27:00Z</dcterms:created>
  <dcterms:modified xsi:type="dcterms:W3CDTF">2023-11-09T02:28:00Z</dcterms:modified>
</cp:coreProperties>
</file>