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85108" w14:textId="2A768B24" w:rsidR="00814AC7" w:rsidRPr="002C66DD" w:rsidRDefault="00071D37" w:rsidP="00814AC7">
      <w:pPr>
        <w:spacing w:line="240" w:lineRule="auto"/>
        <w:rPr>
          <w:rFonts w:asciiTheme="minorHAnsi" w:hAnsiTheme="minorHAnsi"/>
          <w:b/>
          <w:lang w:val="en-US"/>
        </w:rPr>
      </w:pPr>
      <w:r>
        <w:rPr>
          <w:rFonts w:asciiTheme="minorHAnsi" w:hAnsiTheme="minorHAnsi"/>
          <w:b/>
          <w:lang w:val="en-US"/>
        </w:rPr>
        <w:t xml:space="preserve">Supplemental </w:t>
      </w:r>
      <w:r w:rsidR="001235BC">
        <w:rPr>
          <w:rFonts w:asciiTheme="minorHAnsi" w:hAnsiTheme="minorHAnsi"/>
          <w:b/>
          <w:lang w:val="en-US"/>
        </w:rPr>
        <w:t>Data</w:t>
      </w:r>
    </w:p>
    <w:p w14:paraId="0289813E" w14:textId="77777777" w:rsidR="00814AC7" w:rsidRPr="002C66DD" w:rsidRDefault="00814AC7" w:rsidP="00814AC7">
      <w:pPr>
        <w:spacing w:line="240" w:lineRule="auto"/>
        <w:rPr>
          <w:rFonts w:asciiTheme="minorHAnsi" w:hAnsiTheme="minorHAnsi"/>
          <w:b/>
          <w:lang w:val="en-US"/>
        </w:rPr>
      </w:pPr>
    </w:p>
    <w:p w14:paraId="702FD920" w14:textId="77777777" w:rsidR="00814AC7" w:rsidRPr="00EB5F86" w:rsidRDefault="00814AC7" w:rsidP="00814AC7">
      <w:pPr>
        <w:spacing w:line="240" w:lineRule="auto"/>
        <w:rPr>
          <w:rFonts w:asciiTheme="minorHAnsi" w:hAnsiTheme="minorHAnsi"/>
          <w:b/>
          <w:sz w:val="20"/>
          <w:szCs w:val="20"/>
          <w:lang w:val="en-US"/>
        </w:rPr>
      </w:pPr>
      <w:r w:rsidRPr="00EB5F86">
        <w:rPr>
          <w:rFonts w:asciiTheme="minorHAnsi" w:hAnsiTheme="minorHAnsi"/>
          <w:b/>
          <w:sz w:val="20"/>
          <w:szCs w:val="20"/>
          <w:lang w:val="en-US"/>
        </w:rPr>
        <w:t xml:space="preserve">Complete </w:t>
      </w:r>
      <w:r w:rsidR="00A32DBB" w:rsidRPr="00EB5F86">
        <w:rPr>
          <w:rFonts w:asciiTheme="minorHAnsi" w:hAnsiTheme="minorHAnsi"/>
          <w:b/>
          <w:sz w:val="20"/>
          <w:szCs w:val="20"/>
          <w:lang w:val="en-US"/>
        </w:rPr>
        <w:t>i</w:t>
      </w:r>
      <w:r w:rsidRPr="00EB5F86">
        <w:rPr>
          <w:rFonts w:asciiTheme="minorHAnsi" w:hAnsiTheme="minorHAnsi"/>
          <w:b/>
          <w:sz w:val="20"/>
          <w:szCs w:val="20"/>
          <w:lang w:val="en-US"/>
        </w:rPr>
        <w:t>nclusion and exclusion criteria</w:t>
      </w:r>
    </w:p>
    <w:p w14:paraId="76A983E8" w14:textId="77777777" w:rsidR="00A32DBB" w:rsidRPr="00EB5F86" w:rsidRDefault="00A32DBB" w:rsidP="00A32DBB">
      <w:pPr>
        <w:spacing w:line="240" w:lineRule="auto"/>
        <w:rPr>
          <w:rFonts w:asciiTheme="minorHAnsi" w:hAnsiTheme="minorHAnsi"/>
          <w:sz w:val="20"/>
          <w:szCs w:val="20"/>
          <w:lang w:val="en-US"/>
        </w:rPr>
      </w:pPr>
    </w:p>
    <w:p w14:paraId="60363F9C" w14:textId="77777777" w:rsidR="00A32DBB" w:rsidRPr="00EB5F86" w:rsidRDefault="00A32DBB" w:rsidP="00A32DBB">
      <w:pPr>
        <w:spacing w:line="240" w:lineRule="auto"/>
        <w:rPr>
          <w:rFonts w:asciiTheme="minorHAnsi" w:hAnsiTheme="minorHAnsi"/>
          <w:sz w:val="20"/>
          <w:szCs w:val="20"/>
          <w:lang w:val="en-US"/>
        </w:rPr>
      </w:pPr>
      <w:r w:rsidRPr="00EB5F86">
        <w:rPr>
          <w:rFonts w:asciiTheme="minorHAnsi" w:hAnsiTheme="minorHAnsi"/>
          <w:sz w:val="20"/>
          <w:szCs w:val="20"/>
          <w:lang w:val="en-US"/>
        </w:rPr>
        <w:t>Inclusion criteria:</w:t>
      </w:r>
    </w:p>
    <w:p w14:paraId="1C3325E8" w14:textId="294E43A8" w:rsidR="00A32DBB" w:rsidRPr="00EB5F86" w:rsidRDefault="00A32DBB" w:rsidP="00A32DBB">
      <w:pPr>
        <w:pStyle w:val="Listenabsatz"/>
        <w:numPr>
          <w:ilvl w:val="0"/>
          <w:numId w:val="1"/>
        </w:numPr>
        <w:spacing w:line="240" w:lineRule="auto"/>
        <w:rPr>
          <w:rFonts w:asciiTheme="minorHAnsi" w:hAnsiTheme="minorHAnsi"/>
          <w:sz w:val="20"/>
          <w:szCs w:val="20"/>
          <w:lang w:val="en-US"/>
        </w:rPr>
      </w:pPr>
      <w:r w:rsidRPr="00EB5F86">
        <w:rPr>
          <w:rFonts w:asciiTheme="minorHAnsi" w:hAnsiTheme="minorHAnsi"/>
          <w:sz w:val="20"/>
          <w:szCs w:val="20"/>
          <w:lang w:val="en-US"/>
        </w:rPr>
        <w:t>Histologically proven primary diagnosis of Hodgkin lymphoma</w:t>
      </w:r>
    </w:p>
    <w:p w14:paraId="7141EDC6" w14:textId="0DF68374" w:rsidR="00A32DBB" w:rsidRPr="00EB5F86" w:rsidRDefault="00A622D3" w:rsidP="00A32DBB">
      <w:pPr>
        <w:pStyle w:val="Listenabsatz"/>
        <w:numPr>
          <w:ilvl w:val="0"/>
          <w:numId w:val="1"/>
        </w:numPr>
        <w:spacing w:line="240" w:lineRule="auto"/>
        <w:rPr>
          <w:rFonts w:asciiTheme="minorHAnsi" w:hAnsiTheme="minorHAnsi"/>
          <w:sz w:val="20"/>
          <w:szCs w:val="20"/>
          <w:lang w:val="en-US"/>
        </w:rPr>
      </w:pPr>
      <w:r w:rsidRPr="00EB5F86">
        <w:rPr>
          <w:rFonts w:asciiTheme="minorHAnsi" w:hAnsiTheme="minorHAnsi"/>
          <w:sz w:val="20"/>
          <w:szCs w:val="20"/>
          <w:lang w:val="en-US"/>
        </w:rPr>
        <w:t>Classical H</w:t>
      </w:r>
      <w:r w:rsidR="005F1C1A" w:rsidRPr="00EB5F86">
        <w:rPr>
          <w:rFonts w:asciiTheme="minorHAnsi" w:hAnsiTheme="minorHAnsi"/>
          <w:sz w:val="20"/>
          <w:szCs w:val="20"/>
          <w:lang w:val="en-US"/>
        </w:rPr>
        <w:t>odgkin lymphoma</w:t>
      </w:r>
      <w:r w:rsidRPr="00EB5F86">
        <w:rPr>
          <w:rFonts w:asciiTheme="minorHAnsi" w:hAnsiTheme="minorHAnsi"/>
          <w:sz w:val="20"/>
          <w:szCs w:val="20"/>
          <w:lang w:val="en-US"/>
        </w:rPr>
        <w:t xml:space="preserve"> of clinical</w:t>
      </w:r>
      <w:r w:rsidR="00A32DBB" w:rsidRPr="00EB5F86">
        <w:rPr>
          <w:rFonts w:asciiTheme="minorHAnsi" w:hAnsiTheme="minorHAnsi"/>
          <w:sz w:val="20"/>
          <w:szCs w:val="20"/>
          <w:lang w:val="en-US"/>
        </w:rPr>
        <w:t xml:space="preserve"> stage I</w:t>
      </w:r>
      <w:r w:rsidRPr="00EB5F86">
        <w:rPr>
          <w:rFonts w:asciiTheme="minorHAnsi" w:hAnsiTheme="minorHAnsi"/>
          <w:sz w:val="20"/>
          <w:szCs w:val="20"/>
          <w:lang w:val="en-US"/>
        </w:rPr>
        <w:t xml:space="preserve"> or II</w:t>
      </w:r>
      <w:r w:rsidR="00A32DBB" w:rsidRPr="00EB5F86">
        <w:rPr>
          <w:rFonts w:asciiTheme="minorHAnsi" w:hAnsiTheme="minorHAnsi"/>
          <w:sz w:val="20"/>
          <w:szCs w:val="20"/>
          <w:lang w:val="en-US"/>
        </w:rPr>
        <w:t xml:space="preserve"> </w:t>
      </w:r>
      <w:r w:rsidRPr="00EB5F86">
        <w:rPr>
          <w:rFonts w:asciiTheme="minorHAnsi" w:hAnsiTheme="minorHAnsi"/>
          <w:sz w:val="20"/>
          <w:szCs w:val="20"/>
          <w:lang w:val="en-US"/>
        </w:rPr>
        <w:t>or nodular lymphocyte-predominant H</w:t>
      </w:r>
      <w:r w:rsidR="005F1C1A" w:rsidRPr="00EB5F86">
        <w:rPr>
          <w:rFonts w:asciiTheme="minorHAnsi" w:hAnsiTheme="minorHAnsi"/>
          <w:sz w:val="20"/>
          <w:szCs w:val="20"/>
          <w:lang w:val="en-US"/>
        </w:rPr>
        <w:t>odgkin lymphoma</w:t>
      </w:r>
      <w:r w:rsidRPr="00EB5F86">
        <w:rPr>
          <w:rFonts w:asciiTheme="minorHAnsi" w:hAnsiTheme="minorHAnsi"/>
          <w:sz w:val="20"/>
          <w:szCs w:val="20"/>
          <w:lang w:val="en-US"/>
        </w:rPr>
        <w:t xml:space="preserve"> of Ann Arbor stage IB, IIA or IIB </w:t>
      </w:r>
      <w:r w:rsidR="00A32DBB" w:rsidRPr="00EB5F86">
        <w:rPr>
          <w:rFonts w:asciiTheme="minorHAnsi" w:hAnsiTheme="minorHAnsi"/>
          <w:sz w:val="20"/>
          <w:szCs w:val="20"/>
          <w:lang w:val="en-US"/>
        </w:rPr>
        <w:t>with</w:t>
      </w:r>
      <w:r w:rsidRPr="00EB5F86">
        <w:rPr>
          <w:rFonts w:asciiTheme="minorHAnsi" w:hAnsiTheme="minorHAnsi"/>
          <w:sz w:val="20"/>
          <w:szCs w:val="20"/>
          <w:lang w:val="en-US"/>
        </w:rPr>
        <w:t>out</w:t>
      </w:r>
      <w:r w:rsidR="00A32DBB" w:rsidRPr="00EB5F86">
        <w:rPr>
          <w:rFonts w:asciiTheme="minorHAnsi" w:hAnsiTheme="minorHAnsi"/>
          <w:sz w:val="20"/>
          <w:szCs w:val="20"/>
          <w:lang w:val="en-US"/>
        </w:rPr>
        <w:t xml:space="preserve"> </w:t>
      </w:r>
      <w:r w:rsidRPr="00EB5F86">
        <w:rPr>
          <w:rFonts w:asciiTheme="minorHAnsi" w:hAnsiTheme="minorHAnsi"/>
          <w:sz w:val="20"/>
          <w:szCs w:val="20"/>
          <w:lang w:val="en-US"/>
        </w:rPr>
        <w:t>any</w:t>
      </w:r>
      <w:r w:rsidR="00A32DBB" w:rsidRPr="00EB5F86">
        <w:rPr>
          <w:rFonts w:asciiTheme="minorHAnsi" w:hAnsiTheme="minorHAnsi"/>
          <w:sz w:val="20"/>
          <w:szCs w:val="20"/>
          <w:lang w:val="en-US"/>
        </w:rPr>
        <w:t xml:space="preserve"> of the risk factors large mediastinal mass (≥</w:t>
      </w:r>
      <w:r w:rsidR="005F1C1A" w:rsidRPr="00EB5F86">
        <w:rPr>
          <w:rFonts w:asciiTheme="minorHAnsi" w:hAnsiTheme="minorHAnsi"/>
          <w:sz w:val="20"/>
          <w:szCs w:val="20"/>
          <w:lang w:val="en-US"/>
        </w:rPr>
        <w:t xml:space="preserve"> a third</w:t>
      </w:r>
      <w:r w:rsidR="00A32DBB" w:rsidRPr="00EB5F86">
        <w:rPr>
          <w:rFonts w:asciiTheme="minorHAnsi" w:hAnsiTheme="minorHAnsi"/>
          <w:sz w:val="20"/>
          <w:szCs w:val="20"/>
          <w:lang w:val="en-US"/>
        </w:rPr>
        <w:t xml:space="preserve"> of the maximum tra</w:t>
      </w:r>
      <w:r w:rsidRPr="00EB5F86">
        <w:rPr>
          <w:rFonts w:asciiTheme="minorHAnsi" w:hAnsiTheme="minorHAnsi"/>
          <w:sz w:val="20"/>
          <w:szCs w:val="20"/>
          <w:lang w:val="en-US"/>
        </w:rPr>
        <w:t xml:space="preserve">nsverse diameter of the thorax), </w:t>
      </w:r>
      <w:r w:rsidR="00A32DBB" w:rsidRPr="00EB5F86">
        <w:rPr>
          <w:rFonts w:asciiTheme="minorHAnsi" w:hAnsiTheme="minorHAnsi"/>
          <w:sz w:val="20"/>
          <w:szCs w:val="20"/>
          <w:lang w:val="en-US"/>
        </w:rPr>
        <w:t>extranodal lesions</w:t>
      </w:r>
      <w:r w:rsidRPr="00EB5F86">
        <w:rPr>
          <w:rFonts w:asciiTheme="minorHAnsi" w:hAnsiTheme="minorHAnsi"/>
          <w:sz w:val="20"/>
          <w:szCs w:val="20"/>
          <w:lang w:val="en-US"/>
        </w:rPr>
        <w:t>, elevated erythrocyte sedimentation rate (≥50</w:t>
      </w:r>
      <w:r w:rsidR="005F1C1A" w:rsidRPr="00EB5F86">
        <w:rPr>
          <w:rFonts w:asciiTheme="minorHAnsi" w:hAnsiTheme="minorHAnsi"/>
          <w:sz w:val="20"/>
          <w:szCs w:val="20"/>
          <w:lang w:val="en-US"/>
        </w:rPr>
        <w:t xml:space="preserve"> mm/h</w:t>
      </w:r>
      <w:r w:rsidRPr="00EB5F86">
        <w:rPr>
          <w:rFonts w:asciiTheme="minorHAnsi" w:hAnsiTheme="minorHAnsi"/>
          <w:sz w:val="20"/>
          <w:szCs w:val="20"/>
          <w:lang w:val="en-US"/>
        </w:rPr>
        <w:t xml:space="preserve"> without B symptoms, ≥30 </w:t>
      </w:r>
      <w:r w:rsidR="005F1C1A" w:rsidRPr="00EB5F86">
        <w:rPr>
          <w:rFonts w:asciiTheme="minorHAnsi" w:hAnsiTheme="minorHAnsi"/>
          <w:sz w:val="20"/>
          <w:szCs w:val="20"/>
          <w:lang w:val="en-US"/>
        </w:rPr>
        <w:t xml:space="preserve">mm/h </w:t>
      </w:r>
      <w:r w:rsidRPr="00EB5F86">
        <w:rPr>
          <w:rFonts w:asciiTheme="minorHAnsi" w:hAnsiTheme="minorHAnsi"/>
          <w:sz w:val="20"/>
          <w:szCs w:val="20"/>
          <w:lang w:val="en-US"/>
        </w:rPr>
        <w:t>with B symptoms), or three or more involved lymph node areas.</w:t>
      </w:r>
    </w:p>
    <w:p w14:paraId="094BC37D" w14:textId="20CCC00B" w:rsidR="00A32DBB" w:rsidRPr="00EB5F86" w:rsidRDefault="00A32DBB" w:rsidP="00A32DBB">
      <w:pPr>
        <w:pStyle w:val="Listenabsatz"/>
        <w:numPr>
          <w:ilvl w:val="0"/>
          <w:numId w:val="1"/>
        </w:numPr>
        <w:spacing w:line="240" w:lineRule="auto"/>
        <w:rPr>
          <w:rFonts w:asciiTheme="minorHAnsi" w:hAnsiTheme="minorHAnsi"/>
          <w:sz w:val="20"/>
          <w:szCs w:val="20"/>
          <w:lang w:val="en-US"/>
        </w:rPr>
      </w:pPr>
      <w:r w:rsidRPr="00EB5F86">
        <w:rPr>
          <w:rFonts w:asciiTheme="minorHAnsi" w:hAnsiTheme="minorHAnsi"/>
          <w:sz w:val="20"/>
          <w:szCs w:val="20"/>
          <w:lang w:val="en-US"/>
        </w:rPr>
        <w:t>No previous treatment for H</w:t>
      </w:r>
      <w:r w:rsidR="005F1C1A" w:rsidRPr="00EB5F86">
        <w:rPr>
          <w:rFonts w:asciiTheme="minorHAnsi" w:hAnsiTheme="minorHAnsi"/>
          <w:sz w:val="20"/>
          <w:szCs w:val="20"/>
          <w:lang w:val="en-US"/>
        </w:rPr>
        <w:t>odgkin lymphoma</w:t>
      </w:r>
    </w:p>
    <w:p w14:paraId="3A973DF2" w14:textId="31796ABA" w:rsidR="00A32DBB" w:rsidRPr="00EB5F86" w:rsidRDefault="00A32DBB" w:rsidP="00A32DBB">
      <w:pPr>
        <w:pStyle w:val="Listenabsatz"/>
        <w:numPr>
          <w:ilvl w:val="0"/>
          <w:numId w:val="1"/>
        </w:numPr>
        <w:spacing w:line="240" w:lineRule="auto"/>
        <w:rPr>
          <w:rFonts w:asciiTheme="minorHAnsi" w:hAnsiTheme="minorHAnsi"/>
          <w:sz w:val="20"/>
          <w:szCs w:val="20"/>
          <w:lang w:val="en-US"/>
        </w:rPr>
      </w:pPr>
      <w:r w:rsidRPr="00EB5F86">
        <w:rPr>
          <w:rFonts w:asciiTheme="minorHAnsi" w:hAnsiTheme="minorHAnsi"/>
          <w:sz w:val="20"/>
          <w:szCs w:val="20"/>
          <w:lang w:val="en-US"/>
        </w:rPr>
        <w:t>Age 18</w:t>
      </w:r>
      <w:r w:rsidR="005F1C1A" w:rsidRPr="00EB5F86">
        <w:rPr>
          <w:rFonts w:asciiTheme="minorHAnsi" w:hAnsiTheme="minorHAnsi"/>
          <w:sz w:val="20"/>
          <w:szCs w:val="20"/>
          <w:lang w:val="en-US"/>
        </w:rPr>
        <w:t>–</w:t>
      </w:r>
      <w:r w:rsidR="00A622D3" w:rsidRPr="00EB5F86">
        <w:rPr>
          <w:rFonts w:asciiTheme="minorHAnsi" w:hAnsiTheme="minorHAnsi"/>
          <w:sz w:val="20"/>
          <w:szCs w:val="20"/>
          <w:lang w:val="en-US"/>
        </w:rPr>
        <w:t>75</w:t>
      </w:r>
      <w:r w:rsidRPr="00EB5F86">
        <w:rPr>
          <w:rFonts w:asciiTheme="minorHAnsi" w:hAnsiTheme="minorHAnsi"/>
          <w:sz w:val="20"/>
          <w:szCs w:val="20"/>
          <w:lang w:val="en-US"/>
        </w:rPr>
        <w:t xml:space="preserve"> years at inclusion</w:t>
      </w:r>
    </w:p>
    <w:p w14:paraId="573034D8" w14:textId="77777777" w:rsidR="00A32DBB" w:rsidRPr="00EB5F86" w:rsidRDefault="00A32DBB" w:rsidP="00A32DBB">
      <w:pPr>
        <w:pStyle w:val="Listenabsatz"/>
        <w:numPr>
          <w:ilvl w:val="0"/>
          <w:numId w:val="1"/>
        </w:numPr>
        <w:spacing w:line="240" w:lineRule="auto"/>
        <w:rPr>
          <w:rFonts w:asciiTheme="minorHAnsi" w:hAnsiTheme="minorHAnsi"/>
          <w:sz w:val="20"/>
          <w:szCs w:val="20"/>
          <w:lang w:val="en-US"/>
        </w:rPr>
      </w:pPr>
      <w:r w:rsidRPr="00EB5F86">
        <w:rPr>
          <w:rFonts w:asciiTheme="minorHAnsi" w:hAnsiTheme="minorHAnsi"/>
          <w:sz w:val="20"/>
          <w:szCs w:val="20"/>
          <w:lang w:val="en-US"/>
        </w:rPr>
        <w:t>Written informed consent to participate in the trial</w:t>
      </w:r>
    </w:p>
    <w:p w14:paraId="6F682AB1" w14:textId="77777777" w:rsidR="00A32DBB" w:rsidRPr="00EB5F86" w:rsidRDefault="00A32DBB" w:rsidP="00A32DBB">
      <w:pPr>
        <w:pStyle w:val="Listenabsatz"/>
        <w:numPr>
          <w:ilvl w:val="0"/>
          <w:numId w:val="1"/>
        </w:numPr>
        <w:spacing w:line="240" w:lineRule="auto"/>
        <w:rPr>
          <w:rFonts w:asciiTheme="minorHAnsi" w:hAnsiTheme="minorHAnsi"/>
          <w:sz w:val="20"/>
          <w:szCs w:val="20"/>
          <w:lang w:val="en-US"/>
        </w:rPr>
      </w:pPr>
      <w:r w:rsidRPr="00EB5F86">
        <w:rPr>
          <w:rFonts w:asciiTheme="minorHAnsi" w:hAnsiTheme="minorHAnsi"/>
          <w:sz w:val="20"/>
          <w:szCs w:val="20"/>
          <w:lang w:val="en-US"/>
        </w:rPr>
        <w:t>Consent to storage of data and tissue samples</w:t>
      </w:r>
    </w:p>
    <w:p w14:paraId="0A3ABB8B" w14:textId="1270454C" w:rsidR="00A32DBB" w:rsidRPr="00EB5F86" w:rsidRDefault="00A32DBB" w:rsidP="00A32DBB">
      <w:pPr>
        <w:pStyle w:val="Listenabsatz"/>
        <w:numPr>
          <w:ilvl w:val="0"/>
          <w:numId w:val="1"/>
        </w:numPr>
        <w:spacing w:line="240" w:lineRule="auto"/>
        <w:rPr>
          <w:rFonts w:asciiTheme="minorHAnsi" w:hAnsiTheme="minorHAnsi"/>
          <w:sz w:val="20"/>
          <w:szCs w:val="20"/>
          <w:lang w:val="en-US"/>
        </w:rPr>
      </w:pPr>
      <w:r w:rsidRPr="00EB5F86">
        <w:rPr>
          <w:rFonts w:asciiTheme="minorHAnsi" w:hAnsiTheme="minorHAnsi"/>
          <w:sz w:val="20"/>
          <w:szCs w:val="20"/>
          <w:lang w:val="en-US"/>
        </w:rPr>
        <w:t>Normal organ function (except for H</w:t>
      </w:r>
      <w:r w:rsidR="005F1C1A" w:rsidRPr="00EB5F86">
        <w:rPr>
          <w:rFonts w:asciiTheme="minorHAnsi" w:hAnsiTheme="minorHAnsi"/>
          <w:sz w:val="20"/>
          <w:szCs w:val="20"/>
          <w:lang w:val="en-US"/>
        </w:rPr>
        <w:t>odgkin lymphoma</w:t>
      </w:r>
      <w:r w:rsidRPr="00EB5F86">
        <w:rPr>
          <w:rFonts w:asciiTheme="minorHAnsi" w:hAnsiTheme="minorHAnsi"/>
          <w:sz w:val="20"/>
          <w:szCs w:val="20"/>
          <w:lang w:val="en-US"/>
        </w:rPr>
        <w:t>-related impairments)</w:t>
      </w:r>
    </w:p>
    <w:p w14:paraId="66458ED2" w14:textId="781F3F89" w:rsidR="00A32DBB" w:rsidRPr="00EB5F86" w:rsidRDefault="00A32DBB" w:rsidP="00A32DBB">
      <w:pPr>
        <w:pStyle w:val="Listenabsatz"/>
        <w:numPr>
          <w:ilvl w:val="0"/>
          <w:numId w:val="1"/>
        </w:numPr>
        <w:spacing w:line="240" w:lineRule="auto"/>
        <w:rPr>
          <w:rFonts w:asciiTheme="minorHAnsi" w:hAnsiTheme="minorHAnsi"/>
          <w:sz w:val="20"/>
          <w:szCs w:val="20"/>
          <w:lang w:val="en-US"/>
        </w:rPr>
      </w:pPr>
      <w:r w:rsidRPr="00EB5F86">
        <w:rPr>
          <w:rFonts w:asciiTheme="minorHAnsi" w:hAnsiTheme="minorHAnsi"/>
          <w:sz w:val="20"/>
          <w:szCs w:val="20"/>
          <w:lang w:val="en-US"/>
        </w:rPr>
        <w:t>Life expectancy &gt;3 months</w:t>
      </w:r>
    </w:p>
    <w:p w14:paraId="1584FC96" w14:textId="77777777" w:rsidR="00A32DBB" w:rsidRPr="00EB5F86" w:rsidRDefault="00A32DBB" w:rsidP="00A32DBB">
      <w:pPr>
        <w:spacing w:line="240" w:lineRule="auto"/>
        <w:rPr>
          <w:rFonts w:asciiTheme="minorHAnsi" w:hAnsiTheme="minorHAnsi"/>
          <w:sz w:val="20"/>
          <w:szCs w:val="20"/>
          <w:lang w:val="en-US"/>
        </w:rPr>
      </w:pPr>
    </w:p>
    <w:p w14:paraId="29DAC85B" w14:textId="77777777" w:rsidR="00A32DBB" w:rsidRPr="00EB5F86" w:rsidRDefault="00A32DBB" w:rsidP="00A32DBB">
      <w:pPr>
        <w:spacing w:line="240" w:lineRule="auto"/>
        <w:rPr>
          <w:rFonts w:asciiTheme="minorHAnsi" w:hAnsiTheme="minorHAnsi"/>
          <w:sz w:val="20"/>
          <w:szCs w:val="20"/>
          <w:lang w:val="en-US"/>
        </w:rPr>
      </w:pPr>
      <w:r w:rsidRPr="00EB5F86">
        <w:rPr>
          <w:rFonts w:asciiTheme="minorHAnsi" w:hAnsiTheme="minorHAnsi"/>
          <w:sz w:val="20"/>
          <w:szCs w:val="20"/>
          <w:lang w:val="en-US"/>
        </w:rPr>
        <w:t>Exclusion criteria:</w:t>
      </w:r>
    </w:p>
    <w:p w14:paraId="494517EF" w14:textId="77777777"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Incomplete diagnosis of the disease stage</w:t>
      </w:r>
    </w:p>
    <w:p w14:paraId="7AB41399" w14:textId="77777777"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Prior or concurrent disease that prevents treatment according to protocol (please refer to trial protocol for details)</w:t>
      </w:r>
    </w:p>
    <w:p w14:paraId="6960C45F" w14:textId="5164BC00"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H</w:t>
      </w:r>
      <w:r w:rsidR="005F1C1A" w:rsidRPr="00EB5F86">
        <w:rPr>
          <w:rFonts w:asciiTheme="minorHAnsi" w:hAnsiTheme="minorHAnsi"/>
          <w:sz w:val="20"/>
          <w:szCs w:val="20"/>
          <w:lang w:val="en-US"/>
        </w:rPr>
        <w:t>odgkin lymphoma</w:t>
      </w:r>
      <w:r w:rsidRPr="00EB5F86">
        <w:rPr>
          <w:rFonts w:asciiTheme="minorHAnsi" w:hAnsiTheme="minorHAnsi"/>
          <w:sz w:val="20"/>
          <w:szCs w:val="20"/>
          <w:lang w:val="en-US"/>
        </w:rPr>
        <w:t xml:space="preserve"> as part of a composite lymphoma</w:t>
      </w:r>
    </w:p>
    <w:p w14:paraId="405A7104" w14:textId="77777777"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Prior chemotherapy or radiation</w:t>
      </w:r>
    </w:p>
    <w:p w14:paraId="68AE6DA2" w14:textId="11B8DA31"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Malignant disease within the last five years (exceptions: basal</w:t>
      </w:r>
      <w:r w:rsidR="005F1C1A" w:rsidRPr="00EB5F86">
        <w:rPr>
          <w:rFonts w:asciiTheme="minorHAnsi" w:hAnsiTheme="minorHAnsi"/>
          <w:sz w:val="20"/>
          <w:szCs w:val="20"/>
          <w:lang w:val="en-US"/>
        </w:rPr>
        <w:t xml:space="preserve"> c</w:t>
      </w:r>
      <w:r w:rsidR="00EE449E" w:rsidRPr="00EB5F86">
        <w:rPr>
          <w:rFonts w:asciiTheme="minorHAnsi" w:hAnsiTheme="minorHAnsi"/>
          <w:sz w:val="20"/>
          <w:szCs w:val="20"/>
          <w:lang w:val="en-US"/>
        </w:rPr>
        <w:t>e</w:t>
      </w:r>
      <w:r w:rsidR="005F1C1A" w:rsidRPr="00EB5F86">
        <w:rPr>
          <w:rFonts w:asciiTheme="minorHAnsi" w:hAnsiTheme="minorHAnsi"/>
          <w:sz w:val="20"/>
          <w:szCs w:val="20"/>
          <w:lang w:val="en-US"/>
        </w:rPr>
        <w:t>ll carcin</w:t>
      </w:r>
      <w:r w:rsidRPr="00EB5F86">
        <w:rPr>
          <w:rFonts w:asciiTheme="minorHAnsi" w:hAnsiTheme="minorHAnsi"/>
          <w:sz w:val="20"/>
          <w:szCs w:val="20"/>
          <w:lang w:val="en-US"/>
        </w:rPr>
        <w:t>oma, carcinoma in situ of the cervix uteri, completely resected melanoma TNMpT1)</w:t>
      </w:r>
    </w:p>
    <w:p w14:paraId="06B0CF20" w14:textId="77777777"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Pregnancy, lactation</w:t>
      </w:r>
    </w:p>
    <w:p w14:paraId="4806A7FC" w14:textId="57C28589" w:rsidR="00A32DBB" w:rsidRPr="00EB5F86" w:rsidRDefault="005F1C1A" w:rsidP="005F1C1A">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Eastern Cooperative Oncology Group (</w:t>
      </w:r>
      <w:r w:rsidR="00B43A5A" w:rsidRPr="00EB5F86">
        <w:rPr>
          <w:rFonts w:asciiTheme="minorHAnsi" w:hAnsiTheme="minorHAnsi"/>
          <w:sz w:val="20"/>
          <w:szCs w:val="20"/>
          <w:lang w:val="en-US"/>
        </w:rPr>
        <w:t>ECOG</w:t>
      </w:r>
      <w:r w:rsidRPr="00EB5F86">
        <w:rPr>
          <w:rFonts w:asciiTheme="minorHAnsi" w:hAnsiTheme="minorHAnsi"/>
          <w:sz w:val="20"/>
          <w:szCs w:val="20"/>
          <w:lang w:val="en-US"/>
        </w:rPr>
        <w:t>)</w:t>
      </w:r>
      <w:r w:rsidR="00B43A5A" w:rsidRPr="00EB5F86">
        <w:rPr>
          <w:rFonts w:asciiTheme="minorHAnsi" w:hAnsiTheme="minorHAnsi"/>
          <w:sz w:val="20"/>
          <w:szCs w:val="20"/>
          <w:lang w:val="en-US"/>
        </w:rPr>
        <w:t xml:space="preserve"> performance status</w:t>
      </w:r>
      <w:r w:rsidR="00A32DBB" w:rsidRPr="00EB5F86">
        <w:rPr>
          <w:rFonts w:asciiTheme="minorHAnsi" w:hAnsiTheme="minorHAnsi"/>
          <w:sz w:val="20"/>
          <w:szCs w:val="20"/>
          <w:lang w:val="en-US"/>
        </w:rPr>
        <w:t xml:space="preserve"> &gt;2</w:t>
      </w:r>
    </w:p>
    <w:p w14:paraId="42675294" w14:textId="005CBD46"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Long-term ingestion of corticosteroids (e</w:t>
      </w:r>
      <w:r w:rsidR="00EB5F86">
        <w:rPr>
          <w:rFonts w:asciiTheme="minorHAnsi" w:hAnsiTheme="minorHAnsi"/>
          <w:sz w:val="20"/>
          <w:szCs w:val="20"/>
          <w:lang w:val="en-US"/>
        </w:rPr>
        <w:t>.</w:t>
      </w:r>
      <w:r w:rsidRPr="00EB5F86">
        <w:rPr>
          <w:rFonts w:asciiTheme="minorHAnsi" w:hAnsiTheme="minorHAnsi"/>
          <w:sz w:val="20"/>
          <w:szCs w:val="20"/>
          <w:lang w:val="en-US"/>
        </w:rPr>
        <w:t>g</w:t>
      </w:r>
      <w:r w:rsidR="00EB5F86">
        <w:rPr>
          <w:rFonts w:asciiTheme="minorHAnsi" w:hAnsiTheme="minorHAnsi"/>
          <w:sz w:val="20"/>
          <w:szCs w:val="20"/>
          <w:lang w:val="en-US"/>
        </w:rPr>
        <w:t>.</w:t>
      </w:r>
      <w:r w:rsidRPr="00EB5F86">
        <w:rPr>
          <w:rFonts w:asciiTheme="minorHAnsi" w:hAnsiTheme="minorHAnsi"/>
          <w:sz w:val="20"/>
          <w:szCs w:val="20"/>
          <w:lang w:val="en-US"/>
        </w:rPr>
        <w:t xml:space="preserve"> for chronic polyarthritis) or antineoplastic drugs (e</w:t>
      </w:r>
      <w:r w:rsidR="00EB5F86">
        <w:rPr>
          <w:rFonts w:asciiTheme="minorHAnsi" w:hAnsiTheme="minorHAnsi"/>
          <w:sz w:val="20"/>
          <w:szCs w:val="20"/>
          <w:lang w:val="en-US"/>
        </w:rPr>
        <w:t>.</w:t>
      </w:r>
      <w:r w:rsidRPr="00EB5F86">
        <w:rPr>
          <w:rFonts w:asciiTheme="minorHAnsi" w:hAnsiTheme="minorHAnsi"/>
          <w:sz w:val="20"/>
          <w:szCs w:val="20"/>
          <w:lang w:val="en-US"/>
        </w:rPr>
        <w:t>g</w:t>
      </w:r>
      <w:r w:rsidR="00EB5F86">
        <w:rPr>
          <w:rFonts w:asciiTheme="minorHAnsi" w:hAnsiTheme="minorHAnsi"/>
          <w:sz w:val="20"/>
          <w:szCs w:val="20"/>
          <w:lang w:val="en-US"/>
        </w:rPr>
        <w:t>.</w:t>
      </w:r>
      <w:r w:rsidRPr="00EB5F86">
        <w:rPr>
          <w:rFonts w:asciiTheme="minorHAnsi" w:hAnsiTheme="minorHAnsi"/>
          <w:sz w:val="20"/>
          <w:szCs w:val="20"/>
          <w:lang w:val="en-US"/>
        </w:rPr>
        <w:t xml:space="preserve"> methotrexate)</w:t>
      </w:r>
    </w:p>
    <w:p w14:paraId="10D7BE0D" w14:textId="77777777"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Patient’s lack of accountability, inability to appreciate the nature, meaning and consequences of the trial and to formulate his/her own wishes correspondingly</w:t>
      </w:r>
    </w:p>
    <w:p w14:paraId="3FA2BABC" w14:textId="01E28F0F"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Noncompliance: Refusal of blood products during treatment, epilepsy, drug dependency, change of residence to abroad, prior cerebral injury</w:t>
      </w:r>
      <w:r w:rsidR="005F1C1A" w:rsidRPr="00EB5F86">
        <w:rPr>
          <w:rFonts w:asciiTheme="minorHAnsi" w:hAnsiTheme="minorHAnsi"/>
          <w:sz w:val="20"/>
          <w:szCs w:val="20"/>
          <w:lang w:val="en-US"/>
        </w:rPr>
        <w:t>,</w:t>
      </w:r>
      <w:r w:rsidRPr="00EB5F86">
        <w:rPr>
          <w:rFonts w:asciiTheme="minorHAnsi" w:hAnsiTheme="minorHAnsi"/>
          <w:sz w:val="20"/>
          <w:szCs w:val="20"/>
          <w:lang w:val="en-US"/>
        </w:rPr>
        <w:t xml:space="preserve"> or similar circumstances that appear to make protocol treatment or long-term follow-up impossible</w:t>
      </w:r>
    </w:p>
    <w:p w14:paraId="60E2991C" w14:textId="77777777"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Antiepileptic treatment</w:t>
      </w:r>
    </w:p>
    <w:p w14:paraId="7018A6B4" w14:textId="77777777"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General intolerance of any protocol medication</w:t>
      </w:r>
    </w:p>
    <w:p w14:paraId="7CC037EE" w14:textId="77777777"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Unsafe contraceptive methods (please refer to trial protocol for details)</w:t>
      </w:r>
    </w:p>
    <w:p w14:paraId="752E9F11" w14:textId="77777777"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Relationship of dependence or employer-employee relationship to the sponsor or the investigator</w:t>
      </w:r>
    </w:p>
    <w:p w14:paraId="189947E3" w14:textId="77777777"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Commitment to an institution on judicial or official order</w:t>
      </w:r>
    </w:p>
    <w:p w14:paraId="4B679AEB" w14:textId="77777777" w:rsidR="00A32DBB" w:rsidRPr="00EB5F86" w:rsidRDefault="00A32DBB" w:rsidP="00A32DBB">
      <w:pPr>
        <w:pStyle w:val="Listenabsatz"/>
        <w:numPr>
          <w:ilvl w:val="0"/>
          <w:numId w:val="4"/>
        </w:numPr>
        <w:spacing w:line="240" w:lineRule="auto"/>
        <w:rPr>
          <w:rFonts w:asciiTheme="minorHAnsi" w:hAnsiTheme="minorHAnsi"/>
          <w:sz w:val="20"/>
          <w:szCs w:val="20"/>
          <w:lang w:val="en-US"/>
        </w:rPr>
      </w:pPr>
      <w:r w:rsidRPr="00EB5F86">
        <w:rPr>
          <w:rFonts w:asciiTheme="minorHAnsi" w:hAnsiTheme="minorHAnsi"/>
          <w:sz w:val="20"/>
          <w:szCs w:val="20"/>
          <w:lang w:val="en-US"/>
        </w:rPr>
        <w:t>Participation in another interventional trial that could interact with this trial.</w:t>
      </w:r>
    </w:p>
    <w:p w14:paraId="60AEFFD6" w14:textId="77777777" w:rsidR="00A32DBB" w:rsidRPr="00EB5F86" w:rsidRDefault="00A32DBB" w:rsidP="00A32DBB">
      <w:pPr>
        <w:spacing w:line="240" w:lineRule="auto"/>
        <w:ind w:left="360"/>
        <w:rPr>
          <w:rFonts w:asciiTheme="minorHAnsi" w:hAnsiTheme="minorHAnsi"/>
          <w:sz w:val="20"/>
          <w:szCs w:val="20"/>
          <w:lang w:val="en-US"/>
        </w:rPr>
      </w:pPr>
    </w:p>
    <w:p w14:paraId="3499A61C" w14:textId="77777777" w:rsidR="00CC10E3" w:rsidRPr="00EB5F86" w:rsidRDefault="00CC10E3" w:rsidP="00CC10E3">
      <w:pPr>
        <w:spacing w:line="240" w:lineRule="auto"/>
        <w:rPr>
          <w:rFonts w:asciiTheme="minorHAnsi" w:hAnsiTheme="minorHAnsi"/>
          <w:b/>
          <w:sz w:val="20"/>
          <w:szCs w:val="20"/>
          <w:lang w:val="en-US"/>
        </w:rPr>
      </w:pPr>
      <w:r w:rsidRPr="00EB5F86">
        <w:rPr>
          <w:rFonts w:asciiTheme="minorHAnsi" w:hAnsiTheme="minorHAnsi"/>
          <w:b/>
          <w:sz w:val="20"/>
          <w:szCs w:val="20"/>
          <w:lang w:val="en-US"/>
        </w:rPr>
        <w:t>Chemotherapy</w:t>
      </w:r>
    </w:p>
    <w:p w14:paraId="35D6DE82" w14:textId="77777777" w:rsidR="002C66DD" w:rsidRPr="00EB5F86" w:rsidRDefault="002C66DD" w:rsidP="00CC10E3">
      <w:pPr>
        <w:spacing w:line="240" w:lineRule="auto"/>
        <w:rPr>
          <w:rFonts w:asciiTheme="minorHAnsi" w:hAnsiTheme="minorHAnsi"/>
          <w:b/>
          <w:sz w:val="20"/>
          <w:szCs w:val="20"/>
          <w:lang w:val="en-US"/>
        </w:rPr>
      </w:pPr>
    </w:p>
    <w:p w14:paraId="05865332" w14:textId="16702AAD" w:rsidR="00CC10E3" w:rsidRPr="00EB5F86" w:rsidRDefault="00A622D3" w:rsidP="00CC10E3">
      <w:pPr>
        <w:spacing w:line="240" w:lineRule="auto"/>
        <w:rPr>
          <w:rFonts w:asciiTheme="minorHAnsi" w:hAnsiTheme="minorHAnsi"/>
          <w:sz w:val="20"/>
          <w:szCs w:val="20"/>
          <w:lang w:val="en-US"/>
        </w:rPr>
      </w:pPr>
      <w:r w:rsidRPr="00EB5F86">
        <w:rPr>
          <w:rFonts w:asciiTheme="minorHAnsi" w:hAnsiTheme="minorHAnsi"/>
          <w:sz w:val="20"/>
          <w:szCs w:val="20"/>
          <w:lang w:val="en-US"/>
        </w:rPr>
        <w:t>ABVD</w:t>
      </w:r>
      <w:r w:rsidR="00CC10E3" w:rsidRPr="00EB5F86">
        <w:rPr>
          <w:rFonts w:asciiTheme="minorHAnsi" w:hAnsiTheme="minorHAnsi"/>
          <w:sz w:val="20"/>
          <w:szCs w:val="20"/>
          <w:lang w:val="en-US"/>
        </w:rPr>
        <w:t xml:space="preserve"> was administered </w:t>
      </w:r>
      <w:r w:rsidRPr="00EB5F86">
        <w:rPr>
          <w:rFonts w:asciiTheme="minorHAnsi" w:hAnsiTheme="minorHAnsi"/>
          <w:sz w:val="20"/>
          <w:szCs w:val="20"/>
          <w:lang w:val="en-US"/>
        </w:rPr>
        <w:t>according to</w:t>
      </w:r>
      <w:r w:rsidR="00CC10E3" w:rsidRPr="00EB5F86">
        <w:rPr>
          <w:rFonts w:asciiTheme="minorHAnsi" w:hAnsiTheme="minorHAnsi"/>
          <w:sz w:val="20"/>
          <w:szCs w:val="20"/>
          <w:lang w:val="en-US"/>
        </w:rPr>
        <w:t xml:space="preserve"> the following table:</w:t>
      </w:r>
    </w:p>
    <w:tbl>
      <w:tblPr>
        <w:tblpPr w:leftFromText="141" w:rightFromText="141" w:vertAnchor="text" w:horzAnchor="margin" w:tblpXSpec="center" w:tblpY="3"/>
        <w:tblW w:w="0" w:type="auto"/>
        <w:jc w:val="center"/>
        <w:tblBorders>
          <w:top w:val="single" w:sz="4" w:space="0" w:color="C00000"/>
          <w:left w:val="single" w:sz="4" w:space="0" w:color="C00000"/>
          <w:bottom w:val="single" w:sz="4" w:space="0" w:color="C00000"/>
          <w:right w:val="single" w:sz="4" w:space="0" w:color="C00000"/>
        </w:tblBorders>
        <w:shd w:val="clear" w:color="auto" w:fill="FFFFFF" w:themeFill="background1"/>
        <w:tblLook w:val="00A0" w:firstRow="1" w:lastRow="0" w:firstColumn="1" w:lastColumn="0" w:noHBand="0" w:noVBand="0"/>
      </w:tblPr>
      <w:tblGrid>
        <w:gridCol w:w="2422"/>
        <w:gridCol w:w="2400"/>
        <w:gridCol w:w="2411"/>
        <w:gridCol w:w="2396"/>
      </w:tblGrid>
      <w:tr w:rsidR="00A622D3" w:rsidRPr="00EB5F86" w14:paraId="5987B54B" w14:textId="77777777" w:rsidTr="00A622D3">
        <w:trPr>
          <w:trHeight w:val="378"/>
          <w:jc w:val="center"/>
        </w:trPr>
        <w:tc>
          <w:tcPr>
            <w:tcW w:w="2463" w:type="dxa"/>
            <w:shd w:val="clear" w:color="auto" w:fill="F2DBDB" w:themeFill="accent2" w:themeFillTint="33"/>
            <w:vAlign w:val="center"/>
          </w:tcPr>
          <w:p w14:paraId="0D326289" w14:textId="77777777"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b/>
                <w:sz w:val="16"/>
                <w:szCs w:val="16"/>
                <w:lang w:val="en-US"/>
              </w:rPr>
              <w:t>Drug</w:t>
            </w:r>
          </w:p>
        </w:tc>
        <w:tc>
          <w:tcPr>
            <w:tcW w:w="2464" w:type="dxa"/>
            <w:shd w:val="clear" w:color="auto" w:fill="F2DBDB" w:themeFill="accent2" w:themeFillTint="33"/>
            <w:vAlign w:val="center"/>
          </w:tcPr>
          <w:p w14:paraId="63A8277E" w14:textId="5BC00030" w:rsidR="00A622D3" w:rsidRPr="00EB5F86" w:rsidRDefault="00A622D3" w:rsidP="00A622D3">
            <w:pPr>
              <w:spacing w:before="100" w:beforeAutospacing="1" w:after="100" w:afterAutospacing="1" w:line="240" w:lineRule="auto"/>
              <w:rPr>
                <w:rFonts w:asciiTheme="minorHAnsi" w:hAnsiTheme="minorHAnsi"/>
                <w:b/>
                <w:sz w:val="16"/>
                <w:szCs w:val="16"/>
                <w:lang w:val="en-US"/>
              </w:rPr>
            </w:pPr>
            <w:r w:rsidRPr="00EB5F86">
              <w:rPr>
                <w:rFonts w:asciiTheme="minorHAnsi" w:hAnsiTheme="minorHAnsi"/>
                <w:b/>
                <w:sz w:val="16"/>
                <w:szCs w:val="16"/>
                <w:lang w:val="en-US"/>
              </w:rPr>
              <w:t>Dose</w:t>
            </w:r>
          </w:p>
        </w:tc>
        <w:tc>
          <w:tcPr>
            <w:tcW w:w="2464" w:type="dxa"/>
            <w:shd w:val="clear" w:color="auto" w:fill="F2DBDB" w:themeFill="accent2" w:themeFillTint="33"/>
            <w:vAlign w:val="center"/>
          </w:tcPr>
          <w:p w14:paraId="60FACC2D" w14:textId="5C632C52"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b/>
                <w:sz w:val="16"/>
                <w:szCs w:val="16"/>
                <w:lang w:val="en-US"/>
              </w:rPr>
              <w:t>Application</w:t>
            </w:r>
          </w:p>
        </w:tc>
        <w:tc>
          <w:tcPr>
            <w:tcW w:w="2464" w:type="dxa"/>
            <w:shd w:val="clear" w:color="auto" w:fill="F2DBDB" w:themeFill="accent2" w:themeFillTint="33"/>
            <w:vAlign w:val="center"/>
          </w:tcPr>
          <w:p w14:paraId="1077D336" w14:textId="77777777"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b/>
                <w:sz w:val="16"/>
                <w:szCs w:val="16"/>
                <w:lang w:val="en-US"/>
              </w:rPr>
              <w:t>Day of cycle</w:t>
            </w:r>
          </w:p>
        </w:tc>
      </w:tr>
      <w:tr w:rsidR="00A622D3" w:rsidRPr="00EB5F86" w14:paraId="0A146795" w14:textId="77777777" w:rsidTr="00A622D3">
        <w:trPr>
          <w:jc w:val="center"/>
        </w:trPr>
        <w:tc>
          <w:tcPr>
            <w:tcW w:w="2463" w:type="dxa"/>
            <w:shd w:val="clear" w:color="auto" w:fill="FFFFFF" w:themeFill="background1"/>
          </w:tcPr>
          <w:p w14:paraId="59B466A9" w14:textId="01AE714A" w:rsidR="00A622D3" w:rsidRPr="00EB5F86" w:rsidRDefault="00A622D3" w:rsidP="00A622D3">
            <w:pPr>
              <w:spacing w:before="100" w:beforeAutospacing="1" w:after="100" w:afterAutospacing="1" w:line="240" w:lineRule="auto"/>
              <w:ind w:left="284"/>
              <w:rPr>
                <w:rFonts w:asciiTheme="minorHAnsi" w:hAnsiTheme="minorHAnsi"/>
                <w:sz w:val="16"/>
                <w:szCs w:val="16"/>
                <w:lang w:val="en-US"/>
              </w:rPr>
            </w:pPr>
            <w:r w:rsidRPr="00EB5F86">
              <w:rPr>
                <w:rFonts w:asciiTheme="minorHAnsi" w:hAnsiTheme="minorHAnsi"/>
                <w:sz w:val="16"/>
                <w:szCs w:val="16"/>
                <w:lang w:val="en-US"/>
              </w:rPr>
              <w:t xml:space="preserve">Doxorubicin </w:t>
            </w:r>
          </w:p>
        </w:tc>
        <w:tc>
          <w:tcPr>
            <w:tcW w:w="2464" w:type="dxa"/>
            <w:shd w:val="clear" w:color="auto" w:fill="FFFFFF" w:themeFill="background1"/>
          </w:tcPr>
          <w:p w14:paraId="35E83DE2" w14:textId="65B7F8E3"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25 mg/m²</w:t>
            </w:r>
          </w:p>
        </w:tc>
        <w:tc>
          <w:tcPr>
            <w:tcW w:w="2464" w:type="dxa"/>
            <w:shd w:val="clear" w:color="auto" w:fill="FFFFFF" w:themeFill="background1"/>
          </w:tcPr>
          <w:p w14:paraId="78D3377C" w14:textId="2F9517D8" w:rsidR="00A622D3" w:rsidRPr="00EB5F86" w:rsidRDefault="00C45F3E"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IV</w:t>
            </w:r>
          </w:p>
        </w:tc>
        <w:tc>
          <w:tcPr>
            <w:tcW w:w="2464" w:type="dxa"/>
            <w:shd w:val="clear" w:color="auto" w:fill="FFFFFF" w:themeFill="background1"/>
            <w:vAlign w:val="center"/>
          </w:tcPr>
          <w:p w14:paraId="5A0484EF" w14:textId="7435807A"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1 and 15</w:t>
            </w:r>
          </w:p>
        </w:tc>
      </w:tr>
      <w:tr w:rsidR="00A622D3" w:rsidRPr="00EB5F86" w14:paraId="6C48F491" w14:textId="77777777" w:rsidTr="00A622D3">
        <w:trPr>
          <w:jc w:val="center"/>
        </w:trPr>
        <w:tc>
          <w:tcPr>
            <w:tcW w:w="2463" w:type="dxa"/>
            <w:shd w:val="clear" w:color="auto" w:fill="FFFFFF" w:themeFill="background1"/>
          </w:tcPr>
          <w:p w14:paraId="760945F2" w14:textId="77777777" w:rsidR="00A622D3" w:rsidRPr="00EB5F86" w:rsidRDefault="00A622D3" w:rsidP="00A622D3">
            <w:pPr>
              <w:spacing w:before="100" w:beforeAutospacing="1" w:after="100" w:afterAutospacing="1" w:line="240" w:lineRule="auto"/>
              <w:ind w:left="284"/>
              <w:rPr>
                <w:rFonts w:asciiTheme="minorHAnsi" w:hAnsiTheme="minorHAnsi"/>
                <w:sz w:val="16"/>
                <w:szCs w:val="16"/>
                <w:lang w:val="en-US"/>
              </w:rPr>
            </w:pPr>
            <w:r w:rsidRPr="00EB5F86">
              <w:rPr>
                <w:rFonts w:asciiTheme="minorHAnsi" w:hAnsiTheme="minorHAnsi"/>
                <w:sz w:val="16"/>
                <w:szCs w:val="16"/>
                <w:lang w:val="en-US"/>
              </w:rPr>
              <w:t xml:space="preserve">Bleomycin </w:t>
            </w:r>
          </w:p>
        </w:tc>
        <w:tc>
          <w:tcPr>
            <w:tcW w:w="2464" w:type="dxa"/>
            <w:shd w:val="clear" w:color="auto" w:fill="FFFFFF" w:themeFill="background1"/>
          </w:tcPr>
          <w:p w14:paraId="3718BF30" w14:textId="065CE223"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10 mg/m²</w:t>
            </w:r>
          </w:p>
        </w:tc>
        <w:tc>
          <w:tcPr>
            <w:tcW w:w="2464" w:type="dxa"/>
            <w:shd w:val="clear" w:color="auto" w:fill="FFFFFF" w:themeFill="background1"/>
          </w:tcPr>
          <w:p w14:paraId="5CCD5D0F" w14:textId="19F4BEF5" w:rsidR="00A622D3" w:rsidRPr="00EB5F86" w:rsidRDefault="00C45F3E"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IV</w:t>
            </w:r>
          </w:p>
        </w:tc>
        <w:tc>
          <w:tcPr>
            <w:tcW w:w="2464" w:type="dxa"/>
            <w:shd w:val="clear" w:color="auto" w:fill="FFFFFF" w:themeFill="background1"/>
            <w:vAlign w:val="center"/>
          </w:tcPr>
          <w:p w14:paraId="4D77E3F0" w14:textId="35C75E8D"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1 and 15</w:t>
            </w:r>
          </w:p>
        </w:tc>
      </w:tr>
      <w:tr w:rsidR="00A622D3" w:rsidRPr="00EB5F86" w14:paraId="4406D50F" w14:textId="77777777" w:rsidTr="00A622D3">
        <w:trPr>
          <w:jc w:val="center"/>
        </w:trPr>
        <w:tc>
          <w:tcPr>
            <w:tcW w:w="2463" w:type="dxa"/>
            <w:shd w:val="clear" w:color="auto" w:fill="FFFFFF" w:themeFill="background1"/>
          </w:tcPr>
          <w:p w14:paraId="2E74734C" w14:textId="534BD548" w:rsidR="00A622D3" w:rsidRPr="00EB5F86" w:rsidRDefault="00A622D3" w:rsidP="00A622D3">
            <w:pPr>
              <w:spacing w:before="100" w:beforeAutospacing="1" w:after="100" w:afterAutospacing="1" w:line="240" w:lineRule="auto"/>
              <w:ind w:left="284"/>
              <w:rPr>
                <w:rFonts w:asciiTheme="minorHAnsi" w:hAnsiTheme="minorHAnsi"/>
                <w:sz w:val="16"/>
                <w:szCs w:val="16"/>
                <w:lang w:val="en-US"/>
              </w:rPr>
            </w:pPr>
            <w:r w:rsidRPr="00EB5F86">
              <w:rPr>
                <w:rFonts w:asciiTheme="minorHAnsi" w:hAnsiTheme="minorHAnsi"/>
                <w:sz w:val="16"/>
                <w:szCs w:val="16"/>
                <w:lang w:val="en-US"/>
              </w:rPr>
              <w:t>Vinblastin</w:t>
            </w:r>
            <w:r w:rsidR="00EB5F86">
              <w:rPr>
                <w:rFonts w:asciiTheme="minorHAnsi" w:hAnsiTheme="minorHAnsi"/>
                <w:sz w:val="16"/>
                <w:szCs w:val="16"/>
                <w:lang w:val="en-US"/>
              </w:rPr>
              <w:t>e</w:t>
            </w:r>
          </w:p>
        </w:tc>
        <w:tc>
          <w:tcPr>
            <w:tcW w:w="2464" w:type="dxa"/>
            <w:shd w:val="clear" w:color="auto" w:fill="FFFFFF" w:themeFill="background1"/>
          </w:tcPr>
          <w:p w14:paraId="7189C173" w14:textId="32ED1197"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6 mg/m²</w:t>
            </w:r>
          </w:p>
        </w:tc>
        <w:tc>
          <w:tcPr>
            <w:tcW w:w="2464" w:type="dxa"/>
            <w:shd w:val="clear" w:color="auto" w:fill="FFFFFF" w:themeFill="background1"/>
          </w:tcPr>
          <w:p w14:paraId="44780952" w14:textId="4C34703B" w:rsidR="00A622D3" w:rsidRPr="00EB5F86" w:rsidRDefault="00C45F3E"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IV</w:t>
            </w:r>
          </w:p>
        </w:tc>
        <w:tc>
          <w:tcPr>
            <w:tcW w:w="2464" w:type="dxa"/>
            <w:shd w:val="clear" w:color="auto" w:fill="FFFFFF" w:themeFill="background1"/>
            <w:vAlign w:val="center"/>
          </w:tcPr>
          <w:p w14:paraId="4C0A590B" w14:textId="3C83299B"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1 and 15</w:t>
            </w:r>
          </w:p>
        </w:tc>
      </w:tr>
      <w:tr w:rsidR="00A622D3" w:rsidRPr="00EB5F86" w14:paraId="1C5CB3BB" w14:textId="77777777" w:rsidTr="00A622D3">
        <w:trPr>
          <w:jc w:val="center"/>
        </w:trPr>
        <w:tc>
          <w:tcPr>
            <w:tcW w:w="2463" w:type="dxa"/>
            <w:shd w:val="clear" w:color="auto" w:fill="FFFFFF" w:themeFill="background1"/>
          </w:tcPr>
          <w:p w14:paraId="132CB185" w14:textId="4B18B698" w:rsidR="00A622D3" w:rsidRPr="00EB5F86" w:rsidRDefault="00A622D3" w:rsidP="00A622D3">
            <w:pPr>
              <w:spacing w:before="100" w:beforeAutospacing="1" w:after="100" w:afterAutospacing="1" w:line="240" w:lineRule="auto"/>
              <w:ind w:left="284"/>
              <w:rPr>
                <w:rFonts w:asciiTheme="minorHAnsi" w:hAnsiTheme="minorHAnsi"/>
                <w:sz w:val="16"/>
                <w:szCs w:val="16"/>
                <w:lang w:val="en-US"/>
              </w:rPr>
            </w:pPr>
            <w:r w:rsidRPr="00EB5F86">
              <w:rPr>
                <w:rFonts w:asciiTheme="minorHAnsi" w:hAnsiTheme="minorHAnsi"/>
                <w:sz w:val="16"/>
                <w:szCs w:val="16"/>
                <w:lang w:val="en-US"/>
              </w:rPr>
              <w:t>Dacarbazine</w:t>
            </w:r>
          </w:p>
        </w:tc>
        <w:tc>
          <w:tcPr>
            <w:tcW w:w="2464" w:type="dxa"/>
            <w:shd w:val="clear" w:color="auto" w:fill="FFFFFF" w:themeFill="background1"/>
          </w:tcPr>
          <w:p w14:paraId="45459897" w14:textId="56FC1601"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375 mg/m²</w:t>
            </w:r>
          </w:p>
        </w:tc>
        <w:tc>
          <w:tcPr>
            <w:tcW w:w="2464" w:type="dxa"/>
            <w:shd w:val="clear" w:color="auto" w:fill="FFFFFF" w:themeFill="background1"/>
          </w:tcPr>
          <w:p w14:paraId="34A2EFD8" w14:textId="4F061C12" w:rsidR="00A622D3" w:rsidRPr="00EB5F86" w:rsidRDefault="00C45F3E"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IV</w:t>
            </w:r>
          </w:p>
        </w:tc>
        <w:tc>
          <w:tcPr>
            <w:tcW w:w="2464" w:type="dxa"/>
            <w:shd w:val="clear" w:color="auto" w:fill="FFFFFF" w:themeFill="background1"/>
            <w:vAlign w:val="center"/>
          </w:tcPr>
          <w:p w14:paraId="69D7F19B" w14:textId="0EDFE5BF"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sz w:val="16"/>
                <w:szCs w:val="16"/>
                <w:lang w:val="en-US"/>
              </w:rPr>
              <w:t>1 and 15</w:t>
            </w:r>
          </w:p>
        </w:tc>
      </w:tr>
      <w:tr w:rsidR="00A622D3" w:rsidRPr="00EB5F86" w14:paraId="04B4143F" w14:textId="77777777" w:rsidTr="00543367">
        <w:trPr>
          <w:jc w:val="center"/>
        </w:trPr>
        <w:tc>
          <w:tcPr>
            <w:tcW w:w="9855" w:type="dxa"/>
            <w:gridSpan w:val="4"/>
            <w:shd w:val="clear" w:color="auto" w:fill="F2DBDB" w:themeFill="accent2" w:themeFillTint="33"/>
          </w:tcPr>
          <w:p w14:paraId="086ACFD7" w14:textId="63D7CD85" w:rsidR="00A622D3" w:rsidRPr="00EB5F86" w:rsidRDefault="00A622D3" w:rsidP="00A622D3">
            <w:pPr>
              <w:spacing w:before="100" w:beforeAutospacing="1" w:after="100" w:afterAutospacing="1" w:line="240" w:lineRule="auto"/>
              <w:rPr>
                <w:rFonts w:asciiTheme="minorHAnsi" w:hAnsiTheme="minorHAnsi"/>
                <w:sz w:val="16"/>
                <w:szCs w:val="16"/>
                <w:lang w:val="en-US"/>
              </w:rPr>
            </w:pPr>
            <w:r w:rsidRPr="00EB5F86">
              <w:rPr>
                <w:rFonts w:asciiTheme="minorHAnsi" w:hAnsiTheme="minorHAnsi"/>
                <w:b/>
                <w:bCs/>
                <w:sz w:val="16"/>
                <w:szCs w:val="16"/>
                <w:lang w:val="en-US"/>
              </w:rPr>
              <w:t>ABVD regimen.</w:t>
            </w:r>
          </w:p>
        </w:tc>
      </w:tr>
    </w:tbl>
    <w:p w14:paraId="57AF5D53" w14:textId="77777777" w:rsidR="004F7760" w:rsidRPr="00EB5F86" w:rsidRDefault="00CC10E3" w:rsidP="00CC10E3">
      <w:pPr>
        <w:spacing w:line="240" w:lineRule="auto"/>
        <w:jc w:val="both"/>
        <w:rPr>
          <w:rFonts w:asciiTheme="minorHAnsi" w:hAnsiTheme="minorHAnsi"/>
          <w:sz w:val="20"/>
          <w:szCs w:val="20"/>
          <w:lang w:val="en-US"/>
        </w:rPr>
      </w:pPr>
      <w:r w:rsidRPr="00EB5F86">
        <w:rPr>
          <w:rFonts w:asciiTheme="minorHAnsi" w:hAnsiTheme="minorHAnsi"/>
          <w:sz w:val="20"/>
          <w:szCs w:val="20"/>
          <w:lang w:val="en-US"/>
        </w:rPr>
        <w:t xml:space="preserve">Individual cycles were repeated on day </w:t>
      </w:r>
      <w:r w:rsidR="004F7760" w:rsidRPr="00EB5F86">
        <w:rPr>
          <w:rFonts w:asciiTheme="minorHAnsi" w:hAnsiTheme="minorHAnsi"/>
          <w:sz w:val="20"/>
          <w:szCs w:val="20"/>
          <w:lang w:val="en-US"/>
        </w:rPr>
        <w:t>29</w:t>
      </w:r>
      <w:r w:rsidRPr="00EB5F86">
        <w:rPr>
          <w:rFonts w:asciiTheme="minorHAnsi" w:hAnsiTheme="minorHAnsi"/>
          <w:sz w:val="20"/>
          <w:szCs w:val="20"/>
          <w:lang w:val="en-US"/>
        </w:rPr>
        <w:t xml:space="preserve">. </w:t>
      </w:r>
    </w:p>
    <w:p w14:paraId="69CA9256" w14:textId="77777777" w:rsidR="004F7760" w:rsidRPr="00EB5F86" w:rsidRDefault="004F7760" w:rsidP="00CC10E3">
      <w:pPr>
        <w:spacing w:line="240" w:lineRule="auto"/>
        <w:jc w:val="both"/>
        <w:rPr>
          <w:rFonts w:asciiTheme="minorHAnsi" w:hAnsiTheme="minorHAnsi"/>
          <w:sz w:val="20"/>
          <w:szCs w:val="20"/>
          <w:lang w:val="en-US"/>
        </w:rPr>
      </w:pPr>
    </w:p>
    <w:p w14:paraId="4A0A7BF3" w14:textId="75C8D3A3" w:rsidR="00CC10E3" w:rsidRPr="00EB5F86" w:rsidRDefault="007E3AB8" w:rsidP="00CC10E3">
      <w:pPr>
        <w:spacing w:line="240" w:lineRule="auto"/>
        <w:jc w:val="both"/>
        <w:rPr>
          <w:rFonts w:asciiTheme="minorHAnsi" w:hAnsiTheme="minorHAnsi"/>
          <w:sz w:val="20"/>
          <w:szCs w:val="20"/>
          <w:lang w:val="en-US"/>
        </w:rPr>
      </w:pPr>
      <w:r w:rsidRPr="00EB5F86">
        <w:rPr>
          <w:rFonts w:asciiTheme="minorHAnsi" w:hAnsiTheme="minorHAnsi"/>
          <w:sz w:val="20"/>
          <w:szCs w:val="20"/>
          <w:lang w:val="en-US"/>
        </w:rPr>
        <w:t>Chemotherapy</w:t>
      </w:r>
      <w:r w:rsidR="00CC10E3" w:rsidRPr="00EB5F86">
        <w:rPr>
          <w:rFonts w:asciiTheme="minorHAnsi" w:hAnsiTheme="minorHAnsi"/>
          <w:sz w:val="20"/>
          <w:szCs w:val="20"/>
          <w:lang w:val="en-US"/>
        </w:rPr>
        <w:t xml:space="preserve"> </w:t>
      </w:r>
      <w:r w:rsidRPr="00EB5F86">
        <w:rPr>
          <w:rFonts w:asciiTheme="minorHAnsi" w:hAnsiTheme="minorHAnsi"/>
          <w:sz w:val="20"/>
          <w:szCs w:val="20"/>
          <w:lang w:val="en-US"/>
        </w:rPr>
        <w:t>was</w:t>
      </w:r>
      <w:r w:rsidR="00CC10E3" w:rsidRPr="00EB5F86">
        <w:rPr>
          <w:rFonts w:asciiTheme="minorHAnsi" w:hAnsiTheme="minorHAnsi"/>
          <w:sz w:val="20"/>
          <w:szCs w:val="20"/>
          <w:lang w:val="en-US"/>
        </w:rPr>
        <w:t xml:space="preserve"> generally administered in an out-patient setting. </w:t>
      </w:r>
      <w:r w:rsidR="00BC1825" w:rsidRPr="00EB5F86">
        <w:rPr>
          <w:rFonts w:asciiTheme="minorHAnsi" w:hAnsiTheme="minorHAnsi"/>
          <w:sz w:val="20"/>
          <w:szCs w:val="20"/>
          <w:lang w:val="en-US"/>
        </w:rPr>
        <w:t xml:space="preserve">Blood counts were monitored weekly and additional liver and kidney function tests were performed once per cycle. </w:t>
      </w:r>
      <w:r w:rsidR="00CC10E3" w:rsidRPr="00EB5F86">
        <w:rPr>
          <w:rFonts w:asciiTheme="minorHAnsi" w:hAnsiTheme="minorHAnsi"/>
          <w:sz w:val="20"/>
          <w:szCs w:val="20"/>
          <w:lang w:val="en-US"/>
        </w:rPr>
        <w:t xml:space="preserve">Start of the next cycle was postponed until recovery if the </w:t>
      </w:r>
      <w:r w:rsidR="005F1C1A" w:rsidRPr="00EB5F86">
        <w:rPr>
          <w:rFonts w:asciiTheme="minorHAnsi" w:hAnsiTheme="minorHAnsi"/>
          <w:sz w:val="20"/>
          <w:szCs w:val="20"/>
          <w:lang w:val="en-US"/>
        </w:rPr>
        <w:t>white blood cells were</w:t>
      </w:r>
      <w:r w:rsidR="00CC10E3" w:rsidRPr="00EB5F86">
        <w:rPr>
          <w:rFonts w:asciiTheme="minorHAnsi" w:hAnsiTheme="minorHAnsi"/>
          <w:sz w:val="20"/>
          <w:szCs w:val="20"/>
          <w:lang w:val="en-US"/>
        </w:rPr>
        <w:t xml:space="preserve"> less than 2500/µ</w:t>
      </w:r>
      <w:r w:rsidR="00EB5F86">
        <w:rPr>
          <w:rFonts w:asciiTheme="minorHAnsi" w:hAnsiTheme="minorHAnsi"/>
          <w:sz w:val="20"/>
          <w:szCs w:val="20"/>
          <w:lang w:val="en-US"/>
        </w:rPr>
        <w:t>L</w:t>
      </w:r>
      <w:r w:rsidR="00CC10E3" w:rsidRPr="00EB5F86">
        <w:rPr>
          <w:rFonts w:asciiTheme="minorHAnsi" w:hAnsiTheme="minorHAnsi"/>
          <w:sz w:val="20"/>
          <w:szCs w:val="20"/>
          <w:lang w:val="en-US"/>
        </w:rPr>
        <w:t xml:space="preserve"> or the p</w:t>
      </w:r>
      <w:r w:rsidR="00EB5F86">
        <w:rPr>
          <w:rFonts w:asciiTheme="minorHAnsi" w:hAnsiTheme="minorHAnsi"/>
          <w:sz w:val="20"/>
          <w:szCs w:val="20"/>
          <w:lang w:val="en-US"/>
        </w:rPr>
        <w:t>latelet count less than 80000/µL</w:t>
      </w:r>
      <w:r w:rsidR="00CC10E3" w:rsidRPr="00EB5F86">
        <w:rPr>
          <w:rFonts w:asciiTheme="minorHAnsi" w:hAnsiTheme="minorHAnsi"/>
          <w:sz w:val="20"/>
          <w:szCs w:val="20"/>
          <w:lang w:val="en-US"/>
        </w:rPr>
        <w:t xml:space="preserve"> on the day scheduled for retreatment or in case of serious unexpected non-hematological side-effects of </w:t>
      </w:r>
      <w:r w:rsidR="005F1C1A" w:rsidRPr="00EB5F86">
        <w:rPr>
          <w:rFonts w:asciiTheme="minorHAnsi" w:hAnsiTheme="minorHAnsi"/>
          <w:sz w:val="20"/>
          <w:szCs w:val="20"/>
          <w:lang w:val="en-US"/>
        </w:rPr>
        <w:t>Common Terminology Criteria for Adverse Events (</w:t>
      </w:r>
      <w:r w:rsidR="00CC10E3" w:rsidRPr="00EB5F86">
        <w:rPr>
          <w:rFonts w:asciiTheme="minorHAnsi" w:hAnsiTheme="minorHAnsi"/>
          <w:sz w:val="20"/>
          <w:szCs w:val="20"/>
          <w:lang w:val="en-US"/>
        </w:rPr>
        <w:t>CTCAE</w:t>
      </w:r>
      <w:r w:rsidR="005F1C1A" w:rsidRPr="00EB5F86">
        <w:rPr>
          <w:rFonts w:asciiTheme="minorHAnsi" w:hAnsiTheme="minorHAnsi"/>
          <w:sz w:val="20"/>
          <w:szCs w:val="20"/>
          <w:lang w:val="en-US"/>
        </w:rPr>
        <w:t>)</w:t>
      </w:r>
      <w:r w:rsidR="00CC10E3" w:rsidRPr="00EB5F86">
        <w:rPr>
          <w:rFonts w:asciiTheme="minorHAnsi" w:hAnsiTheme="minorHAnsi"/>
          <w:sz w:val="20"/>
          <w:szCs w:val="20"/>
          <w:lang w:val="en-US"/>
        </w:rPr>
        <w:t xml:space="preserve"> grade 3 or 4. </w:t>
      </w:r>
      <w:r w:rsidRPr="00EB5F86">
        <w:rPr>
          <w:rFonts w:asciiTheme="minorHAnsi" w:hAnsiTheme="minorHAnsi"/>
          <w:sz w:val="20"/>
          <w:szCs w:val="20"/>
          <w:lang w:val="en-US"/>
        </w:rPr>
        <w:t xml:space="preserve">Treatment postponements of less than 15 days caused by inadequate blood value </w:t>
      </w:r>
      <w:r w:rsidRPr="00EB5F86">
        <w:rPr>
          <w:rFonts w:asciiTheme="minorHAnsi" w:hAnsiTheme="minorHAnsi"/>
          <w:sz w:val="20"/>
          <w:szCs w:val="20"/>
          <w:lang w:val="en-US"/>
        </w:rPr>
        <w:lastRenderedPageBreak/>
        <w:t>recovery only were no reason for dose reduction. In case of treatment postponements of 15 days or more, all drugs except for bleomycin should be reduced to 75%. Granulocyte colony-stimulating factor was given if clinically indicated.</w:t>
      </w:r>
    </w:p>
    <w:p w14:paraId="0F420088" w14:textId="77777777" w:rsidR="00CC10E3" w:rsidRPr="00EB5F86" w:rsidRDefault="00CC10E3" w:rsidP="00CC10E3">
      <w:pPr>
        <w:spacing w:line="240" w:lineRule="auto"/>
        <w:rPr>
          <w:rFonts w:asciiTheme="minorHAnsi" w:hAnsiTheme="minorHAnsi"/>
          <w:sz w:val="20"/>
          <w:szCs w:val="20"/>
          <w:lang w:val="en-US"/>
        </w:rPr>
      </w:pPr>
    </w:p>
    <w:p w14:paraId="24629CED" w14:textId="049632F2" w:rsidR="00985541" w:rsidRPr="00EB5F86" w:rsidRDefault="00985541" w:rsidP="00985541">
      <w:pPr>
        <w:spacing w:line="240" w:lineRule="auto"/>
        <w:rPr>
          <w:rFonts w:asciiTheme="minorHAnsi" w:hAnsiTheme="minorHAnsi"/>
          <w:b/>
          <w:sz w:val="20"/>
          <w:szCs w:val="20"/>
          <w:lang w:val="en-US"/>
        </w:rPr>
      </w:pPr>
      <w:r w:rsidRPr="00EB5F86">
        <w:rPr>
          <w:rFonts w:asciiTheme="minorHAnsi" w:hAnsiTheme="minorHAnsi"/>
          <w:b/>
          <w:sz w:val="20"/>
          <w:szCs w:val="20"/>
          <w:lang w:val="en-US"/>
        </w:rPr>
        <w:t>Radiotherapy</w:t>
      </w:r>
    </w:p>
    <w:p w14:paraId="2C2771C6" w14:textId="4BB644F7" w:rsidR="00985541" w:rsidRPr="00EB5F86" w:rsidRDefault="00985541" w:rsidP="00CC10E3">
      <w:pPr>
        <w:spacing w:line="240" w:lineRule="auto"/>
        <w:rPr>
          <w:rFonts w:asciiTheme="minorHAnsi" w:hAnsiTheme="minorHAnsi"/>
          <w:sz w:val="20"/>
          <w:szCs w:val="20"/>
          <w:lang w:val="en-US"/>
        </w:rPr>
      </w:pPr>
      <w:r w:rsidRPr="00EB5F86">
        <w:rPr>
          <w:rFonts w:asciiTheme="minorHAnsi" w:hAnsiTheme="minorHAnsi"/>
          <w:sz w:val="20"/>
          <w:szCs w:val="20"/>
          <w:lang w:val="en-US"/>
        </w:rPr>
        <w:t>Involved-field radiotherapy was centrally planned based on initial staging imaging; initial staging was revised if necessary. The recommended interval between completion of chemotherapy and starting radiotherapy was 4–6 weeks. The total dose of 20 Gy was given in fractions of 1.8–2.0 Gy five times per week.</w:t>
      </w:r>
    </w:p>
    <w:p w14:paraId="112D30E7" w14:textId="77777777" w:rsidR="00985541" w:rsidRPr="00EB5F86" w:rsidRDefault="00985541" w:rsidP="00CC10E3">
      <w:pPr>
        <w:spacing w:line="240" w:lineRule="auto"/>
        <w:rPr>
          <w:rFonts w:asciiTheme="minorHAnsi" w:hAnsiTheme="minorHAnsi"/>
          <w:b/>
          <w:sz w:val="20"/>
          <w:szCs w:val="20"/>
          <w:lang w:val="en-US"/>
        </w:rPr>
      </w:pPr>
    </w:p>
    <w:p w14:paraId="407C7F7B" w14:textId="77777777" w:rsidR="00CC10E3" w:rsidRPr="00EB5F86" w:rsidRDefault="00CC10E3" w:rsidP="00CC10E3">
      <w:pPr>
        <w:spacing w:line="240" w:lineRule="auto"/>
        <w:rPr>
          <w:rFonts w:asciiTheme="minorHAnsi" w:hAnsiTheme="minorHAnsi"/>
          <w:b/>
          <w:sz w:val="20"/>
          <w:szCs w:val="20"/>
          <w:lang w:val="en-US"/>
        </w:rPr>
      </w:pPr>
      <w:r w:rsidRPr="00EB5F86">
        <w:rPr>
          <w:rFonts w:asciiTheme="minorHAnsi" w:hAnsiTheme="minorHAnsi"/>
          <w:b/>
          <w:sz w:val="20"/>
          <w:szCs w:val="20"/>
          <w:lang w:val="en-US"/>
        </w:rPr>
        <w:t>Staging examinations</w:t>
      </w:r>
    </w:p>
    <w:p w14:paraId="0333733F" w14:textId="74C7EFF3" w:rsidR="00CC10E3" w:rsidRPr="00EB5F86" w:rsidRDefault="00CC10E3" w:rsidP="00CC10E3">
      <w:pPr>
        <w:spacing w:line="240" w:lineRule="auto"/>
        <w:rPr>
          <w:rFonts w:asciiTheme="minorHAnsi" w:hAnsiTheme="minorHAnsi"/>
          <w:sz w:val="20"/>
          <w:szCs w:val="20"/>
          <w:lang w:val="en-US"/>
        </w:rPr>
      </w:pPr>
      <w:r w:rsidRPr="00EB5F86">
        <w:rPr>
          <w:rFonts w:asciiTheme="minorHAnsi" w:hAnsiTheme="minorHAnsi"/>
          <w:sz w:val="20"/>
          <w:szCs w:val="20"/>
          <w:lang w:val="en-US"/>
        </w:rPr>
        <w:t>Staging and pre</w:t>
      </w:r>
      <w:r w:rsidR="00F34CB4" w:rsidRPr="00EB5F86">
        <w:rPr>
          <w:rFonts w:asciiTheme="minorHAnsi" w:hAnsiTheme="minorHAnsi"/>
          <w:sz w:val="20"/>
          <w:szCs w:val="20"/>
          <w:lang w:val="en-US"/>
        </w:rPr>
        <w:t>-</w:t>
      </w:r>
      <w:r w:rsidRPr="00EB5F86">
        <w:rPr>
          <w:rFonts w:asciiTheme="minorHAnsi" w:hAnsiTheme="minorHAnsi"/>
          <w:sz w:val="20"/>
          <w:szCs w:val="20"/>
          <w:lang w:val="en-US"/>
        </w:rPr>
        <w:t>treatment evaluation included medical history, physical examination, chest radiography, computed tomography (CT) scan of neck, chest, abdomen</w:t>
      </w:r>
      <w:r w:rsidR="005F1C1A" w:rsidRPr="00EB5F86">
        <w:rPr>
          <w:rFonts w:asciiTheme="minorHAnsi" w:hAnsiTheme="minorHAnsi"/>
          <w:sz w:val="20"/>
          <w:szCs w:val="20"/>
          <w:lang w:val="en-US"/>
        </w:rPr>
        <w:t>,</w:t>
      </w:r>
      <w:r w:rsidRPr="00EB5F86">
        <w:rPr>
          <w:rFonts w:asciiTheme="minorHAnsi" w:hAnsiTheme="minorHAnsi"/>
          <w:sz w:val="20"/>
          <w:szCs w:val="20"/>
          <w:lang w:val="en-US"/>
        </w:rPr>
        <w:t xml:space="preserve"> and pelvis, ultrasound of the abdomen, biopsy of an involved lymph node or of another primarily involved organ, bone marrow biopsy, skeletal scintigraphy, serum chemistry, pulmonary function test, thyroid function test, electro-</w:t>
      </w:r>
      <w:r w:rsidRPr="00EB5F86" w:rsidDel="00F620C0">
        <w:rPr>
          <w:rFonts w:asciiTheme="minorHAnsi" w:hAnsiTheme="minorHAnsi"/>
          <w:sz w:val="20"/>
          <w:szCs w:val="20"/>
          <w:lang w:val="en-US"/>
        </w:rPr>
        <w:t xml:space="preserve"> </w:t>
      </w:r>
      <w:r w:rsidRPr="00EB5F86">
        <w:rPr>
          <w:rFonts w:asciiTheme="minorHAnsi" w:hAnsiTheme="minorHAnsi"/>
          <w:sz w:val="20"/>
          <w:szCs w:val="20"/>
          <w:lang w:val="en-US"/>
        </w:rPr>
        <w:t xml:space="preserve">and echocardiography, and gonadal function test. Biopsy material was centrally reviewed by at least one member of a panel of six </w:t>
      </w:r>
      <w:r w:rsidR="005F1C1A" w:rsidRPr="00EB5F86">
        <w:rPr>
          <w:rFonts w:asciiTheme="minorHAnsi" w:hAnsiTheme="minorHAnsi"/>
          <w:sz w:val="20"/>
          <w:szCs w:val="20"/>
          <w:lang w:val="en-US"/>
        </w:rPr>
        <w:t>lymphoma</w:t>
      </w:r>
      <w:r w:rsidRPr="00EB5F86">
        <w:rPr>
          <w:rFonts w:asciiTheme="minorHAnsi" w:hAnsiTheme="minorHAnsi"/>
          <w:sz w:val="20"/>
          <w:szCs w:val="20"/>
          <w:lang w:val="en-US"/>
        </w:rPr>
        <w:t xml:space="preserve"> pathology experts. </w:t>
      </w:r>
    </w:p>
    <w:p w14:paraId="67D8D807" w14:textId="77777777" w:rsidR="00CC10E3" w:rsidRPr="00EB5F86" w:rsidRDefault="00CC10E3" w:rsidP="00CC10E3">
      <w:pPr>
        <w:spacing w:line="240" w:lineRule="auto"/>
        <w:rPr>
          <w:rFonts w:asciiTheme="minorHAnsi" w:hAnsiTheme="minorHAnsi"/>
          <w:sz w:val="20"/>
          <w:szCs w:val="20"/>
          <w:lang w:val="en-US"/>
        </w:rPr>
      </w:pPr>
    </w:p>
    <w:p w14:paraId="04E481D4" w14:textId="77777777" w:rsidR="00814AC7" w:rsidRPr="00EB5F86" w:rsidRDefault="00814AC7" w:rsidP="00814AC7">
      <w:pPr>
        <w:spacing w:line="240" w:lineRule="auto"/>
        <w:rPr>
          <w:rFonts w:asciiTheme="minorHAnsi" w:hAnsiTheme="minorHAnsi"/>
          <w:b/>
          <w:sz w:val="20"/>
          <w:szCs w:val="20"/>
          <w:lang w:val="en-US"/>
        </w:rPr>
      </w:pPr>
      <w:r w:rsidRPr="00EB5F86">
        <w:rPr>
          <w:rFonts w:asciiTheme="minorHAnsi" w:hAnsiTheme="minorHAnsi"/>
          <w:b/>
          <w:sz w:val="20"/>
          <w:szCs w:val="20"/>
          <w:lang w:val="en-US"/>
        </w:rPr>
        <w:t xml:space="preserve">Response </w:t>
      </w:r>
      <w:r w:rsidR="00AD2F41" w:rsidRPr="00EB5F86">
        <w:rPr>
          <w:rFonts w:asciiTheme="minorHAnsi" w:hAnsiTheme="minorHAnsi"/>
          <w:b/>
          <w:sz w:val="20"/>
          <w:szCs w:val="20"/>
          <w:lang w:val="en-US"/>
        </w:rPr>
        <w:t>a</w:t>
      </w:r>
      <w:r w:rsidRPr="00EB5F86">
        <w:rPr>
          <w:rFonts w:asciiTheme="minorHAnsi" w:hAnsiTheme="minorHAnsi"/>
          <w:b/>
          <w:sz w:val="20"/>
          <w:szCs w:val="20"/>
          <w:lang w:val="en-US"/>
        </w:rPr>
        <w:t xml:space="preserve">ssessment </w:t>
      </w:r>
    </w:p>
    <w:p w14:paraId="4D55611B" w14:textId="51CCC7C2" w:rsidR="002D58DE" w:rsidRPr="00EB5F86" w:rsidRDefault="002D58DE" w:rsidP="00E311DA">
      <w:pPr>
        <w:spacing w:line="240" w:lineRule="auto"/>
        <w:rPr>
          <w:rFonts w:asciiTheme="minorHAnsi" w:hAnsiTheme="minorHAnsi"/>
          <w:sz w:val="20"/>
          <w:szCs w:val="20"/>
          <w:lang w:val="en-US"/>
        </w:rPr>
      </w:pPr>
      <w:r w:rsidRPr="00EB5F86">
        <w:rPr>
          <w:rFonts w:asciiTheme="minorHAnsi" w:hAnsiTheme="minorHAnsi"/>
          <w:sz w:val="20"/>
          <w:szCs w:val="20"/>
          <w:lang w:val="en-US"/>
        </w:rPr>
        <w:t>Response</w:t>
      </w:r>
      <w:r w:rsidR="00E311DA" w:rsidRPr="00EB5F86">
        <w:rPr>
          <w:rFonts w:asciiTheme="minorHAnsi" w:hAnsiTheme="minorHAnsi"/>
          <w:sz w:val="20"/>
          <w:szCs w:val="20"/>
          <w:lang w:val="en-US"/>
        </w:rPr>
        <w:t xml:space="preserve"> </w:t>
      </w:r>
      <w:r w:rsidR="00116014" w:rsidRPr="00EB5F86">
        <w:rPr>
          <w:rFonts w:asciiTheme="minorHAnsi" w:hAnsiTheme="minorHAnsi"/>
          <w:sz w:val="20"/>
          <w:szCs w:val="20"/>
          <w:lang w:val="en-US"/>
        </w:rPr>
        <w:t>assessments were scheduled</w:t>
      </w:r>
      <w:r w:rsidR="00E311DA" w:rsidRPr="00EB5F86">
        <w:rPr>
          <w:rFonts w:asciiTheme="minorHAnsi" w:hAnsiTheme="minorHAnsi"/>
          <w:sz w:val="20"/>
          <w:szCs w:val="20"/>
          <w:lang w:val="en-US"/>
        </w:rPr>
        <w:t xml:space="preserve"> after </w:t>
      </w:r>
      <w:r w:rsidR="007C3CF7" w:rsidRPr="00EB5F86">
        <w:rPr>
          <w:rFonts w:asciiTheme="minorHAnsi" w:hAnsiTheme="minorHAnsi"/>
          <w:sz w:val="20"/>
          <w:szCs w:val="20"/>
          <w:lang w:val="en-US"/>
        </w:rPr>
        <w:t>two</w:t>
      </w:r>
      <w:r w:rsidR="00E311DA" w:rsidRPr="00EB5F86">
        <w:rPr>
          <w:rFonts w:asciiTheme="minorHAnsi" w:hAnsiTheme="minorHAnsi"/>
          <w:sz w:val="20"/>
          <w:szCs w:val="20"/>
          <w:lang w:val="en-US"/>
        </w:rPr>
        <w:t xml:space="preserve"> cycles of chemotherapy</w:t>
      </w:r>
      <w:r w:rsidRPr="00EB5F86">
        <w:rPr>
          <w:rFonts w:asciiTheme="minorHAnsi" w:hAnsiTheme="minorHAnsi"/>
          <w:sz w:val="20"/>
          <w:szCs w:val="20"/>
          <w:lang w:val="en-US"/>
        </w:rPr>
        <w:t xml:space="preserve"> and</w:t>
      </w:r>
      <w:r w:rsidR="00116014" w:rsidRPr="00EB5F86">
        <w:rPr>
          <w:rFonts w:asciiTheme="minorHAnsi" w:hAnsiTheme="minorHAnsi"/>
          <w:sz w:val="20"/>
          <w:szCs w:val="20"/>
          <w:lang w:val="en-US"/>
        </w:rPr>
        <w:t>, if applicable,</w:t>
      </w:r>
      <w:r w:rsidRPr="00EB5F86">
        <w:rPr>
          <w:rFonts w:asciiTheme="minorHAnsi" w:hAnsiTheme="minorHAnsi"/>
          <w:sz w:val="20"/>
          <w:szCs w:val="20"/>
          <w:lang w:val="en-US"/>
        </w:rPr>
        <w:t xml:space="preserve"> </w:t>
      </w:r>
      <w:r w:rsidR="007E3AB8" w:rsidRPr="00EB5F86">
        <w:rPr>
          <w:rFonts w:asciiTheme="minorHAnsi" w:hAnsiTheme="minorHAnsi"/>
          <w:sz w:val="20"/>
          <w:szCs w:val="20"/>
          <w:lang w:val="en-US"/>
        </w:rPr>
        <w:t>four to six weeks after</w:t>
      </w:r>
      <w:r w:rsidRPr="00EB5F86">
        <w:rPr>
          <w:rFonts w:asciiTheme="minorHAnsi" w:hAnsiTheme="minorHAnsi"/>
          <w:sz w:val="20"/>
          <w:szCs w:val="20"/>
          <w:lang w:val="en-US"/>
        </w:rPr>
        <w:t xml:space="preserve"> completion of radiotherapy. </w:t>
      </w:r>
      <w:r w:rsidR="00E311DA" w:rsidRPr="00EB5F86">
        <w:rPr>
          <w:rFonts w:asciiTheme="minorHAnsi" w:hAnsiTheme="minorHAnsi"/>
          <w:sz w:val="20"/>
          <w:szCs w:val="20"/>
          <w:lang w:val="en-US"/>
        </w:rPr>
        <w:t>Response had to be documented for each initially involved region using adequate methods (CT</w:t>
      </w:r>
      <w:r w:rsidR="00116014" w:rsidRPr="00EB5F86">
        <w:rPr>
          <w:rFonts w:asciiTheme="minorHAnsi" w:hAnsiTheme="minorHAnsi"/>
          <w:sz w:val="20"/>
          <w:szCs w:val="20"/>
          <w:lang w:val="en-US"/>
        </w:rPr>
        <w:t xml:space="preserve"> </w:t>
      </w:r>
      <w:r w:rsidR="00E311DA" w:rsidRPr="00EB5F86">
        <w:rPr>
          <w:rFonts w:asciiTheme="minorHAnsi" w:hAnsiTheme="minorHAnsi"/>
          <w:sz w:val="20"/>
          <w:szCs w:val="20"/>
          <w:lang w:val="en-US"/>
        </w:rPr>
        <w:t>scan, ultrasound, bone scintigraphy, bone marrow biopsy, bone marrow cytology)</w:t>
      </w:r>
      <w:r w:rsidRPr="00EB5F86">
        <w:rPr>
          <w:rFonts w:asciiTheme="minorHAnsi" w:hAnsiTheme="minorHAnsi"/>
          <w:sz w:val="20"/>
          <w:szCs w:val="20"/>
          <w:lang w:val="en-US"/>
        </w:rPr>
        <w:t>. In doubtful cases, histological clarification was recommended. Additionally,</w:t>
      </w:r>
      <w:r w:rsidR="00E311DA" w:rsidRPr="00EB5F86">
        <w:rPr>
          <w:rFonts w:asciiTheme="minorHAnsi" w:hAnsiTheme="minorHAnsi"/>
          <w:sz w:val="20"/>
          <w:szCs w:val="20"/>
          <w:lang w:val="en-US"/>
        </w:rPr>
        <w:t xml:space="preserve"> </w:t>
      </w:r>
      <w:r w:rsidRPr="00EB5F86">
        <w:rPr>
          <w:rFonts w:asciiTheme="minorHAnsi" w:hAnsiTheme="minorHAnsi"/>
          <w:sz w:val="20"/>
          <w:szCs w:val="20"/>
          <w:vertAlign w:val="superscript"/>
          <w:lang w:val="en-US"/>
        </w:rPr>
        <w:t>18</w:t>
      </w:r>
      <w:r w:rsidRPr="00EB5F86">
        <w:rPr>
          <w:rFonts w:asciiTheme="minorHAnsi" w:hAnsiTheme="minorHAnsi"/>
          <w:sz w:val="20"/>
          <w:szCs w:val="20"/>
          <w:lang w:val="en-US"/>
        </w:rPr>
        <w:t xml:space="preserve">F-FDG-PET was a mandatory examination after </w:t>
      </w:r>
      <w:r w:rsidR="00116014" w:rsidRPr="00EB5F86">
        <w:rPr>
          <w:rFonts w:asciiTheme="minorHAnsi" w:hAnsiTheme="minorHAnsi"/>
          <w:sz w:val="20"/>
          <w:szCs w:val="20"/>
          <w:lang w:val="en-US"/>
        </w:rPr>
        <w:t>two</w:t>
      </w:r>
      <w:r w:rsidRPr="00EB5F86">
        <w:rPr>
          <w:rFonts w:asciiTheme="minorHAnsi" w:hAnsiTheme="minorHAnsi"/>
          <w:sz w:val="20"/>
          <w:szCs w:val="20"/>
          <w:lang w:val="en-US"/>
        </w:rPr>
        <w:t xml:space="preserve"> cycles of chemotherapy </w:t>
      </w:r>
      <w:r w:rsidR="0059443D" w:rsidRPr="00EB5F86">
        <w:rPr>
          <w:rFonts w:asciiTheme="minorHAnsi" w:hAnsiTheme="minorHAnsi"/>
          <w:sz w:val="20"/>
          <w:szCs w:val="20"/>
          <w:lang w:val="en-US"/>
        </w:rPr>
        <w:t xml:space="preserve">(PET-2) </w:t>
      </w:r>
      <w:r w:rsidRPr="00EB5F86">
        <w:rPr>
          <w:rFonts w:asciiTheme="minorHAnsi" w:hAnsiTheme="minorHAnsi"/>
          <w:sz w:val="20"/>
          <w:szCs w:val="20"/>
          <w:lang w:val="en-US"/>
        </w:rPr>
        <w:t>for all patients with responding disease.</w:t>
      </w:r>
      <w:r w:rsidR="0059443D" w:rsidRPr="00EB5F86">
        <w:rPr>
          <w:lang w:val="en-US"/>
        </w:rPr>
        <w:t xml:space="preserve"> </w:t>
      </w:r>
      <w:r w:rsidR="0059443D" w:rsidRPr="00EB5F86">
        <w:rPr>
          <w:rFonts w:asciiTheme="minorHAnsi" w:hAnsiTheme="minorHAnsi"/>
          <w:sz w:val="20"/>
          <w:szCs w:val="20"/>
          <w:lang w:val="en-US"/>
        </w:rPr>
        <w:t>PET-2 was performed between day 22 and day 35 of the second ABVD cycle. A multidisciplinary panel of experts from medical oncology, nuclear medicine, radiation oncology, and radiology centrally reviewed all imaging at staging and after two cycles ABVD and clinical information. The panel was masked to treatment group allocation and local findings and included some of the authors (MF, CK, GK, HE, CB, MD, PB, and AE). PET-2 was rated according to the Deauville score (DS) using the mediastinal blood pool as cut-off for PET positivity (DS 3 or higher). Patients with progressive disease were taken off study treatment.</w:t>
      </w:r>
    </w:p>
    <w:p w14:paraId="5F7B2066" w14:textId="74FC941E" w:rsidR="00814AC7" w:rsidRPr="00EB5F86" w:rsidRDefault="00AD2F41" w:rsidP="00814AC7">
      <w:pPr>
        <w:spacing w:line="240" w:lineRule="auto"/>
        <w:rPr>
          <w:rFonts w:asciiTheme="minorHAnsi" w:hAnsiTheme="minorHAnsi"/>
          <w:sz w:val="20"/>
          <w:szCs w:val="20"/>
          <w:lang w:val="en-US"/>
        </w:rPr>
      </w:pPr>
      <w:r w:rsidRPr="00EB5F86">
        <w:rPr>
          <w:rFonts w:asciiTheme="minorHAnsi" w:hAnsiTheme="minorHAnsi"/>
          <w:sz w:val="20"/>
          <w:szCs w:val="20"/>
          <w:lang w:val="en-US"/>
        </w:rPr>
        <w:t>During</w:t>
      </w:r>
      <w:r w:rsidR="00814AC7" w:rsidRPr="00EB5F86">
        <w:rPr>
          <w:rFonts w:asciiTheme="minorHAnsi" w:hAnsiTheme="minorHAnsi"/>
          <w:sz w:val="20"/>
          <w:szCs w:val="20"/>
          <w:lang w:val="en-US"/>
        </w:rPr>
        <w:t xml:space="preserve"> the follow-up period, physical examination, laboratory tests, chest X-ray, pulmonary function, abdominal ultrasound, </w:t>
      </w:r>
      <w:r w:rsidR="00042C3F" w:rsidRPr="00EB5F86">
        <w:rPr>
          <w:rFonts w:asciiTheme="minorHAnsi" w:hAnsiTheme="minorHAnsi"/>
          <w:sz w:val="20"/>
          <w:szCs w:val="20"/>
          <w:lang w:val="en-US"/>
        </w:rPr>
        <w:t xml:space="preserve">thyroid diagnostics, </w:t>
      </w:r>
      <w:r w:rsidR="00F34CB4" w:rsidRPr="00EB5F86">
        <w:rPr>
          <w:rFonts w:asciiTheme="minorHAnsi" w:hAnsiTheme="minorHAnsi"/>
          <w:sz w:val="20"/>
          <w:szCs w:val="20"/>
          <w:lang w:val="en-US"/>
        </w:rPr>
        <w:t xml:space="preserve">electro- and </w:t>
      </w:r>
      <w:r w:rsidR="00042C3F" w:rsidRPr="00EB5F86">
        <w:rPr>
          <w:rFonts w:asciiTheme="minorHAnsi" w:hAnsiTheme="minorHAnsi"/>
          <w:sz w:val="20"/>
          <w:szCs w:val="20"/>
          <w:lang w:val="en-US"/>
        </w:rPr>
        <w:t>echocardiography, assessment of gonadal function</w:t>
      </w:r>
      <w:r w:rsidR="00F27730" w:rsidRPr="00EB5F86">
        <w:rPr>
          <w:rFonts w:asciiTheme="minorHAnsi" w:hAnsiTheme="minorHAnsi"/>
          <w:sz w:val="20"/>
          <w:szCs w:val="20"/>
          <w:lang w:val="en-US"/>
        </w:rPr>
        <w:t xml:space="preserve"> </w:t>
      </w:r>
      <w:r w:rsidR="00814AC7" w:rsidRPr="00EB5F86">
        <w:rPr>
          <w:rFonts w:asciiTheme="minorHAnsi" w:hAnsiTheme="minorHAnsi"/>
          <w:sz w:val="20"/>
          <w:szCs w:val="20"/>
          <w:lang w:val="en-US"/>
        </w:rPr>
        <w:t>and self-assessment of quality-of-life were requested at defined intervals. Provided complete response had been reached, CT</w:t>
      </w:r>
      <w:r w:rsidRPr="00EB5F86">
        <w:rPr>
          <w:rFonts w:asciiTheme="minorHAnsi" w:hAnsiTheme="minorHAnsi"/>
          <w:sz w:val="20"/>
          <w:szCs w:val="20"/>
          <w:lang w:val="en-US"/>
        </w:rPr>
        <w:t xml:space="preserve"> </w:t>
      </w:r>
      <w:r w:rsidR="00814AC7" w:rsidRPr="00EB5F86">
        <w:rPr>
          <w:rFonts w:asciiTheme="minorHAnsi" w:hAnsiTheme="minorHAnsi"/>
          <w:sz w:val="20"/>
          <w:szCs w:val="20"/>
          <w:lang w:val="en-US"/>
        </w:rPr>
        <w:t xml:space="preserve">scans were to be </w:t>
      </w:r>
      <w:r w:rsidRPr="00EB5F86">
        <w:rPr>
          <w:rFonts w:asciiTheme="minorHAnsi" w:hAnsiTheme="minorHAnsi"/>
          <w:sz w:val="20"/>
          <w:szCs w:val="20"/>
          <w:lang w:val="en-US"/>
        </w:rPr>
        <w:t>performed</w:t>
      </w:r>
      <w:r w:rsidR="00814AC7" w:rsidRPr="00EB5F86">
        <w:rPr>
          <w:rFonts w:asciiTheme="minorHAnsi" w:hAnsiTheme="minorHAnsi"/>
          <w:sz w:val="20"/>
          <w:szCs w:val="20"/>
          <w:lang w:val="en-US"/>
        </w:rPr>
        <w:t xml:space="preserve"> only in cases of suspected tumor recurrence.</w:t>
      </w:r>
    </w:p>
    <w:p w14:paraId="1196CFDC" w14:textId="77777777" w:rsidR="00814AC7" w:rsidRPr="00EB5F86" w:rsidRDefault="00814AC7" w:rsidP="00814AC7">
      <w:pPr>
        <w:spacing w:line="240" w:lineRule="auto"/>
        <w:rPr>
          <w:rFonts w:asciiTheme="minorHAnsi" w:hAnsiTheme="minorHAnsi"/>
          <w:sz w:val="20"/>
          <w:szCs w:val="20"/>
          <w:lang w:val="en-US"/>
        </w:rPr>
      </w:pPr>
    </w:p>
    <w:p w14:paraId="61B0E67D" w14:textId="77777777" w:rsidR="00814AC7" w:rsidRPr="00EB5F86" w:rsidRDefault="00814AC7" w:rsidP="00814AC7">
      <w:pPr>
        <w:spacing w:line="240" w:lineRule="auto"/>
        <w:rPr>
          <w:rFonts w:asciiTheme="minorHAnsi" w:hAnsiTheme="minorHAnsi"/>
          <w:b/>
          <w:sz w:val="20"/>
          <w:szCs w:val="20"/>
          <w:lang w:val="en-US"/>
        </w:rPr>
      </w:pPr>
      <w:r w:rsidRPr="00EB5F86">
        <w:rPr>
          <w:rFonts w:asciiTheme="minorHAnsi" w:hAnsiTheme="minorHAnsi"/>
          <w:b/>
          <w:sz w:val="20"/>
          <w:szCs w:val="20"/>
          <w:lang w:val="en-US"/>
        </w:rPr>
        <w:t xml:space="preserve">Response </w:t>
      </w:r>
      <w:r w:rsidR="00AD2F41" w:rsidRPr="00EB5F86">
        <w:rPr>
          <w:rFonts w:asciiTheme="minorHAnsi" w:hAnsiTheme="minorHAnsi"/>
          <w:b/>
          <w:sz w:val="20"/>
          <w:szCs w:val="20"/>
          <w:lang w:val="en-US"/>
        </w:rPr>
        <w:t>c</w:t>
      </w:r>
      <w:r w:rsidRPr="00EB5F86">
        <w:rPr>
          <w:rFonts w:asciiTheme="minorHAnsi" w:hAnsiTheme="minorHAnsi"/>
          <w:b/>
          <w:sz w:val="20"/>
          <w:szCs w:val="20"/>
          <w:lang w:val="en-US"/>
        </w:rPr>
        <w:t>riteria</w:t>
      </w:r>
    </w:p>
    <w:p w14:paraId="0FB32528" w14:textId="04006B80" w:rsidR="00AD2F41" w:rsidRPr="00EB5F86" w:rsidRDefault="00814AC7" w:rsidP="005F1C1A">
      <w:pPr>
        <w:pStyle w:val="Default"/>
        <w:numPr>
          <w:ilvl w:val="0"/>
          <w:numId w:val="6"/>
        </w:numPr>
        <w:rPr>
          <w:rFonts w:asciiTheme="minorHAnsi" w:hAnsiTheme="minorHAnsi"/>
          <w:sz w:val="20"/>
          <w:szCs w:val="20"/>
          <w:lang w:val="en-US"/>
        </w:rPr>
      </w:pPr>
      <w:r w:rsidRPr="00EB5F86">
        <w:rPr>
          <w:rFonts w:asciiTheme="minorHAnsi" w:hAnsiTheme="minorHAnsi"/>
          <w:sz w:val="20"/>
          <w:szCs w:val="20"/>
          <w:lang w:val="en-US"/>
        </w:rPr>
        <w:t xml:space="preserve">Complete </w:t>
      </w:r>
      <w:r w:rsidR="00AD2F41" w:rsidRPr="00EB5F86">
        <w:rPr>
          <w:rFonts w:asciiTheme="minorHAnsi" w:hAnsiTheme="minorHAnsi"/>
          <w:sz w:val="20"/>
          <w:szCs w:val="20"/>
          <w:lang w:val="en-US"/>
        </w:rPr>
        <w:t>r</w:t>
      </w:r>
      <w:r w:rsidRPr="00EB5F86">
        <w:rPr>
          <w:rFonts w:asciiTheme="minorHAnsi" w:hAnsiTheme="minorHAnsi"/>
          <w:sz w:val="20"/>
          <w:szCs w:val="20"/>
          <w:lang w:val="en-US"/>
        </w:rPr>
        <w:t>emission</w:t>
      </w:r>
      <w:r w:rsidR="00AD2F41" w:rsidRPr="00EB5F86">
        <w:rPr>
          <w:rFonts w:asciiTheme="minorHAnsi" w:hAnsiTheme="minorHAnsi"/>
          <w:sz w:val="20"/>
          <w:szCs w:val="20"/>
          <w:lang w:val="en-US"/>
        </w:rPr>
        <w:t xml:space="preserve"> (</w:t>
      </w:r>
      <w:r w:rsidRPr="00EB5F86">
        <w:rPr>
          <w:rFonts w:asciiTheme="minorHAnsi" w:hAnsiTheme="minorHAnsi"/>
          <w:sz w:val="20"/>
          <w:szCs w:val="20"/>
          <w:lang w:val="en-US"/>
        </w:rPr>
        <w:t>CR</w:t>
      </w:r>
      <w:r w:rsidR="00AD2F41" w:rsidRPr="00EB5F86">
        <w:rPr>
          <w:rFonts w:asciiTheme="minorHAnsi" w:hAnsiTheme="minorHAnsi"/>
          <w:sz w:val="20"/>
          <w:szCs w:val="20"/>
          <w:lang w:val="en-US"/>
        </w:rPr>
        <w:t>)</w:t>
      </w:r>
      <w:r w:rsidRPr="00EB5F86">
        <w:rPr>
          <w:rFonts w:asciiTheme="minorHAnsi" w:hAnsiTheme="minorHAnsi"/>
          <w:sz w:val="20"/>
          <w:szCs w:val="20"/>
          <w:lang w:val="en-US"/>
        </w:rPr>
        <w:t xml:space="preserve">: </w:t>
      </w:r>
      <w:r w:rsidR="005F1C1A" w:rsidRPr="00EB5F86">
        <w:rPr>
          <w:rFonts w:asciiTheme="minorHAnsi" w:hAnsiTheme="minorHAnsi"/>
          <w:sz w:val="20"/>
          <w:szCs w:val="20"/>
          <w:lang w:val="en-US"/>
        </w:rPr>
        <w:t>D</w:t>
      </w:r>
      <w:r w:rsidRPr="00EB5F86">
        <w:rPr>
          <w:rFonts w:asciiTheme="minorHAnsi" w:hAnsiTheme="minorHAnsi"/>
          <w:sz w:val="20"/>
          <w:szCs w:val="20"/>
          <w:lang w:val="en-US"/>
        </w:rPr>
        <w:t>isappearance of all clinical and radiological symptoms</w:t>
      </w:r>
      <w:r w:rsidR="005F1C1A" w:rsidRPr="00EB5F86">
        <w:rPr>
          <w:rFonts w:asciiTheme="minorHAnsi" w:hAnsiTheme="minorHAnsi"/>
          <w:sz w:val="20"/>
          <w:szCs w:val="20"/>
          <w:lang w:val="en-US"/>
        </w:rPr>
        <w:t>. R</w:t>
      </w:r>
      <w:r w:rsidRPr="00EB5F86">
        <w:rPr>
          <w:rFonts w:asciiTheme="minorHAnsi" w:hAnsiTheme="minorHAnsi"/>
          <w:sz w:val="20"/>
          <w:szCs w:val="20"/>
          <w:lang w:val="en-US"/>
        </w:rPr>
        <w:t>esidual radiological abnormalities</w:t>
      </w:r>
      <w:r w:rsidR="005F1C1A" w:rsidRPr="00EB5F86">
        <w:rPr>
          <w:rFonts w:asciiTheme="minorHAnsi" w:hAnsiTheme="minorHAnsi"/>
          <w:sz w:val="20"/>
          <w:szCs w:val="20"/>
          <w:lang w:val="en-US"/>
        </w:rPr>
        <w:t xml:space="preserve"> are</w:t>
      </w:r>
      <w:r w:rsidRPr="00EB5F86">
        <w:rPr>
          <w:rFonts w:asciiTheme="minorHAnsi" w:hAnsiTheme="minorHAnsi"/>
          <w:sz w:val="20"/>
          <w:szCs w:val="20"/>
          <w:lang w:val="en-US"/>
        </w:rPr>
        <w:t xml:space="preserve"> compatible with CR in the definitive restaging</w:t>
      </w:r>
      <w:r w:rsidR="00AD2F41" w:rsidRPr="00EB5F86">
        <w:rPr>
          <w:rFonts w:asciiTheme="minorHAnsi" w:hAnsiTheme="minorHAnsi"/>
          <w:sz w:val="20"/>
          <w:szCs w:val="20"/>
          <w:lang w:val="en-US"/>
        </w:rPr>
        <w:t xml:space="preserve"> in absence of</w:t>
      </w:r>
      <w:r w:rsidRPr="00EB5F86">
        <w:rPr>
          <w:rFonts w:asciiTheme="minorHAnsi" w:hAnsiTheme="minorHAnsi"/>
          <w:sz w:val="20"/>
          <w:szCs w:val="20"/>
          <w:lang w:val="en-US"/>
        </w:rPr>
        <w:t xml:space="preserve"> signs of </w:t>
      </w:r>
      <w:r w:rsidR="00AD2F41" w:rsidRPr="00EB5F86">
        <w:rPr>
          <w:rFonts w:asciiTheme="minorHAnsi" w:hAnsiTheme="minorHAnsi"/>
          <w:sz w:val="20"/>
          <w:szCs w:val="20"/>
          <w:lang w:val="en-US"/>
        </w:rPr>
        <w:t xml:space="preserve">active </w:t>
      </w:r>
      <w:r w:rsidRPr="00EB5F86">
        <w:rPr>
          <w:rFonts w:asciiTheme="minorHAnsi" w:hAnsiTheme="minorHAnsi"/>
          <w:sz w:val="20"/>
          <w:szCs w:val="20"/>
          <w:lang w:val="en-US"/>
        </w:rPr>
        <w:t xml:space="preserve">lymphoma. </w:t>
      </w:r>
    </w:p>
    <w:p w14:paraId="66A5197D" w14:textId="455EF648" w:rsidR="00AD2F41" w:rsidRPr="00EB5F86" w:rsidRDefault="00814AC7" w:rsidP="00AD2F41">
      <w:pPr>
        <w:pStyle w:val="Default"/>
        <w:numPr>
          <w:ilvl w:val="0"/>
          <w:numId w:val="6"/>
        </w:numPr>
        <w:rPr>
          <w:rFonts w:asciiTheme="minorHAnsi" w:hAnsiTheme="minorHAnsi"/>
          <w:sz w:val="20"/>
          <w:szCs w:val="20"/>
          <w:lang w:val="en-US"/>
        </w:rPr>
      </w:pPr>
      <w:r w:rsidRPr="00EB5F86">
        <w:rPr>
          <w:rFonts w:asciiTheme="minorHAnsi" w:hAnsiTheme="minorHAnsi"/>
          <w:sz w:val="20"/>
          <w:szCs w:val="20"/>
          <w:lang w:val="en-US"/>
        </w:rPr>
        <w:t xml:space="preserve">Partial </w:t>
      </w:r>
      <w:r w:rsidR="00AD2F41" w:rsidRPr="00EB5F86">
        <w:rPr>
          <w:rFonts w:asciiTheme="minorHAnsi" w:hAnsiTheme="minorHAnsi"/>
          <w:sz w:val="20"/>
          <w:szCs w:val="20"/>
          <w:lang w:val="en-US"/>
        </w:rPr>
        <w:t>r</w:t>
      </w:r>
      <w:r w:rsidRPr="00EB5F86">
        <w:rPr>
          <w:rFonts w:asciiTheme="minorHAnsi" w:hAnsiTheme="minorHAnsi"/>
          <w:sz w:val="20"/>
          <w:szCs w:val="20"/>
          <w:lang w:val="en-US"/>
        </w:rPr>
        <w:t>emission</w:t>
      </w:r>
      <w:r w:rsidR="00AD2F41" w:rsidRPr="00EB5F86">
        <w:rPr>
          <w:rFonts w:asciiTheme="minorHAnsi" w:hAnsiTheme="minorHAnsi"/>
          <w:sz w:val="20"/>
          <w:szCs w:val="20"/>
          <w:lang w:val="en-US"/>
        </w:rPr>
        <w:t xml:space="preserve"> (</w:t>
      </w:r>
      <w:r w:rsidRPr="00EB5F86">
        <w:rPr>
          <w:rFonts w:asciiTheme="minorHAnsi" w:hAnsiTheme="minorHAnsi"/>
          <w:sz w:val="20"/>
          <w:szCs w:val="20"/>
          <w:lang w:val="en-US"/>
        </w:rPr>
        <w:t>PR</w:t>
      </w:r>
      <w:r w:rsidR="00AD2F41" w:rsidRPr="00EB5F86">
        <w:rPr>
          <w:rFonts w:asciiTheme="minorHAnsi" w:hAnsiTheme="minorHAnsi"/>
          <w:sz w:val="20"/>
          <w:szCs w:val="20"/>
          <w:lang w:val="en-US"/>
        </w:rPr>
        <w:t>)</w:t>
      </w:r>
      <w:r w:rsidRPr="00EB5F86">
        <w:rPr>
          <w:rFonts w:asciiTheme="minorHAnsi" w:hAnsiTheme="minorHAnsi"/>
          <w:sz w:val="20"/>
          <w:szCs w:val="20"/>
          <w:lang w:val="en-US"/>
        </w:rPr>
        <w:t xml:space="preserve">: </w:t>
      </w:r>
      <w:r w:rsidR="005F1C1A" w:rsidRPr="00EB5F86">
        <w:rPr>
          <w:rFonts w:asciiTheme="minorHAnsi" w:hAnsiTheme="minorHAnsi"/>
          <w:sz w:val="20"/>
          <w:szCs w:val="20"/>
          <w:lang w:val="en-US"/>
        </w:rPr>
        <w:t>C</w:t>
      </w:r>
      <w:r w:rsidR="00C84AB1" w:rsidRPr="00EB5F86">
        <w:rPr>
          <w:rFonts w:asciiTheme="minorHAnsi" w:hAnsiTheme="minorHAnsi"/>
          <w:sz w:val="20"/>
          <w:szCs w:val="20"/>
          <w:lang w:val="en-US"/>
        </w:rPr>
        <w:t>ontinuing presence</w:t>
      </w:r>
      <w:r w:rsidRPr="00EB5F86">
        <w:rPr>
          <w:rFonts w:asciiTheme="minorHAnsi" w:hAnsiTheme="minorHAnsi"/>
          <w:sz w:val="20"/>
          <w:szCs w:val="20"/>
          <w:lang w:val="en-US"/>
        </w:rPr>
        <w:t xml:space="preserve"> of lymphoma tissue </w:t>
      </w:r>
      <w:r w:rsidR="00C84AB1" w:rsidRPr="00EB5F86">
        <w:rPr>
          <w:rFonts w:asciiTheme="minorHAnsi" w:hAnsiTheme="minorHAnsi"/>
          <w:sz w:val="20"/>
          <w:szCs w:val="20"/>
          <w:lang w:val="en-US"/>
        </w:rPr>
        <w:t xml:space="preserve">(clinical, radiological) </w:t>
      </w:r>
      <w:r w:rsidRPr="00EB5F86">
        <w:rPr>
          <w:rFonts w:asciiTheme="minorHAnsi" w:hAnsiTheme="minorHAnsi"/>
          <w:sz w:val="20"/>
          <w:szCs w:val="20"/>
          <w:lang w:val="en-US"/>
        </w:rPr>
        <w:t xml:space="preserve">with significant reduction </w:t>
      </w:r>
      <w:r w:rsidR="00C84AB1" w:rsidRPr="00EB5F86">
        <w:rPr>
          <w:rFonts w:asciiTheme="minorHAnsi" w:hAnsiTheme="minorHAnsi"/>
          <w:sz w:val="20"/>
          <w:szCs w:val="20"/>
          <w:lang w:val="en-US"/>
        </w:rPr>
        <w:t>in all involved sites, shrinkage of the majority (at least half) of large involved lymph nodes and locali</w:t>
      </w:r>
      <w:r w:rsidR="00EE449E" w:rsidRPr="00EB5F86">
        <w:rPr>
          <w:rFonts w:asciiTheme="minorHAnsi" w:hAnsiTheme="minorHAnsi"/>
          <w:sz w:val="20"/>
          <w:szCs w:val="20"/>
          <w:lang w:val="en-US"/>
        </w:rPr>
        <w:t>z</w:t>
      </w:r>
      <w:r w:rsidR="00C84AB1" w:rsidRPr="00EB5F86">
        <w:rPr>
          <w:rFonts w:asciiTheme="minorHAnsi" w:hAnsiTheme="minorHAnsi"/>
          <w:sz w:val="20"/>
          <w:szCs w:val="20"/>
          <w:lang w:val="en-US"/>
        </w:rPr>
        <w:t>ed measurable organ manifestations (with more than 3 cm in diameter) by more than 50% compared with the initial status. If no lesion had more than 3 cm in diameter: shrinkage of the two largest involved lesions by more than 50% in greatest diameter</w:t>
      </w:r>
      <w:r w:rsidR="00AD2F41" w:rsidRPr="00EB5F86">
        <w:rPr>
          <w:rFonts w:asciiTheme="minorHAnsi" w:hAnsiTheme="minorHAnsi"/>
          <w:sz w:val="20"/>
          <w:szCs w:val="20"/>
          <w:lang w:val="en-US"/>
        </w:rPr>
        <w:t>.</w:t>
      </w:r>
      <w:r w:rsidR="00C84AB1" w:rsidRPr="00EB5F86">
        <w:rPr>
          <w:rFonts w:asciiTheme="minorHAnsi" w:hAnsiTheme="minorHAnsi"/>
          <w:sz w:val="20"/>
          <w:szCs w:val="20"/>
          <w:lang w:val="en-US"/>
        </w:rPr>
        <w:t xml:space="preserve"> </w:t>
      </w:r>
      <w:r w:rsidR="00AD2F41" w:rsidRPr="00EB5F86">
        <w:rPr>
          <w:rFonts w:asciiTheme="minorHAnsi" w:hAnsiTheme="minorHAnsi"/>
          <w:sz w:val="20"/>
          <w:szCs w:val="20"/>
          <w:lang w:val="en-US"/>
        </w:rPr>
        <w:t>S</w:t>
      </w:r>
      <w:r w:rsidR="00C84AB1" w:rsidRPr="00EB5F86">
        <w:rPr>
          <w:rFonts w:asciiTheme="minorHAnsi" w:hAnsiTheme="minorHAnsi"/>
          <w:sz w:val="20"/>
          <w:szCs w:val="20"/>
          <w:lang w:val="en-US"/>
        </w:rPr>
        <w:t>hrinkage of a large mediastinal mass (if present) by more than 50% in the maximum transverse diameter</w:t>
      </w:r>
      <w:r w:rsidR="00AD2F41" w:rsidRPr="00EB5F86">
        <w:rPr>
          <w:rFonts w:asciiTheme="minorHAnsi" w:hAnsiTheme="minorHAnsi"/>
          <w:sz w:val="20"/>
          <w:szCs w:val="20"/>
          <w:lang w:val="en-US"/>
        </w:rPr>
        <w:t>,</w:t>
      </w:r>
      <w:r w:rsidR="00C84AB1" w:rsidRPr="00EB5F86">
        <w:rPr>
          <w:rFonts w:asciiTheme="minorHAnsi" w:hAnsiTheme="minorHAnsi"/>
          <w:sz w:val="20"/>
          <w:szCs w:val="20"/>
          <w:lang w:val="en-US"/>
        </w:rPr>
        <w:t xml:space="preserve"> and absence of B</w:t>
      </w:r>
      <w:r w:rsidR="00C621D5" w:rsidRPr="00EB5F86">
        <w:rPr>
          <w:rFonts w:asciiTheme="minorHAnsi" w:hAnsiTheme="minorHAnsi"/>
          <w:sz w:val="20"/>
          <w:szCs w:val="20"/>
          <w:lang w:val="en-US"/>
        </w:rPr>
        <w:t xml:space="preserve"> </w:t>
      </w:r>
      <w:r w:rsidR="00C84AB1" w:rsidRPr="00EB5F86">
        <w:rPr>
          <w:rFonts w:asciiTheme="minorHAnsi" w:hAnsiTheme="minorHAnsi"/>
          <w:sz w:val="20"/>
          <w:szCs w:val="20"/>
          <w:lang w:val="en-US"/>
        </w:rPr>
        <w:t xml:space="preserve">symptoms and of rising or strongly elevated </w:t>
      </w:r>
      <w:r w:rsidR="005F1C1A" w:rsidRPr="00EB5F86">
        <w:rPr>
          <w:rFonts w:asciiTheme="minorHAnsi" w:hAnsiTheme="minorHAnsi"/>
          <w:sz w:val="20"/>
          <w:szCs w:val="20"/>
          <w:lang w:val="en-US"/>
        </w:rPr>
        <w:t>erythrocyte sedimentation rate</w:t>
      </w:r>
      <w:r w:rsidR="00C84AB1" w:rsidRPr="00EB5F86">
        <w:rPr>
          <w:rFonts w:asciiTheme="minorHAnsi" w:hAnsiTheme="minorHAnsi"/>
          <w:sz w:val="20"/>
          <w:szCs w:val="20"/>
          <w:lang w:val="en-US"/>
        </w:rPr>
        <w:t xml:space="preserve">. </w:t>
      </w:r>
    </w:p>
    <w:p w14:paraId="66CFC5D2" w14:textId="2BAA773A" w:rsidR="00AD2F41" w:rsidRPr="00EB5F86" w:rsidRDefault="00814AC7" w:rsidP="00AD2F41">
      <w:pPr>
        <w:pStyle w:val="Default"/>
        <w:numPr>
          <w:ilvl w:val="0"/>
          <w:numId w:val="6"/>
        </w:numPr>
        <w:rPr>
          <w:rFonts w:asciiTheme="minorHAnsi" w:hAnsiTheme="minorHAnsi"/>
          <w:sz w:val="20"/>
          <w:szCs w:val="20"/>
          <w:lang w:val="en-US"/>
        </w:rPr>
      </w:pPr>
      <w:r w:rsidRPr="00EB5F86">
        <w:rPr>
          <w:rFonts w:asciiTheme="minorHAnsi" w:hAnsiTheme="minorHAnsi"/>
          <w:sz w:val="20"/>
          <w:szCs w:val="20"/>
          <w:lang w:val="en-US"/>
        </w:rPr>
        <w:t xml:space="preserve">No </w:t>
      </w:r>
      <w:r w:rsidR="00AD2F41" w:rsidRPr="00EB5F86">
        <w:rPr>
          <w:rFonts w:asciiTheme="minorHAnsi" w:hAnsiTheme="minorHAnsi"/>
          <w:sz w:val="20"/>
          <w:szCs w:val="20"/>
          <w:lang w:val="en-US"/>
        </w:rPr>
        <w:t>c</w:t>
      </w:r>
      <w:r w:rsidRPr="00EB5F86">
        <w:rPr>
          <w:rFonts w:asciiTheme="minorHAnsi" w:hAnsiTheme="minorHAnsi"/>
          <w:sz w:val="20"/>
          <w:szCs w:val="20"/>
          <w:lang w:val="en-US"/>
        </w:rPr>
        <w:t>hange</w:t>
      </w:r>
      <w:r w:rsidR="00AD2F41" w:rsidRPr="00EB5F86">
        <w:rPr>
          <w:rFonts w:asciiTheme="minorHAnsi" w:hAnsiTheme="minorHAnsi"/>
          <w:sz w:val="20"/>
          <w:szCs w:val="20"/>
          <w:lang w:val="en-US"/>
        </w:rPr>
        <w:t xml:space="preserve"> (</w:t>
      </w:r>
      <w:r w:rsidRPr="00EB5F86">
        <w:rPr>
          <w:rFonts w:asciiTheme="minorHAnsi" w:hAnsiTheme="minorHAnsi"/>
          <w:sz w:val="20"/>
          <w:szCs w:val="20"/>
          <w:lang w:val="en-US"/>
        </w:rPr>
        <w:t>NC</w:t>
      </w:r>
      <w:r w:rsidR="00AD2F41" w:rsidRPr="00EB5F86">
        <w:rPr>
          <w:rFonts w:asciiTheme="minorHAnsi" w:hAnsiTheme="minorHAnsi"/>
          <w:sz w:val="20"/>
          <w:szCs w:val="20"/>
          <w:lang w:val="en-US"/>
        </w:rPr>
        <w:t>)</w:t>
      </w:r>
      <w:r w:rsidRPr="00EB5F86">
        <w:rPr>
          <w:rFonts w:asciiTheme="minorHAnsi" w:hAnsiTheme="minorHAnsi"/>
          <w:sz w:val="20"/>
          <w:szCs w:val="20"/>
          <w:lang w:val="en-US"/>
        </w:rPr>
        <w:t xml:space="preserve">: </w:t>
      </w:r>
      <w:r w:rsidR="005F1C1A" w:rsidRPr="00EB5F86">
        <w:rPr>
          <w:rFonts w:asciiTheme="minorHAnsi" w:hAnsiTheme="minorHAnsi"/>
          <w:sz w:val="20"/>
          <w:szCs w:val="20"/>
          <w:lang w:val="en-US"/>
        </w:rPr>
        <w:t>A</w:t>
      </w:r>
      <w:r w:rsidRPr="00EB5F86">
        <w:rPr>
          <w:rFonts w:asciiTheme="minorHAnsi" w:hAnsiTheme="minorHAnsi"/>
          <w:sz w:val="20"/>
          <w:szCs w:val="20"/>
          <w:lang w:val="en-US"/>
        </w:rPr>
        <w:t xml:space="preserve">ctive lymph node tissue present and criteria for PR not reached </w:t>
      </w:r>
      <w:r w:rsidR="00C84AB1" w:rsidRPr="00EB5F86">
        <w:rPr>
          <w:rFonts w:asciiTheme="minorHAnsi" w:hAnsiTheme="minorHAnsi"/>
          <w:sz w:val="20"/>
          <w:szCs w:val="20"/>
          <w:lang w:val="en-US"/>
        </w:rPr>
        <w:t>(ie</w:t>
      </w:r>
      <w:r w:rsidR="005F1C1A" w:rsidRPr="00EB5F86">
        <w:rPr>
          <w:rFonts w:asciiTheme="minorHAnsi" w:hAnsiTheme="minorHAnsi"/>
          <w:sz w:val="20"/>
          <w:szCs w:val="20"/>
          <w:lang w:val="en-US"/>
        </w:rPr>
        <w:t>,</w:t>
      </w:r>
      <w:r w:rsidR="00C84AB1" w:rsidRPr="00EB5F86">
        <w:rPr>
          <w:rFonts w:asciiTheme="minorHAnsi" w:hAnsiTheme="minorHAnsi"/>
          <w:sz w:val="20"/>
          <w:szCs w:val="20"/>
          <w:lang w:val="en-US"/>
        </w:rPr>
        <w:t xml:space="preserve"> either overall too little shrinkage in all sites or inadequate shrinkage in particular sites or strongly elevated </w:t>
      </w:r>
      <w:r w:rsidR="005F1C1A" w:rsidRPr="00EB5F86">
        <w:rPr>
          <w:rFonts w:asciiTheme="minorHAnsi" w:hAnsiTheme="minorHAnsi"/>
          <w:sz w:val="20"/>
          <w:szCs w:val="20"/>
          <w:lang w:val="en-US"/>
        </w:rPr>
        <w:t>erythrocyte sedimentation rate</w:t>
      </w:r>
      <w:r w:rsidR="00C84AB1" w:rsidRPr="00EB5F86">
        <w:rPr>
          <w:rFonts w:asciiTheme="minorHAnsi" w:hAnsiTheme="minorHAnsi"/>
          <w:sz w:val="20"/>
          <w:szCs w:val="20"/>
          <w:lang w:val="en-US"/>
        </w:rPr>
        <w:t xml:space="preserve"> and/or B</w:t>
      </w:r>
      <w:r w:rsidR="00C621D5" w:rsidRPr="00EB5F86">
        <w:rPr>
          <w:rFonts w:asciiTheme="minorHAnsi" w:hAnsiTheme="minorHAnsi"/>
          <w:sz w:val="20"/>
          <w:szCs w:val="20"/>
          <w:lang w:val="en-US"/>
        </w:rPr>
        <w:t xml:space="preserve"> </w:t>
      </w:r>
      <w:r w:rsidR="00C84AB1" w:rsidRPr="00EB5F86">
        <w:rPr>
          <w:rFonts w:asciiTheme="minorHAnsi" w:hAnsiTheme="minorHAnsi"/>
          <w:sz w:val="20"/>
          <w:szCs w:val="20"/>
          <w:lang w:val="en-US"/>
        </w:rPr>
        <w:t xml:space="preserve">symptoms) </w:t>
      </w:r>
      <w:r w:rsidRPr="00EB5F86">
        <w:rPr>
          <w:rFonts w:asciiTheme="minorHAnsi" w:hAnsiTheme="minorHAnsi"/>
          <w:sz w:val="20"/>
          <w:szCs w:val="20"/>
          <w:lang w:val="en-US"/>
        </w:rPr>
        <w:t xml:space="preserve">and no </w:t>
      </w:r>
      <w:r w:rsidR="00AD2F41" w:rsidRPr="00EB5F86">
        <w:rPr>
          <w:rFonts w:asciiTheme="minorHAnsi" w:hAnsiTheme="minorHAnsi"/>
          <w:sz w:val="20"/>
          <w:szCs w:val="20"/>
          <w:lang w:val="en-US"/>
        </w:rPr>
        <w:t>lesion</w:t>
      </w:r>
      <w:r w:rsidRPr="00EB5F86">
        <w:rPr>
          <w:rFonts w:asciiTheme="minorHAnsi" w:hAnsiTheme="minorHAnsi"/>
          <w:sz w:val="20"/>
          <w:szCs w:val="20"/>
          <w:lang w:val="en-US"/>
        </w:rPr>
        <w:t xml:space="preserve"> enlarged by more than 25% in largest diameter. </w:t>
      </w:r>
    </w:p>
    <w:p w14:paraId="2A8AB0E4" w14:textId="39DD6C38" w:rsidR="00814AC7" w:rsidRPr="00EB5F86" w:rsidRDefault="00814AC7" w:rsidP="00814AC7">
      <w:pPr>
        <w:pStyle w:val="Default"/>
        <w:numPr>
          <w:ilvl w:val="0"/>
          <w:numId w:val="6"/>
        </w:numPr>
        <w:rPr>
          <w:rFonts w:asciiTheme="minorHAnsi" w:hAnsiTheme="minorHAnsi"/>
          <w:sz w:val="20"/>
          <w:szCs w:val="20"/>
          <w:lang w:val="en-US"/>
        </w:rPr>
      </w:pPr>
      <w:r w:rsidRPr="00EB5F86">
        <w:rPr>
          <w:rFonts w:asciiTheme="minorHAnsi" w:hAnsiTheme="minorHAnsi"/>
          <w:sz w:val="20"/>
          <w:szCs w:val="20"/>
          <w:lang w:val="en-US"/>
        </w:rPr>
        <w:t>Progressive disease</w:t>
      </w:r>
      <w:r w:rsidR="00AD2F41" w:rsidRPr="00EB5F86">
        <w:rPr>
          <w:rFonts w:asciiTheme="minorHAnsi" w:hAnsiTheme="minorHAnsi"/>
          <w:sz w:val="20"/>
          <w:szCs w:val="20"/>
          <w:lang w:val="en-US"/>
        </w:rPr>
        <w:t xml:space="preserve"> (</w:t>
      </w:r>
      <w:r w:rsidRPr="00EB5F86">
        <w:rPr>
          <w:rFonts w:asciiTheme="minorHAnsi" w:hAnsiTheme="minorHAnsi"/>
          <w:sz w:val="20"/>
          <w:szCs w:val="20"/>
          <w:lang w:val="en-US"/>
        </w:rPr>
        <w:t>PD</w:t>
      </w:r>
      <w:r w:rsidR="00AD2F41" w:rsidRPr="00EB5F86">
        <w:rPr>
          <w:rFonts w:asciiTheme="minorHAnsi" w:hAnsiTheme="minorHAnsi"/>
          <w:sz w:val="20"/>
          <w:szCs w:val="20"/>
          <w:lang w:val="en-US"/>
        </w:rPr>
        <w:t>)</w:t>
      </w:r>
      <w:r w:rsidRPr="00EB5F86">
        <w:rPr>
          <w:rFonts w:asciiTheme="minorHAnsi" w:hAnsiTheme="minorHAnsi"/>
          <w:sz w:val="20"/>
          <w:szCs w:val="20"/>
          <w:lang w:val="en-US"/>
        </w:rPr>
        <w:t xml:space="preserve">: </w:t>
      </w:r>
      <w:r w:rsidR="005F1C1A" w:rsidRPr="00EB5F86">
        <w:rPr>
          <w:rFonts w:asciiTheme="minorHAnsi" w:hAnsiTheme="minorHAnsi"/>
          <w:sz w:val="20"/>
          <w:szCs w:val="20"/>
          <w:lang w:val="en-US"/>
        </w:rPr>
        <w:t>O</w:t>
      </w:r>
      <w:r w:rsidRPr="00EB5F86">
        <w:rPr>
          <w:rFonts w:asciiTheme="minorHAnsi" w:hAnsiTheme="minorHAnsi"/>
          <w:sz w:val="20"/>
          <w:szCs w:val="20"/>
          <w:lang w:val="en-US"/>
        </w:rPr>
        <w:t xml:space="preserve">ccurrence of new lesions or increase of at least one already known lesion by more than 25% during or within </w:t>
      </w:r>
      <w:r w:rsidR="00AD2F41" w:rsidRPr="00EB5F86">
        <w:rPr>
          <w:rFonts w:asciiTheme="minorHAnsi" w:hAnsiTheme="minorHAnsi"/>
          <w:sz w:val="20"/>
          <w:szCs w:val="20"/>
          <w:lang w:val="en-US"/>
        </w:rPr>
        <w:t>three</w:t>
      </w:r>
      <w:r w:rsidRPr="00EB5F86">
        <w:rPr>
          <w:rFonts w:asciiTheme="minorHAnsi" w:hAnsiTheme="minorHAnsi"/>
          <w:sz w:val="20"/>
          <w:szCs w:val="20"/>
          <w:lang w:val="en-US"/>
        </w:rPr>
        <w:t xml:space="preserve"> months after therapy</w:t>
      </w:r>
      <w:r w:rsidR="005F1C1A" w:rsidRPr="00EB5F86">
        <w:rPr>
          <w:rFonts w:asciiTheme="minorHAnsi" w:hAnsiTheme="minorHAnsi"/>
          <w:sz w:val="20"/>
          <w:szCs w:val="20"/>
          <w:lang w:val="en-US"/>
        </w:rPr>
        <w:t>.</w:t>
      </w:r>
    </w:p>
    <w:p w14:paraId="25B0D978" w14:textId="77777777" w:rsidR="00814AC7" w:rsidRPr="00EB5F86" w:rsidRDefault="00814AC7" w:rsidP="00814AC7">
      <w:pPr>
        <w:spacing w:line="240" w:lineRule="auto"/>
        <w:rPr>
          <w:rFonts w:asciiTheme="minorHAnsi" w:hAnsiTheme="minorHAnsi"/>
          <w:sz w:val="20"/>
          <w:szCs w:val="20"/>
          <w:lang w:val="en-US"/>
        </w:rPr>
      </w:pPr>
    </w:p>
    <w:p w14:paraId="0C93A4BE" w14:textId="77777777" w:rsidR="00CC10E3" w:rsidRPr="00EB5F86" w:rsidRDefault="00CC10E3" w:rsidP="00E73556">
      <w:pPr>
        <w:spacing w:line="240" w:lineRule="auto"/>
        <w:rPr>
          <w:rFonts w:asciiTheme="minorHAnsi" w:hAnsiTheme="minorHAnsi"/>
          <w:b/>
          <w:lang w:val="en-US"/>
        </w:rPr>
      </w:pPr>
    </w:p>
    <w:p w14:paraId="3C9F9B60" w14:textId="77777777" w:rsidR="00DB0358" w:rsidRPr="00EB5F86" w:rsidRDefault="00DB0358" w:rsidP="00DB0358">
      <w:pPr>
        <w:spacing w:line="240" w:lineRule="auto"/>
        <w:rPr>
          <w:rFonts w:asciiTheme="minorHAnsi" w:hAnsiTheme="minorHAnsi"/>
          <w:b/>
          <w:sz w:val="20"/>
          <w:szCs w:val="20"/>
          <w:lang w:val="en-US"/>
        </w:rPr>
      </w:pPr>
      <w:r w:rsidRPr="00EB5F86">
        <w:rPr>
          <w:rFonts w:asciiTheme="minorHAnsi" w:hAnsiTheme="minorHAnsi"/>
          <w:b/>
          <w:sz w:val="20"/>
          <w:szCs w:val="20"/>
          <w:lang w:val="en-US"/>
        </w:rPr>
        <w:t>Statistical Analysis</w:t>
      </w:r>
    </w:p>
    <w:p w14:paraId="52188FC2" w14:textId="04C03199" w:rsidR="00DB0358" w:rsidRPr="00EB5F86" w:rsidRDefault="00DB0358" w:rsidP="00DB0358">
      <w:pPr>
        <w:spacing w:line="240" w:lineRule="auto"/>
        <w:rPr>
          <w:rFonts w:asciiTheme="minorHAnsi" w:hAnsiTheme="minorHAnsi"/>
          <w:sz w:val="20"/>
          <w:szCs w:val="20"/>
          <w:lang w:val="en-US"/>
        </w:rPr>
      </w:pPr>
      <w:r w:rsidRPr="00EB5F86">
        <w:rPr>
          <w:rFonts w:asciiTheme="minorHAnsi" w:hAnsiTheme="minorHAnsi"/>
          <w:sz w:val="20"/>
          <w:szCs w:val="20"/>
          <w:lang w:val="en-US"/>
        </w:rPr>
        <w:t xml:space="preserve">The study had two independent objectives. The primary objective was to show non-inferiority of treatment with ABVD alone as compared with standard combined-modality therapy (CMT) in terms of progression-free survival (PFS) among PET-2-negative patients. Clinically relevant inferiority was defined as a hazard ratio (HR) of 3.01 or more, based on an absolute difference of 10% in the 5-year PFS rates while assuming a 5-year PFS of 94.6% in the PET-2-negative CMT group. Non-inferiority would be established if the upper limit of the two-sided 95% CI for the HR was below 3.01. Assuming an actual inferiority of two percentage points of ABVD alone, the analysis could be performed with at least 80% power when at least 52 events for the primary endpoint PFS were observed in the per-protocol population of PET-2-negative patients. To this end, a total of 1150 patients had to be included in the trial, assuming that about 66% of patients would have a negative PET-2 and 10–15% would drop out of the per-protocol population. </w:t>
      </w:r>
    </w:p>
    <w:p w14:paraId="134FF62C" w14:textId="15279454" w:rsidR="00DB0358" w:rsidRPr="00EB5F86" w:rsidRDefault="00DB0358" w:rsidP="00DB0358">
      <w:pPr>
        <w:spacing w:line="240" w:lineRule="auto"/>
        <w:rPr>
          <w:rFonts w:asciiTheme="minorHAnsi" w:hAnsiTheme="minorHAnsi"/>
          <w:sz w:val="20"/>
          <w:szCs w:val="20"/>
          <w:lang w:val="en-US"/>
        </w:rPr>
      </w:pPr>
      <w:r w:rsidRPr="00EB5F86">
        <w:rPr>
          <w:rFonts w:asciiTheme="minorHAnsi" w:hAnsiTheme="minorHAnsi"/>
          <w:sz w:val="20"/>
          <w:szCs w:val="20"/>
          <w:lang w:val="en-US"/>
        </w:rPr>
        <w:lastRenderedPageBreak/>
        <w:t xml:space="preserve">The second objective of the study was to assess the prognostic impact of PET-2 among patients assigned to CMT. With the given trial design, a difference of at least 5% in 5-year PFS between PET-2-negative and PET-2-positive patients would be detected with a power of 80% and a two-sided significance level of 5%. Only patients with a valid PET-2 result assigned to receive CMT were to be included in the comparison, i.e. PET-2-positive patients from both arms and PET-2-negative patients from the CMT arm. </w:t>
      </w:r>
    </w:p>
    <w:p w14:paraId="2946C843" w14:textId="1BADAFA2" w:rsidR="00DB0358" w:rsidRPr="00DB0358" w:rsidRDefault="00DB0358" w:rsidP="00DB0358">
      <w:pPr>
        <w:spacing w:line="240" w:lineRule="auto"/>
        <w:rPr>
          <w:rFonts w:asciiTheme="minorHAnsi" w:hAnsiTheme="minorHAnsi"/>
          <w:sz w:val="20"/>
          <w:szCs w:val="20"/>
          <w:lang w:val="en-US"/>
        </w:rPr>
        <w:sectPr w:rsidR="00DB0358" w:rsidRPr="00DB0358" w:rsidSect="0074662E">
          <w:headerReference w:type="default" r:id="rId8"/>
          <w:footerReference w:type="even" r:id="rId9"/>
          <w:footerReference w:type="default" r:id="rId10"/>
          <w:pgSz w:w="11907" w:h="16840" w:code="9"/>
          <w:pgMar w:top="1134" w:right="1134" w:bottom="1134" w:left="1134" w:header="567" w:footer="567" w:gutter="0"/>
          <w:cols w:space="708"/>
          <w:docGrid w:linePitch="360"/>
        </w:sectPr>
      </w:pPr>
      <w:r w:rsidRPr="00EB5F86">
        <w:rPr>
          <w:rFonts w:asciiTheme="minorHAnsi" w:hAnsiTheme="minorHAnsi"/>
          <w:sz w:val="20"/>
          <w:szCs w:val="20"/>
          <w:lang w:val="en-US"/>
        </w:rPr>
        <w:t xml:space="preserve">We compared time-to-event endpoints using the Kaplan-Meier method including HRs and 95% CIs obtained from univariate Cox regression models. To assess whether the prognostic impact of PET-2 is independent from baseline factors, sensitivity analyses for the comparison of PET-2-negative and PET-2-positive patients were performed including all stratification factors (except for center) in the regression model. Cumulative SMN incidence was estimated according to Kaplan-Meier accounting for death as a competing risk, and compared between treatment groups using subdistribution hazard ratios (sHRs) and 95% CIs obtained from Cox regression models. Other secondary endpoints were analyzed by means of descriptive statistics, with p values result from Fisher’s exact test where applicable. The non-inferiority test was primarily performed in the per-protocol population, excluding all patients with severe protocol deviations, as this was considered the most conservative analysis for non-inferiority objectives in the trial protocol. Sensitivity analyses and all other analyses were performed according to </w:t>
      </w:r>
      <w:r w:rsidR="004D4384" w:rsidRPr="00EB5F86">
        <w:rPr>
          <w:rFonts w:asciiTheme="minorHAnsi" w:hAnsiTheme="minorHAnsi"/>
          <w:sz w:val="20"/>
          <w:szCs w:val="20"/>
          <w:lang w:val="en-US"/>
        </w:rPr>
        <w:t xml:space="preserve">the </w:t>
      </w:r>
      <w:r w:rsidRPr="00EB5F86">
        <w:rPr>
          <w:rFonts w:asciiTheme="minorHAnsi" w:hAnsiTheme="minorHAnsi"/>
          <w:sz w:val="20"/>
          <w:szCs w:val="20"/>
          <w:lang w:val="en-US"/>
        </w:rPr>
        <w:t xml:space="preserve">intention-to-treat </w:t>
      </w:r>
      <w:r w:rsidR="004D4384" w:rsidRPr="00EB5F86">
        <w:rPr>
          <w:rFonts w:asciiTheme="minorHAnsi" w:hAnsiTheme="minorHAnsi"/>
          <w:sz w:val="20"/>
          <w:szCs w:val="20"/>
          <w:lang w:val="en-US"/>
        </w:rPr>
        <w:t>principle</w:t>
      </w:r>
      <w:r w:rsidRPr="00EB5F86">
        <w:rPr>
          <w:rFonts w:asciiTheme="minorHAnsi" w:hAnsiTheme="minorHAnsi"/>
          <w:sz w:val="20"/>
          <w:szCs w:val="20"/>
          <w:lang w:val="en-US"/>
        </w:rPr>
        <w:t>; however, all patients dropping out before central review of PET-2 had to be excluded from all analyses regarding the main objectives of the trial</w:t>
      </w:r>
      <w:r w:rsidR="004D4384" w:rsidRPr="00EB5F86">
        <w:rPr>
          <w:rFonts w:asciiTheme="minorHAnsi" w:hAnsiTheme="minorHAnsi"/>
          <w:sz w:val="20"/>
          <w:szCs w:val="20"/>
          <w:lang w:val="en-US"/>
        </w:rPr>
        <w:t xml:space="preserve"> (ITT</w:t>
      </w:r>
      <w:r w:rsidR="004D4384" w:rsidRPr="00EB5F86">
        <w:rPr>
          <w:rFonts w:asciiTheme="minorHAnsi" w:hAnsiTheme="minorHAnsi"/>
          <w:sz w:val="20"/>
          <w:szCs w:val="20"/>
          <w:vertAlign w:val="subscript"/>
          <w:lang w:val="en-US"/>
        </w:rPr>
        <w:t>PET</w:t>
      </w:r>
      <w:r w:rsidR="004D4384" w:rsidRPr="00EB5F86">
        <w:rPr>
          <w:rFonts w:asciiTheme="minorHAnsi" w:hAnsiTheme="minorHAnsi"/>
          <w:sz w:val="20"/>
          <w:szCs w:val="20"/>
          <w:lang w:val="en-US"/>
        </w:rPr>
        <w:t xml:space="preserve"> population)</w:t>
      </w:r>
      <w:r w:rsidRPr="00EB5F86">
        <w:rPr>
          <w:rFonts w:asciiTheme="minorHAnsi" w:hAnsiTheme="minorHAnsi"/>
          <w:sz w:val="20"/>
          <w:szCs w:val="20"/>
          <w:lang w:val="en-US"/>
        </w:rPr>
        <w:t>. We used SAS version 9.4 for all analyses. The trial was registered with ClinicalTrials.gov, number NCT00736320.</w:t>
      </w:r>
    </w:p>
    <w:p w14:paraId="20834CE7" w14:textId="5C1F3B4D" w:rsidR="00956D87" w:rsidRPr="002C66DD" w:rsidRDefault="00956D87" w:rsidP="00956D87">
      <w:pPr>
        <w:spacing w:line="240" w:lineRule="auto"/>
        <w:rPr>
          <w:rFonts w:asciiTheme="minorHAnsi" w:hAnsiTheme="minorHAnsi"/>
          <w:sz w:val="20"/>
          <w:szCs w:val="20"/>
          <w:lang w:val="en-US"/>
        </w:rPr>
      </w:pPr>
      <w:r w:rsidRPr="002C66DD">
        <w:rPr>
          <w:rFonts w:asciiTheme="minorHAnsi" w:hAnsiTheme="minorHAnsi"/>
          <w:b/>
          <w:lang w:val="en-US"/>
        </w:rPr>
        <w:lastRenderedPageBreak/>
        <w:t xml:space="preserve">Supplemental </w:t>
      </w:r>
      <w:r w:rsidR="00071D37">
        <w:rPr>
          <w:rFonts w:asciiTheme="minorHAnsi" w:hAnsiTheme="minorHAnsi"/>
          <w:b/>
          <w:lang w:val="en-US"/>
        </w:rPr>
        <w:t>T</w:t>
      </w:r>
      <w:r w:rsidRPr="002C66DD">
        <w:rPr>
          <w:rFonts w:asciiTheme="minorHAnsi" w:hAnsiTheme="minorHAnsi"/>
          <w:b/>
          <w:lang w:val="en-US"/>
        </w:rPr>
        <w:t xml:space="preserve">ables </w:t>
      </w:r>
    </w:p>
    <w:p w14:paraId="41D37945" w14:textId="77777777" w:rsidR="00543367" w:rsidRDefault="00543367" w:rsidP="00814AC7">
      <w:pPr>
        <w:spacing w:line="240" w:lineRule="auto"/>
        <w:rPr>
          <w:rFonts w:asciiTheme="minorHAnsi" w:hAnsiTheme="minorHAnsi"/>
          <w:b/>
        </w:rPr>
      </w:pPr>
    </w:p>
    <w:tbl>
      <w:tblPr>
        <w:tblStyle w:val="Tabellenraster"/>
        <w:tblW w:w="9606" w:type="dxa"/>
        <w:tblLayout w:type="fixed"/>
        <w:tblLook w:val="0000" w:firstRow="0" w:lastRow="0" w:firstColumn="0" w:lastColumn="0" w:noHBand="0" w:noVBand="0"/>
      </w:tblPr>
      <w:tblGrid>
        <w:gridCol w:w="2802"/>
        <w:gridCol w:w="1134"/>
        <w:gridCol w:w="1134"/>
        <w:gridCol w:w="1134"/>
        <w:gridCol w:w="1134"/>
        <w:gridCol w:w="1134"/>
        <w:gridCol w:w="1134"/>
      </w:tblGrid>
      <w:tr w:rsidR="00767362" w:rsidRPr="00503C7B" w14:paraId="54954EA0" w14:textId="77777777" w:rsidTr="00C45F3E">
        <w:trPr>
          <w:trHeight w:val="227"/>
        </w:trPr>
        <w:tc>
          <w:tcPr>
            <w:tcW w:w="9606" w:type="dxa"/>
            <w:gridSpan w:val="7"/>
          </w:tcPr>
          <w:p w14:paraId="12940BCC" w14:textId="20C1D26B" w:rsidR="00767362" w:rsidRPr="00101057" w:rsidRDefault="00243618" w:rsidP="00243618">
            <w:pPr>
              <w:keepNext/>
              <w:adjustRightInd w:val="0"/>
              <w:jc w:val="center"/>
              <w:rPr>
                <w:rFonts w:asciiTheme="minorHAnsi" w:hAnsiTheme="minorHAnsi" w:cs="Arial"/>
                <w:b/>
                <w:color w:val="000000"/>
                <w:sz w:val="20"/>
                <w:szCs w:val="20"/>
                <w:lang w:val="en-US"/>
              </w:rPr>
            </w:pPr>
            <w:r>
              <w:rPr>
                <w:rFonts w:asciiTheme="minorHAnsi" w:hAnsiTheme="minorHAnsi" w:cs="Arial"/>
                <w:b/>
                <w:color w:val="000000"/>
                <w:sz w:val="20"/>
                <w:szCs w:val="20"/>
                <w:lang w:val="en-US"/>
              </w:rPr>
              <w:t>Supplemental t</w:t>
            </w:r>
            <w:r w:rsidR="00767362" w:rsidRPr="00101057">
              <w:rPr>
                <w:rFonts w:asciiTheme="minorHAnsi" w:hAnsiTheme="minorHAnsi" w:cs="Arial"/>
                <w:b/>
                <w:color w:val="000000"/>
                <w:sz w:val="20"/>
                <w:szCs w:val="20"/>
                <w:lang w:val="en-US"/>
              </w:rPr>
              <w:t xml:space="preserve">able 1. </w:t>
            </w:r>
            <w:r w:rsidR="00767362" w:rsidRPr="00101057">
              <w:rPr>
                <w:rFonts w:asciiTheme="minorHAnsi" w:hAnsiTheme="minorHAnsi" w:cs="Arial"/>
                <w:color w:val="000000"/>
                <w:sz w:val="20"/>
                <w:szCs w:val="20"/>
                <w:lang w:val="en-US"/>
              </w:rPr>
              <w:t>Baseline characteristics of the intention-to-treat population</w:t>
            </w:r>
          </w:p>
        </w:tc>
      </w:tr>
      <w:tr w:rsidR="00767362" w:rsidRPr="00101057" w14:paraId="50377FCB" w14:textId="77777777" w:rsidTr="00C45F3E">
        <w:trPr>
          <w:trHeight w:val="227"/>
        </w:trPr>
        <w:tc>
          <w:tcPr>
            <w:tcW w:w="2802" w:type="dxa"/>
            <w:tcBorders>
              <w:bottom w:val="single" w:sz="4" w:space="0" w:color="auto"/>
              <w:right w:val="nil"/>
            </w:tcBorders>
          </w:tcPr>
          <w:p w14:paraId="7EF62ED5" w14:textId="77777777" w:rsidR="00767362" w:rsidRPr="00101057" w:rsidRDefault="00767362" w:rsidP="00EB5F86">
            <w:pPr>
              <w:keepNext/>
              <w:adjustRightInd w:val="0"/>
              <w:jc w:val="center"/>
              <w:rPr>
                <w:rFonts w:asciiTheme="minorHAnsi" w:hAnsiTheme="minorHAnsi" w:cs="Arial"/>
                <w:color w:val="000000"/>
                <w:sz w:val="20"/>
                <w:szCs w:val="20"/>
                <w:lang w:val="en-US"/>
              </w:rPr>
            </w:pPr>
          </w:p>
        </w:tc>
        <w:tc>
          <w:tcPr>
            <w:tcW w:w="2268" w:type="dxa"/>
            <w:gridSpan w:val="2"/>
            <w:tcBorders>
              <w:left w:val="nil"/>
              <w:bottom w:val="single" w:sz="4" w:space="0" w:color="auto"/>
              <w:right w:val="nil"/>
            </w:tcBorders>
          </w:tcPr>
          <w:p w14:paraId="456F91FF" w14:textId="77777777" w:rsidR="00767362" w:rsidRPr="00101057" w:rsidRDefault="00767362" w:rsidP="00EB5F86">
            <w:pPr>
              <w:keepNext/>
              <w:adjustRightInd w:val="0"/>
              <w:jc w:val="center"/>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Combined-modality treatment (n=573)</w:t>
            </w:r>
          </w:p>
        </w:tc>
        <w:tc>
          <w:tcPr>
            <w:tcW w:w="2268" w:type="dxa"/>
            <w:gridSpan w:val="2"/>
            <w:tcBorders>
              <w:left w:val="nil"/>
              <w:bottom w:val="single" w:sz="4" w:space="0" w:color="auto"/>
              <w:right w:val="nil"/>
            </w:tcBorders>
          </w:tcPr>
          <w:p w14:paraId="6440BDC6" w14:textId="77777777" w:rsidR="00767362" w:rsidRPr="00101057" w:rsidRDefault="00767362" w:rsidP="00EB5F86">
            <w:pPr>
              <w:keepNext/>
              <w:adjustRightInd w:val="0"/>
              <w:jc w:val="center"/>
              <w:rPr>
                <w:rFonts w:asciiTheme="minorHAnsi" w:hAnsiTheme="minorHAnsi" w:cs="Arial"/>
                <w:b/>
                <w:color w:val="000000"/>
                <w:sz w:val="20"/>
                <w:szCs w:val="20"/>
                <w:lang w:val="en-US"/>
              </w:rPr>
            </w:pPr>
            <w:r>
              <w:rPr>
                <w:rFonts w:asciiTheme="minorHAnsi" w:hAnsiTheme="minorHAnsi" w:cs="Arial"/>
                <w:b/>
                <w:color w:val="000000"/>
                <w:sz w:val="20"/>
                <w:szCs w:val="20"/>
                <w:lang w:val="en-US"/>
              </w:rPr>
              <w:t xml:space="preserve">PET-2-guided treatment </w:t>
            </w:r>
            <w:r w:rsidRPr="00101057">
              <w:rPr>
                <w:rFonts w:asciiTheme="minorHAnsi" w:hAnsiTheme="minorHAnsi" w:cs="Arial"/>
                <w:b/>
                <w:color w:val="000000"/>
                <w:sz w:val="20"/>
                <w:szCs w:val="20"/>
                <w:lang w:val="en-US"/>
              </w:rPr>
              <w:t>(n=566)</w:t>
            </w:r>
          </w:p>
        </w:tc>
        <w:tc>
          <w:tcPr>
            <w:tcW w:w="2268" w:type="dxa"/>
            <w:gridSpan w:val="2"/>
            <w:tcBorders>
              <w:left w:val="nil"/>
              <w:bottom w:val="single" w:sz="4" w:space="0" w:color="auto"/>
            </w:tcBorders>
          </w:tcPr>
          <w:p w14:paraId="22BD427A" w14:textId="77777777" w:rsidR="00767362" w:rsidRPr="00101057" w:rsidRDefault="00767362" w:rsidP="00EB5F86">
            <w:pPr>
              <w:keepNext/>
              <w:adjustRightInd w:val="0"/>
              <w:jc w:val="center"/>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 xml:space="preserve">Total </w:t>
            </w:r>
          </w:p>
          <w:p w14:paraId="51AC0B3A" w14:textId="77777777" w:rsidR="00767362" w:rsidRPr="00101057" w:rsidRDefault="00767362" w:rsidP="00EB5F86">
            <w:pPr>
              <w:keepNext/>
              <w:adjustRightInd w:val="0"/>
              <w:jc w:val="center"/>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(n=1139)</w:t>
            </w:r>
          </w:p>
        </w:tc>
      </w:tr>
      <w:tr w:rsidR="00767362" w:rsidRPr="00101057" w14:paraId="217E7558" w14:textId="77777777" w:rsidTr="00C45F3E">
        <w:tc>
          <w:tcPr>
            <w:tcW w:w="2802" w:type="dxa"/>
            <w:tcBorders>
              <w:bottom w:val="nil"/>
              <w:right w:val="nil"/>
            </w:tcBorders>
            <w:shd w:val="clear" w:color="auto" w:fill="D9D9D9" w:themeFill="background1" w:themeFillShade="D9"/>
          </w:tcPr>
          <w:p w14:paraId="7C2E72C6" w14:textId="77777777" w:rsidR="00767362" w:rsidRPr="00101057" w:rsidRDefault="00767362" w:rsidP="00EB5F86">
            <w:pPr>
              <w:adjustRightInd w:val="0"/>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Age</w:t>
            </w:r>
          </w:p>
        </w:tc>
        <w:tc>
          <w:tcPr>
            <w:tcW w:w="2268" w:type="dxa"/>
            <w:gridSpan w:val="2"/>
            <w:tcBorders>
              <w:left w:val="nil"/>
              <w:bottom w:val="nil"/>
              <w:right w:val="nil"/>
            </w:tcBorders>
            <w:shd w:val="clear" w:color="auto" w:fill="D9D9D9" w:themeFill="background1" w:themeFillShade="D9"/>
          </w:tcPr>
          <w:p w14:paraId="1CF60294" w14:textId="77777777" w:rsidR="00767362" w:rsidRPr="00101057" w:rsidRDefault="00767362" w:rsidP="00EB5F86">
            <w:pPr>
              <w:adjustRightInd w:val="0"/>
              <w:jc w:val="center"/>
              <w:rPr>
                <w:rFonts w:asciiTheme="minorHAnsi" w:hAnsiTheme="minorHAnsi" w:cs="Arial"/>
                <w:color w:val="000000"/>
                <w:sz w:val="20"/>
                <w:szCs w:val="20"/>
                <w:lang w:val="en-US"/>
              </w:rPr>
            </w:pPr>
          </w:p>
        </w:tc>
        <w:tc>
          <w:tcPr>
            <w:tcW w:w="2268" w:type="dxa"/>
            <w:gridSpan w:val="2"/>
            <w:tcBorders>
              <w:left w:val="nil"/>
              <w:bottom w:val="nil"/>
              <w:right w:val="nil"/>
            </w:tcBorders>
            <w:shd w:val="clear" w:color="auto" w:fill="D9D9D9" w:themeFill="background1" w:themeFillShade="D9"/>
          </w:tcPr>
          <w:p w14:paraId="24CDA9C8" w14:textId="77777777" w:rsidR="00767362" w:rsidRPr="00101057" w:rsidRDefault="00767362" w:rsidP="00EB5F86">
            <w:pPr>
              <w:adjustRightInd w:val="0"/>
              <w:jc w:val="center"/>
              <w:rPr>
                <w:rFonts w:asciiTheme="minorHAnsi" w:hAnsiTheme="minorHAnsi" w:cs="Arial"/>
                <w:color w:val="000000"/>
                <w:sz w:val="20"/>
                <w:szCs w:val="20"/>
                <w:lang w:val="en-US"/>
              </w:rPr>
            </w:pPr>
          </w:p>
        </w:tc>
        <w:tc>
          <w:tcPr>
            <w:tcW w:w="2268" w:type="dxa"/>
            <w:gridSpan w:val="2"/>
            <w:tcBorders>
              <w:left w:val="nil"/>
              <w:bottom w:val="nil"/>
            </w:tcBorders>
            <w:shd w:val="clear" w:color="auto" w:fill="D9D9D9" w:themeFill="background1" w:themeFillShade="D9"/>
          </w:tcPr>
          <w:p w14:paraId="00F7121C" w14:textId="77777777" w:rsidR="00767362" w:rsidRPr="00101057" w:rsidRDefault="00767362" w:rsidP="00EB5F86">
            <w:pPr>
              <w:adjustRightInd w:val="0"/>
              <w:jc w:val="center"/>
              <w:rPr>
                <w:rFonts w:asciiTheme="minorHAnsi" w:hAnsiTheme="minorHAnsi" w:cs="Arial"/>
                <w:color w:val="000000"/>
                <w:sz w:val="20"/>
                <w:szCs w:val="20"/>
                <w:lang w:val="en-US"/>
              </w:rPr>
            </w:pPr>
          </w:p>
        </w:tc>
      </w:tr>
      <w:tr w:rsidR="00767362" w:rsidRPr="00101057" w14:paraId="2351C7B9" w14:textId="77777777" w:rsidTr="00C45F3E">
        <w:tc>
          <w:tcPr>
            <w:tcW w:w="2802" w:type="dxa"/>
            <w:tcBorders>
              <w:top w:val="nil"/>
              <w:bottom w:val="nil"/>
              <w:right w:val="nil"/>
            </w:tcBorders>
            <w:shd w:val="clear" w:color="auto" w:fill="D9D9D9" w:themeFill="background1" w:themeFillShade="D9"/>
          </w:tcPr>
          <w:p w14:paraId="0B687B27" w14:textId="34EBC719" w:rsidR="00767362" w:rsidRPr="00101057" w:rsidRDefault="00767362" w:rsidP="00C45F3E">
            <w:pPr>
              <w:tabs>
                <w:tab w:val="left" w:pos="3917"/>
              </w:tabs>
              <w:adjustRightInd w:val="0"/>
              <w:ind w:left="217"/>
              <w:rPr>
                <w:rFonts w:asciiTheme="minorHAnsi" w:hAnsiTheme="minorHAnsi" w:cs="Arial"/>
                <w:b/>
                <w:color w:val="000000"/>
                <w:sz w:val="20"/>
                <w:szCs w:val="20"/>
                <w:lang w:val="en-US"/>
              </w:rPr>
            </w:pPr>
            <w:r w:rsidRPr="00101057">
              <w:rPr>
                <w:rFonts w:asciiTheme="minorHAnsi" w:hAnsiTheme="minorHAnsi" w:cs="Arial"/>
                <w:color w:val="000000"/>
                <w:sz w:val="20"/>
                <w:szCs w:val="20"/>
                <w:lang w:val="en-US"/>
              </w:rPr>
              <w:t>Median (range)</w:t>
            </w:r>
          </w:p>
        </w:tc>
        <w:tc>
          <w:tcPr>
            <w:tcW w:w="1134" w:type="dxa"/>
            <w:tcBorders>
              <w:top w:val="nil"/>
              <w:left w:val="nil"/>
              <w:bottom w:val="nil"/>
              <w:right w:val="nil"/>
            </w:tcBorders>
            <w:shd w:val="clear" w:color="auto" w:fill="D9D9D9" w:themeFill="background1" w:themeFillShade="D9"/>
          </w:tcPr>
          <w:p w14:paraId="42493F67"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38</w:t>
            </w:r>
          </w:p>
        </w:tc>
        <w:tc>
          <w:tcPr>
            <w:tcW w:w="1134" w:type="dxa"/>
            <w:tcBorders>
              <w:top w:val="nil"/>
              <w:left w:val="nil"/>
              <w:bottom w:val="nil"/>
              <w:right w:val="nil"/>
            </w:tcBorders>
            <w:shd w:val="clear" w:color="auto" w:fill="D9D9D9" w:themeFill="background1" w:themeFillShade="D9"/>
          </w:tcPr>
          <w:p w14:paraId="0F122568" w14:textId="5A4C4AC1" w:rsidR="00767362" w:rsidRPr="00101057" w:rsidRDefault="00767362" w:rsidP="00C45F3E">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(18–75)</w:t>
            </w:r>
          </w:p>
        </w:tc>
        <w:tc>
          <w:tcPr>
            <w:tcW w:w="1134" w:type="dxa"/>
            <w:tcBorders>
              <w:top w:val="nil"/>
              <w:left w:val="nil"/>
              <w:bottom w:val="nil"/>
              <w:right w:val="nil"/>
            </w:tcBorders>
            <w:shd w:val="clear" w:color="auto" w:fill="D9D9D9" w:themeFill="background1" w:themeFillShade="D9"/>
          </w:tcPr>
          <w:p w14:paraId="4631AD85"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37</w:t>
            </w:r>
          </w:p>
        </w:tc>
        <w:tc>
          <w:tcPr>
            <w:tcW w:w="1134" w:type="dxa"/>
            <w:tcBorders>
              <w:top w:val="nil"/>
              <w:left w:val="nil"/>
              <w:bottom w:val="nil"/>
              <w:right w:val="nil"/>
            </w:tcBorders>
            <w:shd w:val="clear" w:color="auto" w:fill="D9D9D9" w:themeFill="background1" w:themeFillShade="D9"/>
          </w:tcPr>
          <w:p w14:paraId="7ADA9DA1" w14:textId="3AB6B540" w:rsidR="00767362" w:rsidRPr="00101057" w:rsidRDefault="00767362" w:rsidP="00C45F3E">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(18–75)</w:t>
            </w:r>
          </w:p>
        </w:tc>
        <w:tc>
          <w:tcPr>
            <w:tcW w:w="1134" w:type="dxa"/>
            <w:tcBorders>
              <w:top w:val="nil"/>
              <w:left w:val="nil"/>
              <w:bottom w:val="nil"/>
              <w:right w:val="nil"/>
            </w:tcBorders>
            <w:shd w:val="clear" w:color="auto" w:fill="D9D9D9" w:themeFill="background1" w:themeFillShade="D9"/>
          </w:tcPr>
          <w:p w14:paraId="2FDE3348"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39</w:t>
            </w:r>
          </w:p>
        </w:tc>
        <w:tc>
          <w:tcPr>
            <w:tcW w:w="1134" w:type="dxa"/>
            <w:tcBorders>
              <w:top w:val="nil"/>
              <w:left w:val="nil"/>
              <w:bottom w:val="nil"/>
            </w:tcBorders>
            <w:shd w:val="clear" w:color="auto" w:fill="D9D9D9" w:themeFill="background1" w:themeFillShade="D9"/>
          </w:tcPr>
          <w:p w14:paraId="7A622C7E" w14:textId="0F9D16A0" w:rsidR="00767362" w:rsidRPr="00101057" w:rsidRDefault="00767362" w:rsidP="00C45F3E">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(18–75)</w:t>
            </w:r>
          </w:p>
        </w:tc>
      </w:tr>
      <w:tr w:rsidR="00767362" w:rsidRPr="00101057" w14:paraId="65F5B4B2" w14:textId="77777777" w:rsidTr="00C45F3E">
        <w:tc>
          <w:tcPr>
            <w:tcW w:w="2802" w:type="dxa"/>
            <w:tcBorders>
              <w:top w:val="nil"/>
              <w:bottom w:val="nil"/>
              <w:right w:val="nil"/>
            </w:tcBorders>
            <w:shd w:val="clear" w:color="auto" w:fill="D9D9D9" w:themeFill="background1" w:themeFillShade="D9"/>
          </w:tcPr>
          <w:p w14:paraId="1367D7E8" w14:textId="77777777" w:rsidR="00767362" w:rsidRPr="00101057" w:rsidRDefault="00767362" w:rsidP="00EB5F86">
            <w:pPr>
              <w:tabs>
                <w:tab w:val="left" w:pos="3917"/>
              </w:tabs>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18–59</w:t>
            </w:r>
          </w:p>
        </w:tc>
        <w:tc>
          <w:tcPr>
            <w:tcW w:w="1134" w:type="dxa"/>
            <w:tcBorders>
              <w:top w:val="nil"/>
              <w:left w:val="nil"/>
              <w:bottom w:val="nil"/>
              <w:right w:val="nil"/>
            </w:tcBorders>
            <w:shd w:val="clear" w:color="auto" w:fill="D9D9D9" w:themeFill="background1" w:themeFillShade="D9"/>
          </w:tcPr>
          <w:p w14:paraId="11D28EA4"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513</w:t>
            </w:r>
          </w:p>
        </w:tc>
        <w:tc>
          <w:tcPr>
            <w:tcW w:w="1134" w:type="dxa"/>
            <w:tcBorders>
              <w:top w:val="nil"/>
              <w:left w:val="nil"/>
              <w:bottom w:val="nil"/>
              <w:right w:val="nil"/>
            </w:tcBorders>
            <w:shd w:val="clear" w:color="auto" w:fill="D9D9D9" w:themeFill="background1" w:themeFillShade="D9"/>
          </w:tcPr>
          <w:p w14:paraId="55B6D543"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(90%)</w:t>
            </w:r>
          </w:p>
        </w:tc>
        <w:tc>
          <w:tcPr>
            <w:tcW w:w="1134" w:type="dxa"/>
            <w:tcBorders>
              <w:top w:val="nil"/>
              <w:left w:val="nil"/>
              <w:bottom w:val="nil"/>
              <w:right w:val="nil"/>
            </w:tcBorders>
            <w:shd w:val="clear" w:color="auto" w:fill="D9D9D9" w:themeFill="background1" w:themeFillShade="D9"/>
          </w:tcPr>
          <w:p w14:paraId="62204135"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506</w:t>
            </w:r>
          </w:p>
        </w:tc>
        <w:tc>
          <w:tcPr>
            <w:tcW w:w="1134" w:type="dxa"/>
            <w:tcBorders>
              <w:top w:val="nil"/>
              <w:left w:val="nil"/>
              <w:bottom w:val="nil"/>
              <w:right w:val="nil"/>
            </w:tcBorders>
            <w:shd w:val="clear" w:color="auto" w:fill="D9D9D9" w:themeFill="background1" w:themeFillShade="D9"/>
          </w:tcPr>
          <w:p w14:paraId="0A726E3E"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(89%)</w:t>
            </w:r>
          </w:p>
        </w:tc>
        <w:tc>
          <w:tcPr>
            <w:tcW w:w="1134" w:type="dxa"/>
            <w:tcBorders>
              <w:top w:val="nil"/>
              <w:left w:val="nil"/>
              <w:bottom w:val="nil"/>
              <w:right w:val="nil"/>
            </w:tcBorders>
            <w:shd w:val="clear" w:color="auto" w:fill="D9D9D9" w:themeFill="background1" w:themeFillShade="D9"/>
          </w:tcPr>
          <w:p w14:paraId="62FBE7C9"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1019</w:t>
            </w:r>
          </w:p>
        </w:tc>
        <w:tc>
          <w:tcPr>
            <w:tcW w:w="1134" w:type="dxa"/>
            <w:tcBorders>
              <w:top w:val="nil"/>
              <w:left w:val="nil"/>
              <w:bottom w:val="nil"/>
            </w:tcBorders>
            <w:shd w:val="clear" w:color="auto" w:fill="D9D9D9" w:themeFill="background1" w:themeFillShade="D9"/>
          </w:tcPr>
          <w:p w14:paraId="74F7EAC0"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(89%)</w:t>
            </w:r>
          </w:p>
        </w:tc>
      </w:tr>
      <w:tr w:rsidR="00767362" w:rsidRPr="00101057" w14:paraId="772DFC98" w14:textId="77777777" w:rsidTr="00C45F3E">
        <w:tc>
          <w:tcPr>
            <w:tcW w:w="2802" w:type="dxa"/>
            <w:tcBorders>
              <w:top w:val="nil"/>
              <w:bottom w:val="nil"/>
              <w:right w:val="nil"/>
            </w:tcBorders>
            <w:shd w:val="clear" w:color="auto" w:fill="D9D9D9" w:themeFill="background1" w:themeFillShade="D9"/>
          </w:tcPr>
          <w:p w14:paraId="1E21EE8D" w14:textId="77777777" w:rsidR="00767362" w:rsidRPr="00101057" w:rsidRDefault="00767362" w:rsidP="00EB5F86">
            <w:pPr>
              <w:tabs>
                <w:tab w:val="left" w:pos="3917"/>
              </w:tabs>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60–75</w:t>
            </w:r>
          </w:p>
        </w:tc>
        <w:tc>
          <w:tcPr>
            <w:tcW w:w="1134" w:type="dxa"/>
            <w:tcBorders>
              <w:top w:val="nil"/>
              <w:left w:val="nil"/>
              <w:bottom w:val="nil"/>
              <w:right w:val="nil"/>
            </w:tcBorders>
            <w:shd w:val="clear" w:color="auto" w:fill="D9D9D9" w:themeFill="background1" w:themeFillShade="D9"/>
          </w:tcPr>
          <w:p w14:paraId="16C9618E"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60</w:t>
            </w:r>
          </w:p>
        </w:tc>
        <w:tc>
          <w:tcPr>
            <w:tcW w:w="1134" w:type="dxa"/>
            <w:tcBorders>
              <w:top w:val="nil"/>
              <w:left w:val="nil"/>
              <w:bottom w:val="nil"/>
              <w:right w:val="nil"/>
            </w:tcBorders>
            <w:shd w:val="clear" w:color="auto" w:fill="D9D9D9" w:themeFill="background1" w:themeFillShade="D9"/>
          </w:tcPr>
          <w:p w14:paraId="46B03F41"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(10%)</w:t>
            </w:r>
          </w:p>
        </w:tc>
        <w:tc>
          <w:tcPr>
            <w:tcW w:w="1134" w:type="dxa"/>
            <w:tcBorders>
              <w:top w:val="nil"/>
              <w:left w:val="nil"/>
              <w:bottom w:val="nil"/>
              <w:right w:val="nil"/>
            </w:tcBorders>
            <w:shd w:val="clear" w:color="auto" w:fill="D9D9D9" w:themeFill="background1" w:themeFillShade="D9"/>
          </w:tcPr>
          <w:p w14:paraId="72778311"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60</w:t>
            </w:r>
          </w:p>
        </w:tc>
        <w:tc>
          <w:tcPr>
            <w:tcW w:w="1134" w:type="dxa"/>
            <w:tcBorders>
              <w:top w:val="nil"/>
              <w:left w:val="nil"/>
              <w:bottom w:val="nil"/>
              <w:right w:val="nil"/>
            </w:tcBorders>
            <w:shd w:val="clear" w:color="auto" w:fill="D9D9D9" w:themeFill="background1" w:themeFillShade="D9"/>
          </w:tcPr>
          <w:p w14:paraId="6DEC16F0"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(11%)</w:t>
            </w:r>
          </w:p>
        </w:tc>
        <w:tc>
          <w:tcPr>
            <w:tcW w:w="1134" w:type="dxa"/>
            <w:tcBorders>
              <w:top w:val="nil"/>
              <w:left w:val="nil"/>
              <w:bottom w:val="nil"/>
              <w:right w:val="nil"/>
            </w:tcBorders>
            <w:shd w:val="clear" w:color="auto" w:fill="D9D9D9" w:themeFill="background1" w:themeFillShade="D9"/>
          </w:tcPr>
          <w:p w14:paraId="1538E775"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120</w:t>
            </w:r>
          </w:p>
        </w:tc>
        <w:tc>
          <w:tcPr>
            <w:tcW w:w="1134" w:type="dxa"/>
            <w:tcBorders>
              <w:top w:val="nil"/>
              <w:left w:val="nil"/>
              <w:bottom w:val="nil"/>
            </w:tcBorders>
            <w:shd w:val="clear" w:color="auto" w:fill="D9D9D9" w:themeFill="background1" w:themeFillShade="D9"/>
          </w:tcPr>
          <w:p w14:paraId="43142721"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(11%)</w:t>
            </w:r>
          </w:p>
        </w:tc>
      </w:tr>
      <w:tr w:rsidR="00767362" w:rsidRPr="00101057" w14:paraId="6682786E" w14:textId="77777777" w:rsidTr="00C45F3E">
        <w:tc>
          <w:tcPr>
            <w:tcW w:w="2802" w:type="dxa"/>
            <w:tcBorders>
              <w:top w:val="nil"/>
              <w:bottom w:val="nil"/>
              <w:right w:val="nil"/>
            </w:tcBorders>
          </w:tcPr>
          <w:p w14:paraId="3A404ABB" w14:textId="77777777" w:rsidR="00767362" w:rsidRPr="00101057" w:rsidRDefault="00767362" w:rsidP="00EB5F86">
            <w:pPr>
              <w:adjustRightInd w:val="0"/>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Sex</w:t>
            </w:r>
          </w:p>
        </w:tc>
        <w:tc>
          <w:tcPr>
            <w:tcW w:w="1134" w:type="dxa"/>
            <w:tcBorders>
              <w:top w:val="nil"/>
              <w:left w:val="nil"/>
              <w:bottom w:val="nil"/>
              <w:right w:val="nil"/>
            </w:tcBorders>
          </w:tcPr>
          <w:p w14:paraId="4F7FB6FB"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719BAD39" w14:textId="77777777" w:rsidR="00767362" w:rsidRPr="00101057" w:rsidRDefault="00767362" w:rsidP="00EB5F86">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7C514F13"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56539758" w14:textId="77777777" w:rsidR="00767362" w:rsidRPr="00101057" w:rsidRDefault="00767362" w:rsidP="00EB5F86">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5FE1E628"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tcBorders>
          </w:tcPr>
          <w:p w14:paraId="7847688A" w14:textId="77777777" w:rsidR="00767362" w:rsidRPr="00101057" w:rsidRDefault="00767362" w:rsidP="00EB5F86">
            <w:pPr>
              <w:adjustRightInd w:val="0"/>
              <w:rPr>
                <w:rFonts w:asciiTheme="minorHAnsi" w:hAnsiTheme="minorHAnsi" w:cs="Arial"/>
                <w:color w:val="000000"/>
                <w:sz w:val="20"/>
                <w:szCs w:val="20"/>
                <w:lang w:val="en-US"/>
              </w:rPr>
            </w:pPr>
          </w:p>
        </w:tc>
      </w:tr>
      <w:tr w:rsidR="00767362" w:rsidRPr="00101057" w14:paraId="7D0E8FD8" w14:textId="77777777" w:rsidTr="00C45F3E">
        <w:tc>
          <w:tcPr>
            <w:tcW w:w="2802" w:type="dxa"/>
            <w:tcBorders>
              <w:top w:val="nil"/>
              <w:bottom w:val="nil"/>
              <w:right w:val="nil"/>
            </w:tcBorders>
          </w:tcPr>
          <w:p w14:paraId="36530F5E" w14:textId="77777777" w:rsidR="00767362" w:rsidRPr="00101057" w:rsidRDefault="00767362" w:rsidP="00EB5F86">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Female</w:t>
            </w:r>
          </w:p>
        </w:tc>
        <w:tc>
          <w:tcPr>
            <w:tcW w:w="1134" w:type="dxa"/>
            <w:tcBorders>
              <w:top w:val="nil"/>
              <w:left w:val="nil"/>
              <w:bottom w:val="nil"/>
              <w:right w:val="nil"/>
            </w:tcBorders>
          </w:tcPr>
          <w:p w14:paraId="2B816935"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241</w:t>
            </w:r>
          </w:p>
        </w:tc>
        <w:tc>
          <w:tcPr>
            <w:tcW w:w="1134" w:type="dxa"/>
            <w:tcBorders>
              <w:top w:val="nil"/>
              <w:left w:val="nil"/>
              <w:bottom w:val="nil"/>
              <w:right w:val="nil"/>
            </w:tcBorders>
          </w:tcPr>
          <w:p w14:paraId="1EADEADA"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(42%)</w:t>
            </w:r>
          </w:p>
        </w:tc>
        <w:tc>
          <w:tcPr>
            <w:tcW w:w="1134" w:type="dxa"/>
            <w:tcBorders>
              <w:top w:val="nil"/>
              <w:left w:val="nil"/>
              <w:bottom w:val="nil"/>
              <w:right w:val="nil"/>
            </w:tcBorders>
          </w:tcPr>
          <w:p w14:paraId="11176372"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244</w:t>
            </w:r>
          </w:p>
        </w:tc>
        <w:tc>
          <w:tcPr>
            <w:tcW w:w="1134" w:type="dxa"/>
            <w:tcBorders>
              <w:top w:val="nil"/>
              <w:left w:val="nil"/>
              <w:bottom w:val="nil"/>
              <w:right w:val="nil"/>
            </w:tcBorders>
          </w:tcPr>
          <w:p w14:paraId="494ED35F"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(43%)</w:t>
            </w:r>
          </w:p>
        </w:tc>
        <w:tc>
          <w:tcPr>
            <w:tcW w:w="1134" w:type="dxa"/>
            <w:tcBorders>
              <w:top w:val="nil"/>
              <w:left w:val="nil"/>
              <w:bottom w:val="nil"/>
              <w:right w:val="nil"/>
            </w:tcBorders>
          </w:tcPr>
          <w:p w14:paraId="700FBDDF"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485</w:t>
            </w:r>
          </w:p>
        </w:tc>
        <w:tc>
          <w:tcPr>
            <w:tcW w:w="1134" w:type="dxa"/>
            <w:tcBorders>
              <w:top w:val="nil"/>
              <w:left w:val="nil"/>
              <w:bottom w:val="nil"/>
            </w:tcBorders>
          </w:tcPr>
          <w:p w14:paraId="26F41677"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(43%)</w:t>
            </w:r>
          </w:p>
        </w:tc>
      </w:tr>
      <w:tr w:rsidR="00767362" w:rsidRPr="00101057" w14:paraId="3208B798" w14:textId="77777777" w:rsidTr="00C45F3E">
        <w:tc>
          <w:tcPr>
            <w:tcW w:w="2802" w:type="dxa"/>
            <w:tcBorders>
              <w:top w:val="nil"/>
              <w:bottom w:val="nil"/>
              <w:right w:val="nil"/>
            </w:tcBorders>
          </w:tcPr>
          <w:p w14:paraId="32B14FA6" w14:textId="77777777" w:rsidR="00767362" w:rsidRPr="00101057" w:rsidRDefault="00767362" w:rsidP="00EB5F86">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Male</w:t>
            </w:r>
          </w:p>
        </w:tc>
        <w:tc>
          <w:tcPr>
            <w:tcW w:w="1134" w:type="dxa"/>
            <w:tcBorders>
              <w:top w:val="nil"/>
              <w:left w:val="nil"/>
              <w:bottom w:val="nil"/>
              <w:right w:val="nil"/>
            </w:tcBorders>
          </w:tcPr>
          <w:p w14:paraId="574968A6"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332</w:t>
            </w:r>
          </w:p>
        </w:tc>
        <w:tc>
          <w:tcPr>
            <w:tcW w:w="1134" w:type="dxa"/>
            <w:tcBorders>
              <w:top w:val="nil"/>
              <w:left w:val="nil"/>
              <w:bottom w:val="nil"/>
              <w:right w:val="nil"/>
            </w:tcBorders>
          </w:tcPr>
          <w:p w14:paraId="36407DE0"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(58%)</w:t>
            </w:r>
          </w:p>
        </w:tc>
        <w:tc>
          <w:tcPr>
            <w:tcW w:w="1134" w:type="dxa"/>
            <w:tcBorders>
              <w:top w:val="nil"/>
              <w:left w:val="nil"/>
              <w:bottom w:val="nil"/>
              <w:right w:val="nil"/>
            </w:tcBorders>
          </w:tcPr>
          <w:p w14:paraId="6329BE7C"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322</w:t>
            </w:r>
          </w:p>
        </w:tc>
        <w:tc>
          <w:tcPr>
            <w:tcW w:w="1134" w:type="dxa"/>
            <w:tcBorders>
              <w:top w:val="nil"/>
              <w:left w:val="nil"/>
              <w:bottom w:val="nil"/>
              <w:right w:val="nil"/>
            </w:tcBorders>
          </w:tcPr>
          <w:p w14:paraId="537D7928"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(57%)</w:t>
            </w:r>
          </w:p>
        </w:tc>
        <w:tc>
          <w:tcPr>
            <w:tcW w:w="1134" w:type="dxa"/>
            <w:tcBorders>
              <w:top w:val="nil"/>
              <w:left w:val="nil"/>
              <w:bottom w:val="nil"/>
              <w:right w:val="nil"/>
            </w:tcBorders>
          </w:tcPr>
          <w:p w14:paraId="0F9DD2C5"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654</w:t>
            </w:r>
          </w:p>
        </w:tc>
        <w:tc>
          <w:tcPr>
            <w:tcW w:w="1134" w:type="dxa"/>
            <w:tcBorders>
              <w:top w:val="nil"/>
              <w:left w:val="nil"/>
              <w:bottom w:val="nil"/>
            </w:tcBorders>
          </w:tcPr>
          <w:p w14:paraId="34AB7DE0"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(57%)</w:t>
            </w:r>
          </w:p>
        </w:tc>
      </w:tr>
      <w:tr w:rsidR="00767362" w:rsidRPr="00101057" w14:paraId="6E26BC3E" w14:textId="77777777" w:rsidTr="00C45F3E">
        <w:tc>
          <w:tcPr>
            <w:tcW w:w="2802" w:type="dxa"/>
            <w:tcBorders>
              <w:top w:val="nil"/>
              <w:bottom w:val="nil"/>
              <w:right w:val="nil"/>
            </w:tcBorders>
            <w:shd w:val="clear" w:color="auto" w:fill="D9D9D9" w:themeFill="background1" w:themeFillShade="D9"/>
          </w:tcPr>
          <w:p w14:paraId="1378050F" w14:textId="77777777" w:rsidR="00767362" w:rsidRPr="00101057" w:rsidRDefault="00767362" w:rsidP="00EB5F86">
            <w:pPr>
              <w:adjustRightInd w:val="0"/>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Ann Arbor stage</w:t>
            </w:r>
          </w:p>
        </w:tc>
        <w:tc>
          <w:tcPr>
            <w:tcW w:w="1134" w:type="dxa"/>
            <w:tcBorders>
              <w:top w:val="nil"/>
              <w:left w:val="nil"/>
              <w:bottom w:val="nil"/>
              <w:right w:val="nil"/>
            </w:tcBorders>
            <w:shd w:val="clear" w:color="auto" w:fill="D9D9D9" w:themeFill="background1" w:themeFillShade="D9"/>
          </w:tcPr>
          <w:p w14:paraId="7E66C4D2"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4799AB38" w14:textId="77777777" w:rsidR="00767362" w:rsidRPr="00101057" w:rsidRDefault="00767362" w:rsidP="00EB5F86">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6D4A51A4"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572AF9A9" w14:textId="77777777" w:rsidR="00767362" w:rsidRPr="00101057" w:rsidRDefault="00767362" w:rsidP="00EB5F86">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26B8B69E"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tcBorders>
            <w:shd w:val="clear" w:color="auto" w:fill="D9D9D9" w:themeFill="background1" w:themeFillShade="D9"/>
          </w:tcPr>
          <w:p w14:paraId="1742864B" w14:textId="77777777" w:rsidR="00767362" w:rsidRPr="00101057" w:rsidRDefault="00767362" w:rsidP="00EB5F86">
            <w:pPr>
              <w:adjustRightInd w:val="0"/>
              <w:rPr>
                <w:rFonts w:asciiTheme="minorHAnsi" w:hAnsiTheme="minorHAnsi" w:cs="Arial"/>
                <w:color w:val="000000"/>
                <w:sz w:val="20"/>
                <w:szCs w:val="20"/>
                <w:lang w:val="en-US"/>
              </w:rPr>
            </w:pPr>
          </w:p>
        </w:tc>
      </w:tr>
      <w:tr w:rsidR="00767362" w:rsidRPr="00101057" w14:paraId="5E8E3AFC" w14:textId="77777777" w:rsidTr="00C45F3E">
        <w:tc>
          <w:tcPr>
            <w:tcW w:w="2802" w:type="dxa"/>
            <w:tcBorders>
              <w:top w:val="nil"/>
              <w:bottom w:val="nil"/>
              <w:right w:val="nil"/>
            </w:tcBorders>
            <w:shd w:val="clear" w:color="auto" w:fill="D9D9D9" w:themeFill="background1" w:themeFillShade="D9"/>
          </w:tcPr>
          <w:p w14:paraId="5F107DEC" w14:textId="77777777" w:rsidR="00767362" w:rsidRPr="00101057" w:rsidRDefault="00767362" w:rsidP="00EB5F86">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IA</w:t>
            </w:r>
          </w:p>
        </w:tc>
        <w:tc>
          <w:tcPr>
            <w:tcW w:w="1134" w:type="dxa"/>
            <w:tcBorders>
              <w:top w:val="nil"/>
              <w:left w:val="nil"/>
              <w:bottom w:val="nil"/>
              <w:right w:val="nil"/>
            </w:tcBorders>
            <w:shd w:val="clear" w:color="auto" w:fill="D9D9D9" w:themeFill="background1" w:themeFillShade="D9"/>
          </w:tcPr>
          <w:p w14:paraId="16BBBA0D"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164</w:t>
            </w:r>
          </w:p>
        </w:tc>
        <w:tc>
          <w:tcPr>
            <w:tcW w:w="1134" w:type="dxa"/>
            <w:tcBorders>
              <w:top w:val="nil"/>
              <w:left w:val="nil"/>
              <w:bottom w:val="nil"/>
              <w:right w:val="nil"/>
            </w:tcBorders>
            <w:shd w:val="clear" w:color="auto" w:fill="D9D9D9" w:themeFill="background1" w:themeFillShade="D9"/>
          </w:tcPr>
          <w:p w14:paraId="3ADD4D1B"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(29%)</w:t>
            </w:r>
          </w:p>
        </w:tc>
        <w:tc>
          <w:tcPr>
            <w:tcW w:w="1134" w:type="dxa"/>
            <w:tcBorders>
              <w:top w:val="nil"/>
              <w:left w:val="nil"/>
              <w:bottom w:val="nil"/>
              <w:right w:val="nil"/>
            </w:tcBorders>
            <w:shd w:val="clear" w:color="auto" w:fill="D9D9D9" w:themeFill="background1" w:themeFillShade="D9"/>
          </w:tcPr>
          <w:p w14:paraId="56E3CA1E"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145</w:t>
            </w:r>
          </w:p>
        </w:tc>
        <w:tc>
          <w:tcPr>
            <w:tcW w:w="1134" w:type="dxa"/>
            <w:tcBorders>
              <w:top w:val="nil"/>
              <w:left w:val="nil"/>
              <w:bottom w:val="nil"/>
              <w:right w:val="nil"/>
            </w:tcBorders>
            <w:shd w:val="clear" w:color="auto" w:fill="D9D9D9" w:themeFill="background1" w:themeFillShade="D9"/>
          </w:tcPr>
          <w:p w14:paraId="7BCDBB69"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(26%)</w:t>
            </w:r>
          </w:p>
        </w:tc>
        <w:tc>
          <w:tcPr>
            <w:tcW w:w="1134" w:type="dxa"/>
            <w:tcBorders>
              <w:top w:val="nil"/>
              <w:left w:val="nil"/>
              <w:bottom w:val="nil"/>
              <w:right w:val="nil"/>
            </w:tcBorders>
            <w:shd w:val="clear" w:color="auto" w:fill="D9D9D9" w:themeFill="background1" w:themeFillShade="D9"/>
          </w:tcPr>
          <w:p w14:paraId="1E9B952C"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309</w:t>
            </w:r>
          </w:p>
        </w:tc>
        <w:tc>
          <w:tcPr>
            <w:tcW w:w="1134" w:type="dxa"/>
            <w:tcBorders>
              <w:top w:val="nil"/>
              <w:left w:val="nil"/>
              <w:bottom w:val="nil"/>
            </w:tcBorders>
            <w:shd w:val="clear" w:color="auto" w:fill="D9D9D9" w:themeFill="background1" w:themeFillShade="D9"/>
          </w:tcPr>
          <w:p w14:paraId="51B66D5C"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(27%)</w:t>
            </w:r>
          </w:p>
        </w:tc>
      </w:tr>
      <w:tr w:rsidR="00767362" w:rsidRPr="00101057" w14:paraId="5A76F012" w14:textId="77777777" w:rsidTr="00C45F3E">
        <w:tc>
          <w:tcPr>
            <w:tcW w:w="2802" w:type="dxa"/>
            <w:tcBorders>
              <w:top w:val="nil"/>
              <w:bottom w:val="nil"/>
              <w:right w:val="nil"/>
            </w:tcBorders>
            <w:shd w:val="clear" w:color="auto" w:fill="D9D9D9" w:themeFill="background1" w:themeFillShade="D9"/>
          </w:tcPr>
          <w:p w14:paraId="1179CA37" w14:textId="77777777" w:rsidR="00767362" w:rsidRPr="00101057" w:rsidRDefault="00767362" w:rsidP="00EB5F86">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IB</w:t>
            </w:r>
          </w:p>
        </w:tc>
        <w:tc>
          <w:tcPr>
            <w:tcW w:w="1134" w:type="dxa"/>
            <w:tcBorders>
              <w:top w:val="nil"/>
              <w:left w:val="nil"/>
              <w:bottom w:val="nil"/>
              <w:right w:val="nil"/>
            </w:tcBorders>
            <w:shd w:val="clear" w:color="auto" w:fill="D9D9D9" w:themeFill="background1" w:themeFillShade="D9"/>
          </w:tcPr>
          <w:p w14:paraId="084F4C57"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24</w:t>
            </w:r>
          </w:p>
        </w:tc>
        <w:tc>
          <w:tcPr>
            <w:tcW w:w="1134" w:type="dxa"/>
            <w:tcBorders>
              <w:top w:val="nil"/>
              <w:left w:val="nil"/>
              <w:bottom w:val="nil"/>
              <w:right w:val="nil"/>
            </w:tcBorders>
            <w:shd w:val="clear" w:color="auto" w:fill="D9D9D9" w:themeFill="background1" w:themeFillShade="D9"/>
          </w:tcPr>
          <w:p w14:paraId="65306D76"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(4%)</w:t>
            </w:r>
          </w:p>
        </w:tc>
        <w:tc>
          <w:tcPr>
            <w:tcW w:w="1134" w:type="dxa"/>
            <w:tcBorders>
              <w:top w:val="nil"/>
              <w:left w:val="nil"/>
              <w:bottom w:val="nil"/>
              <w:right w:val="nil"/>
            </w:tcBorders>
            <w:shd w:val="clear" w:color="auto" w:fill="D9D9D9" w:themeFill="background1" w:themeFillShade="D9"/>
          </w:tcPr>
          <w:p w14:paraId="0DE42921"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22</w:t>
            </w:r>
          </w:p>
        </w:tc>
        <w:tc>
          <w:tcPr>
            <w:tcW w:w="1134" w:type="dxa"/>
            <w:tcBorders>
              <w:top w:val="nil"/>
              <w:left w:val="nil"/>
              <w:bottom w:val="nil"/>
              <w:right w:val="nil"/>
            </w:tcBorders>
            <w:shd w:val="clear" w:color="auto" w:fill="D9D9D9" w:themeFill="background1" w:themeFillShade="D9"/>
          </w:tcPr>
          <w:p w14:paraId="050A81A0"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(4%)</w:t>
            </w:r>
          </w:p>
        </w:tc>
        <w:tc>
          <w:tcPr>
            <w:tcW w:w="1134" w:type="dxa"/>
            <w:tcBorders>
              <w:top w:val="nil"/>
              <w:left w:val="nil"/>
              <w:bottom w:val="nil"/>
              <w:right w:val="nil"/>
            </w:tcBorders>
            <w:shd w:val="clear" w:color="auto" w:fill="D9D9D9" w:themeFill="background1" w:themeFillShade="D9"/>
          </w:tcPr>
          <w:p w14:paraId="7F1B9829"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46</w:t>
            </w:r>
          </w:p>
        </w:tc>
        <w:tc>
          <w:tcPr>
            <w:tcW w:w="1134" w:type="dxa"/>
            <w:tcBorders>
              <w:top w:val="nil"/>
              <w:left w:val="nil"/>
              <w:bottom w:val="nil"/>
            </w:tcBorders>
            <w:shd w:val="clear" w:color="auto" w:fill="D9D9D9" w:themeFill="background1" w:themeFillShade="D9"/>
          </w:tcPr>
          <w:p w14:paraId="60A95035"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(4%)</w:t>
            </w:r>
          </w:p>
        </w:tc>
      </w:tr>
      <w:tr w:rsidR="00767362" w:rsidRPr="00101057" w14:paraId="549A25E9" w14:textId="77777777" w:rsidTr="00C45F3E">
        <w:tc>
          <w:tcPr>
            <w:tcW w:w="2802" w:type="dxa"/>
            <w:tcBorders>
              <w:top w:val="nil"/>
              <w:bottom w:val="nil"/>
              <w:right w:val="nil"/>
            </w:tcBorders>
            <w:shd w:val="clear" w:color="auto" w:fill="D9D9D9" w:themeFill="background1" w:themeFillShade="D9"/>
          </w:tcPr>
          <w:p w14:paraId="1FE4D52E" w14:textId="77777777" w:rsidR="00767362" w:rsidRPr="00101057" w:rsidRDefault="00767362" w:rsidP="00EB5F86">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IIA</w:t>
            </w:r>
          </w:p>
        </w:tc>
        <w:tc>
          <w:tcPr>
            <w:tcW w:w="1134" w:type="dxa"/>
            <w:tcBorders>
              <w:top w:val="nil"/>
              <w:left w:val="nil"/>
              <w:bottom w:val="nil"/>
              <w:right w:val="nil"/>
            </w:tcBorders>
            <w:shd w:val="clear" w:color="auto" w:fill="D9D9D9" w:themeFill="background1" w:themeFillShade="D9"/>
          </w:tcPr>
          <w:p w14:paraId="28D31C1B"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358</w:t>
            </w:r>
          </w:p>
        </w:tc>
        <w:tc>
          <w:tcPr>
            <w:tcW w:w="1134" w:type="dxa"/>
            <w:tcBorders>
              <w:top w:val="nil"/>
              <w:left w:val="nil"/>
              <w:bottom w:val="nil"/>
              <w:right w:val="nil"/>
            </w:tcBorders>
            <w:shd w:val="clear" w:color="auto" w:fill="D9D9D9" w:themeFill="background1" w:themeFillShade="D9"/>
          </w:tcPr>
          <w:p w14:paraId="45E9FBD8"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(62%)</w:t>
            </w:r>
          </w:p>
        </w:tc>
        <w:tc>
          <w:tcPr>
            <w:tcW w:w="1134" w:type="dxa"/>
            <w:tcBorders>
              <w:top w:val="nil"/>
              <w:left w:val="nil"/>
              <w:bottom w:val="nil"/>
              <w:right w:val="nil"/>
            </w:tcBorders>
            <w:shd w:val="clear" w:color="auto" w:fill="D9D9D9" w:themeFill="background1" w:themeFillShade="D9"/>
          </w:tcPr>
          <w:p w14:paraId="3C6F649C"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367</w:t>
            </w:r>
          </w:p>
        </w:tc>
        <w:tc>
          <w:tcPr>
            <w:tcW w:w="1134" w:type="dxa"/>
            <w:tcBorders>
              <w:top w:val="nil"/>
              <w:left w:val="nil"/>
              <w:bottom w:val="nil"/>
              <w:right w:val="nil"/>
            </w:tcBorders>
            <w:shd w:val="clear" w:color="auto" w:fill="D9D9D9" w:themeFill="background1" w:themeFillShade="D9"/>
          </w:tcPr>
          <w:p w14:paraId="18739808"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(65%)</w:t>
            </w:r>
          </w:p>
        </w:tc>
        <w:tc>
          <w:tcPr>
            <w:tcW w:w="1134" w:type="dxa"/>
            <w:tcBorders>
              <w:top w:val="nil"/>
              <w:left w:val="nil"/>
              <w:bottom w:val="nil"/>
              <w:right w:val="nil"/>
            </w:tcBorders>
            <w:shd w:val="clear" w:color="auto" w:fill="D9D9D9" w:themeFill="background1" w:themeFillShade="D9"/>
          </w:tcPr>
          <w:p w14:paraId="259C18D7"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725</w:t>
            </w:r>
          </w:p>
        </w:tc>
        <w:tc>
          <w:tcPr>
            <w:tcW w:w="1134" w:type="dxa"/>
            <w:tcBorders>
              <w:top w:val="nil"/>
              <w:left w:val="nil"/>
              <w:bottom w:val="nil"/>
            </w:tcBorders>
            <w:shd w:val="clear" w:color="auto" w:fill="D9D9D9" w:themeFill="background1" w:themeFillShade="D9"/>
          </w:tcPr>
          <w:p w14:paraId="7071B0D7"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(64%)</w:t>
            </w:r>
          </w:p>
        </w:tc>
      </w:tr>
      <w:tr w:rsidR="00767362" w:rsidRPr="00101057" w14:paraId="0AA285B8" w14:textId="77777777" w:rsidTr="00C45F3E">
        <w:tc>
          <w:tcPr>
            <w:tcW w:w="2802" w:type="dxa"/>
            <w:tcBorders>
              <w:top w:val="nil"/>
              <w:bottom w:val="nil"/>
              <w:right w:val="nil"/>
            </w:tcBorders>
            <w:shd w:val="clear" w:color="auto" w:fill="D9D9D9" w:themeFill="background1" w:themeFillShade="D9"/>
          </w:tcPr>
          <w:p w14:paraId="38AD3496" w14:textId="77777777" w:rsidR="00767362" w:rsidRPr="00101057" w:rsidRDefault="00767362" w:rsidP="00EB5F86">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IIB</w:t>
            </w:r>
          </w:p>
        </w:tc>
        <w:tc>
          <w:tcPr>
            <w:tcW w:w="1134" w:type="dxa"/>
            <w:tcBorders>
              <w:top w:val="nil"/>
              <w:left w:val="nil"/>
              <w:bottom w:val="nil"/>
              <w:right w:val="nil"/>
            </w:tcBorders>
            <w:shd w:val="clear" w:color="auto" w:fill="D9D9D9" w:themeFill="background1" w:themeFillShade="D9"/>
          </w:tcPr>
          <w:p w14:paraId="67C72945"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27</w:t>
            </w:r>
          </w:p>
        </w:tc>
        <w:tc>
          <w:tcPr>
            <w:tcW w:w="1134" w:type="dxa"/>
            <w:tcBorders>
              <w:top w:val="nil"/>
              <w:left w:val="nil"/>
              <w:bottom w:val="nil"/>
              <w:right w:val="nil"/>
            </w:tcBorders>
            <w:shd w:val="clear" w:color="auto" w:fill="D9D9D9" w:themeFill="background1" w:themeFillShade="D9"/>
          </w:tcPr>
          <w:p w14:paraId="5E87208B"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(5%)</w:t>
            </w:r>
          </w:p>
        </w:tc>
        <w:tc>
          <w:tcPr>
            <w:tcW w:w="1134" w:type="dxa"/>
            <w:tcBorders>
              <w:top w:val="nil"/>
              <w:left w:val="nil"/>
              <w:bottom w:val="nil"/>
              <w:right w:val="nil"/>
            </w:tcBorders>
            <w:shd w:val="clear" w:color="auto" w:fill="D9D9D9" w:themeFill="background1" w:themeFillShade="D9"/>
          </w:tcPr>
          <w:p w14:paraId="00F86498"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32</w:t>
            </w:r>
          </w:p>
        </w:tc>
        <w:tc>
          <w:tcPr>
            <w:tcW w:w="1134" w:type="dxa"/>
            <w:tcBorders>
              <w:top w:val="nil"/>
              <w:left w:val="nil"/>
              <w:bottom w:val="nil"/>
              <w:right w:val="nil"/>
            </w:tcBorders>
            <w:shd w:val="clear" w:color="auto" w:fill="D9D9D9" w:themeFill="background1" w:themeFillShade="D9"/>
          </w:tcPr>
          <w:p w14:paraId="5437C481"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(6%)</w:t>
            </w:r>
          </w:p>
        </w:tc>
        <w:tc>
          <w:tcPr>
            <w:tcW w:w="1134" w:type="dxa"/>
            <w:tcBorders>
              <w:top w:val="nil"/>
              <w:left w:val="nil"/>
              <w:bottom w:val="nil"/>
              <w:right w:val="nil"/>
            </w:tcBorders>
            <w:shd w:val="clear" w:color="auto" w:fill="D9D9D9" w:themeFill="background1" w:themeFillShade="D9"/>
          </w:tcPr>
          <w:p w14:paraId="7A7A65EC"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59</w:t>
            </w:r>
          </w:p>
        </w:tc>
        <w:tc>
          <w:tcPr>
            <w:tcW w:w="1134" w:type="dxa"/>
            <w:tcBorders>
              <w:top w:val="nil"/>
              <w:left w:val="nil"/>
              <w:bottom w:val="nil"/>
            </w:tcBorders>
            <w:shd w:val="clear" w:color="auto" w:fill="D9D9D9" w:themeFill="background1" w:themeFillShade="D9"/>
          </w:tcPr>
          <w:p w14:paraId="44A50AF7"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(5%)</w:t>
            </w:r>
          </w:p>
        </w:tc>
      </w:tr>
      <w:tr w:rsidR="00767362" w:rsidRPr="00101057" w14:paraId="0A24072F" w14:textId="77777777" w:rsidTr="00C45F3E">
        <w:tc>
          <w:tcPr>
            <w:tcW w:w="2802" w:type="dxa"/>
            <w:tcBorders>
              <w:top w:val="nil"/>
              <w:bottom w:val="nil"/>
              <w:right w:val="nil"/>
            </w:tcBorders>
          </w:tcPr>
          <w:p w14:paraId="17F08B1C" w14:textId="77777777" w:rsidR="00767362" w:rsidRPr="00101057" w:rsidRDefault="00767362" w:rsidP="00EB5F86">
            <w:pPr>
              <w:adjustRightInd w:val="0"/>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ECOG performance status</w:t>
            </w:r>
          </w:p>
        </w:tc>
        <w:tc>
          <w:tcPr>
            <w:tcW w:w="1134" w:type="dxa"/>
            <w:tcBorders>
              <w:top w:val="nil"/>
              <w:left w:val="nil"/>
              <w:bottom w:val="nil"/>
              <w:right w:val="nil"/>
            </w:tcBorders>
          </w:tcPr>
          <w:p w14:paraId="02156B8C"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0ACB7A15" w14:textId="77777777" w:rsidR="00767362" w:rsidRPr="00101057" w:rsidRDefault="00767362" w:rsidP="00EB5F86">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3B172F27"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0378CC7F" w14:textId="77777777" w:rsidR="00767362" w:rsidRPr="00101057" w:rsidRDefault="00767362" w:rsidP="00EB5F86">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4C49C674"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tcBorders>
          </w:tcPr>
          <w:p w14:paraId="454F3153" w14:textId="77777777" w:rsidR="00767362" w:rsidRPr="00101057" w:rsidRDefault="00767362" w:rsidP="00EB5F86">
            <w:pPr>
              <w:adjustRightInd w:val="0"/>
              <w:rPr>
                <w:rFonts w:asciiTheme="minorHAnsi" w:hAnsiTheme="minorHAnsi" w:cs="Arial"/>
                <w:color w:val="000000"/>
                <w:sz w:val="20"/>
                <w:szCs w:val="20"/>
                <w:lang w:val="en-US"/>
              </w:rPr>
            </w:pPr>
          </w:p>
        </w:tc>
      </w:tr>
      <w:tr w:rsidR="00767362" w:rsidRPr="00101057" w14:paraId="6DE022D2" w14:textId="77777777" w:rsidTr="00C45F3E">
        <w:tc>
          <w:tcPr>
            <w:tcW w:w="2802" w:type="dxa"/>
            <w:tcBorders>
              <w:top w:val="nil"/>
              <w:bottom w:val="nil"/>
              <w:right w:val="nil"/>
            </w:tcBorders>
          </w:tcPr>
          <w:p w14:paraId="23345B3C" w14:textId="77777777" w:rsidR="00767362" w:rsidRPr="00101057" w:rsidRDefault="00767362" w:rsidP="00EB5F86">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0</w:t>
            </w:r>
          </w:p>
        </w:tc>
        <w:tc>
          <w:tcPr>
            <w:tcW w:w="1134" w:type="dxa"/>
            <w:tcBorders>
              <w:top w:val="nil"/>
              <w:left w:val="nil"/>
              <w:bottom w:val="nil"/>
              <w:right w:val="nil"/>
            </w:tcBorders>
          </w:tcPr>
          <w:p w14:paraId="2A9CD960"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529</w:t>
            </w:r>
          </w:p>
        </w:tc>
        <w:tc>
          <w:tcPr>
            <w:tcW w:w="1134" w:type="dxa"/>
            <w:tcBorders>
              <w:top w:val="nil"/>
              <w:left w:val="nil"/>
              <w:bottom w:val="nil"/>
              <w:right w:val="nil"/>
            </w:tcBorders>
          </w:tcPr>
          <w:p w14:paraId="5E4C03C7"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(92%)</w:t>
            </w:r>
          </w:p>
        </w:tc>
        <w:tc>
          <w:tcPr>
            <w:tcW w:w="1134" w:type="dxa"/>
            <w:tcBorders>
              <w:top w:val="nil"/>
              <w:left w:val="nil"/>
              <w:bottom w:val="nil"/>
              <w:right w:val="nil"/>
            </w:tcBorders>
          </w:tcPr>
          <w:p w14:paraId="2539C335"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519</w:t>
            </w:r>
          </w:p>
        </w:tc>
        <w:tc>
          <w:tcPr>
            <w:tcW w:w="1134" w:type="dxa"/>
            <w:tcBorders>
              <w:top w:val="nil"/>
              <w:left w:val="nil"/>
              <w:bottom w:val="nil"/>
              <w:right w:val="nil"/>
            </w:tcBorders>
          </w:tcPr>
          <w:p w14:paraId="3402A0E5"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(92%)</w:t>
            </w:r>
          </w:p>
        </w:tc>
        <w:tc>
          <w:tcPr>
            <w:tcW w:w="1134" w:type="dxa"/>
            <w:tcBorders>
              <w:top w:val="nil"/>
              <w:left w:val="nil"/>
              <w:bottom w:val="nil"/>
              <w:right w:val="nil"/>
            </w:tcBorders>
          </w:tcPr>
          <w:p w14:paraId="63E34675"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1048</w:t>
            </w:r>
          </w:p>
        </w:tc>
        <w:tc>
          <w:tcPr>
            <w:tcW w:w="1134" w:type="dxa"/>
            <w:tcBorders>
              <w:top w:val="nil"/>
              <w:left w:val="nil"/>
              <w:bottom w:val="nil"/>
            </w:tcBorders>
          </w:tcPr>
          <w:p w14:paraId="2112EB78"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(92%)</w:t>
            </w:r>
          </w:p>
        </w:tc>
      </w:tr>
      <w:tr w:rsidR="00767362" w:rsidRPr="00101057" w14:paraId="7DAE33E5" w14:textId="77777777" w:rsidTr="00C45F3E">
        <w:tc>
          <w:tcPr>
            <w:tcW w:w="2802" w:type="dxa"/>
            <w:tcBorders>
              <w:top w:val="nil"/>
              <w:bottom w:val="nil"/>
              <w:right w:val="nil"/>
            </w:tcBorders>
          </w:tcPr>
          <w:p w14:paraId="4AA4D663" w14:textId="77777777" w:rsidR="00767362" w:rsidRPr="00101057" w:rsidRDefault="00767362" w:rsidP="00EB5F86">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w:t>
            </w:r>
          </w:p>
        </w:tc>
        <w:tc>
          <w:tcPr>
            <w:tcW w:w="1134" w:type="dxa"/>
            <w:tcBorders>
              <w:top w:val="nil"/>
              <w:left w:val="nil"/>
              <w:bottom w:val="nil"/>
              <w:right w:val="nil"/>
            </w:tcBorders>
          </w:tcPr>
          <w:p w14:paraId="30C176CC"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43</w:t>
            </w:r>
          </w:p>
        </w:tc>
        <w:tc>
          <w:tcPr>
            <w:tcW w:w="1134" w:type="dxa"/>
            <w:tcBorders>
              <w:top w:val="nil"/>
              <w:left w:val="nil"/>
              <w:bottom w:val="nil"/>
              <w:right w:val="nil"/>
            </w:tcBorders>
          </w:tcPr>
          <w:p w14:paraId="08F739FE"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(8%)</w:t>
            </w:r>
          </w:p>
        </w:tc>
        <w:tc>
          <w:tcPr>
            <w:tcW w:w="1134" w:type="dxa"/>
            <w:tcBorders>
              <w:top w:val="nil"/>
              <w:left w:val="nil"/>
              <w:bottom w:val="nil"/>
              <w:right w:val="nil"/>
            </w:tcBorders>
          </w:tcPr>
          <w:p w14:paraId="0F787C80"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47</w:t>
            </w:r>
          </w:p>
        </w:tc>
        <w:tc>
          <w:tcPr>
            <w:tcW w:w="1134" w:type="dxa"/>
            <w:tcBorders>
              <w:top w:val="nil"/>
              <w:left w:val="nil"/>
              <w:bottom w:val="nil"/>
              <w:right w:val="nil"/>
            </w:tcBorders>
          </w:tcPr>
          <w:p w14:paraId="1C4CE8F5"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(8%)</w:t>
            </w:r>
          </w:p>
        </w:tc>
        <w:tc>
          <w:tcPr>
            <w:tcW w:w="1134" w:type="dxa"/>
            <w:tcBorders>
              <w:top w:val="nil"/>
              <w:left w:val="nil"/>
              <w:bottom w:val="nil"/>
              <w:right w:val="nil"/>
            </w:tcBorders>
          </w:tcPr>
          <w:p w14:paraId="4D91CA28"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90</w:t>
            </w:r>
          </w:p>
        </w:tc>
        <w:tc>
          <w:tcPr>
            <w:tcW w:w="1134" w:type="dxa"/>
            <w:tcBorders>
              <w:top w:val="nil"/>
              <w:left w:val="nil"/>
              <w:bottom w:val="nil"/>
            </w:tcBorders>
          </w:tcPr>
          <w:p w14:paraId="6D05417C"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(8%)</w:t>
            </w:r>
          </w:p>
        </w:tc>
      </w:tr>
      <w:tr w:rsidR="00767362" w:rsidRPr="00101057" w14:paraId="095E8B4F" w14:textId="77777777" w:rsidTr="00C45F3E">
        <w:tc>
          <w:tcPr>
            <w:tcW w:w="2802" w:type="dxa"/>
            <w:tcBorders>
              <w:top w:val="nil"/>
              <w:bottom w:val="nil"/>
              <w:right w:val="nil"/>
            </w:tcBorders>
          </w:tcPr>
          <w:p w14:paraId="1F09D027" w14:textId="77777777" w:rsidR="00767362" w:rsidRPr="00101057" w:rsidRDefault="00767362" w:rsidP="00EB5F86">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2</w:t>
            </w:r>
          </w:p>
        </w:tc>
        <w:tc>
          <w:tcPr>
            <w:tcW w:w="1134" w:type="dxa"/>
            <w:tcBorders>
              <w:top w:val="nil"/>
              <w:left w:val="nil"/>
              <w:bottom w:val="nil"/>
              <w:right w:val="nil"/>
            </w:tcBorders>
          </w:tcPr>
          <w:p w14:paraId="56833AAA"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w:t>
            </w:r>
          </w:p>
        </w:tc>
        <w:tc>
          <w:tcPr>
            <w:tcW w:w="1134" w:type="dxa"/>
            <w:tcBorders>
              <w:top w:val="nil"/>
              <w:left w:val="nil"/>
              <w:bottom w:val="nil"/>
              <w:right w:val="nil"/>
            </w:tcBorders>
          </w:tcPr>
          <w:p w14:paraId="036E6514"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(&lt;1%)</w:t>
            </w:r>
          </w:p>
        </w:tc>
        <w:tc>
          <w:tcPr>
            <w:tcW w:w="1134" w:type="dxa"/>
            <w:tcBorders>
              <w:top w:val="nil"/>
              <w:left w:val="nil"/>
              <w:bottom w:val="nil"/>
              <w:right w:val="nil"/>
            </w:tcBorders>
          </w:tcPr>
          <w:p w14:paraId="3D285129"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0</w:t>
            </w:r>
          </w:p>
        </w:tc>
        <w:tc>
          <w:tcPr>
            <w:tcW w:w="1134" w:type="dxa"/>
            <w:tcBorders>
              <w:top w:val="nil"/>
              <w:left w:val="nil"/>
              <w:bottom w:val="nil"/>
              <w:right w:val="nil"/>
            </w:tcBorders>
          </w:tcPr>
          <w:p w14:paraId="4EBE61C4" w14:textId="77777777" w:rsidR="00767362" w:rsidRPr="00101057" w:rsidRDefault="00767362" w:rsidP="00EB5F86">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78B98E2A" w14:textId="77777777" w:rsidR="00767362" w:rsidRPr="00101057" w:rsidRDefault="00767362" w:rsidP="00EB5F86">
            <w:pPr>
              <w:adjustRightInd w:val="0"/>
              <w:jc w:val="right"/>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w:t>
            </w:r>
          </w:p>
        </w:tc>
        <w:tc>
          <w:tcPr>
            <w:tcW w:w="1134" w:type="dxa"/>
            <w:tcBorders>
              <w:top w:val="nil"/>
              <w:left w:val="nil"/>
              <w:bottom w:val="nil"/>
            </w:tcBorders>
          </w:tcPr>
          <w:p w14:paraId="018FEC07"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(&lt;1%)</w:t>
            </w:r>
          </w:p>
        </w:tc>
      </w:tr>
      <w:tr w:rsidR="00767362" w:rsidRPr="00101057" w14:paraId="016D0DED" w14:textId="77777777" w:rsidTr="00C45F3E">
        <w:tc>
          <w:tcPr>
            <w:tcW w:w="2802" w:type="dxa"/>
            <w:tcBorders>
              <w:top w:val="nil"/>
              <w:bottom w:val="nil"/>
              <w:right w:val="nil"/>
            </w:tcBorders>
            <w:shd w:val="clear" w:color="auto" w:fill="D9D9D9" w:themeFill="background1" w:themeFillShade="D9"/>
          </w:tcPr>
          <w:p w14:paraId="0B13031C" w14:textId="65776D65" w:rsidR="00767362" w:rsidRPr="00101057" w:rsidRDefault="005E53D3" w:rsidP="00EB5F86">
            <w:pPr>
              <w:adjustRightInd w:val="0"/>
              <w:rPr>
                <w:rFonts w:asciiTheme="minorHAnsi" w:hAnsiTheme="minorHAnsi" w:cs="Arial"/>
                <w:b/>
                <w:color w:val="000000"/>
                <w:sz w:val="20"/>
                <w:szCs w:val="20"/>
                <w:lang w:val="en-US"/>
              </w:rPr>
            </w:pPr>
            <w:r>
              <w:rPr>
                <w:rFonts w:asciiTheme="minorHAnsi" w:hAnsiTheme="minorHAnsi" w:cs="Arial"/>
                <w:b/>
                <w:color w:val="000000"/>
                <w:sz w:val="20"/>
                <w:szCs w:val="20"/>
                <w:lang w:val="en-US"/>
              </w:rPr>
              <w:t>Initial involvement</w:t>
            </w:r>
          </w:p>
        </w:tc>
        <w:tc>
          <w:tcPr>
            <w:tcW w:w="1134" w:type="dxa"/>
            <w:tcBorders>
              <w:top w:val="nil"/>
              <w:left w:val="nil"/>
              <w:bottom w:val="nil"/>
              <w:right w:val="nil"/>
            </w:tcBorders>
            <w:shd w:val="clear" w:color="auto" w:fill="D9D9D9" w:themeFill="background1" w:themeFillShade="D9"/>
          </w:tcPr>
          <w:p w14:paraId="736B0AFE"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6C91B535" w14:textId="77777777" w:rsidR="00767362" w:rsidRPr="00101057" w:rsidRDefault="00767362" w:rsidP="00EB5F86">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2CE1AF50"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690F49AE" w14:textId="77777777" w:rsidR="00767362" w:rsidRPr="00101057" w:rsidRDefault="00767362" w:rsidP="00EB5F86">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0A8A8C34"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tcBorders>
            <w:shd w:val="clear" w:color="auto" w:fill="D9D9D9" w:themeFill="background1" w:themeFillShade="D9"/>
          </w:tcPr>
          <w:p w14:paraId="00316144" w14:textId="77777777" w:rsidR="00767362" w:rsidRPr="00101057" w:rsidRDefault="00767362" w:rsidP="00EB5F86">
            <w:pPr>
              <w:adjustRightInd w:val="0"/>
              <w:rPr>
                <w:rFonts w:asciiTheme="minorHAnsi" w:hAnsiTheme="minorHAnsi" w:cs="Arial"/>
                <w:color w:val="000000"/>
                <w:sz w:val="20"/>
                <w:szCs w:val="20"/>
                <w:lang w:val="en-US"/>
              </w:rPr>
            </w:pPr>
          </w:p>
        </w:tc>
      </w:tr>
      <w:tr w:rsidR="00767362" w:rsidRPr="00101057" w14:paraId="014E8B45" w14:textId="77777777" w:rsidTr="00C45F3E">
        <w:tc>
          <w:tcPr>
            <w:tcW w:w="2802" w:type="dxa"/>
            <w:tcBorders>
              <w:top w:val="nil"/>
              <w:bottom w:val="nil"/>
              <w:right w:val="nil"/>
            </w:tcBorders>
            <w:shd w:val="clear" w:color="auto" w:fill="D9D9D9" w:themeFill="background1" w:themeFillShade="D9"/>
          </w:tcPr>
          <w:p w14:paraId="4FBBF49F" w14:textId="2C5AC9A3" w:rsidR="00767362" w:rsidRPr="00101057" w:rsidRDefault="005E53D3" w:rsidP="00EB5F86">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Supraclavicular</w:t>
            </w:r>
          </w:p>
        </w:tc>
        <w:tc>
          <w:tcPr>
            <w:tcW w:w="1134" w:type="dxa"/>
            <w:tcBorders>
              <w:top w:val="nil"/>
              <w:left w:val="nil"/>
              <w:bottom w:val="nil"/>
              <w:right w:val="nil"/>
            </w:tcBorders>
            <w:shd w:val="clear" w:color="auto" w:fill="D9D9D9" w:themeFill="background1" w:themeFillShade="D9"/>
          </w:tcPr>
          <w:p w14:paraId="78A45076" w14:textId="5EA52D92"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289</w:t>
            </w:r>
          </w:p>
        </w:tc>
        <w:tc>
          <w:tcPr>
            <w:tcW w:w="1134" w:type="dxa"/>
            <w:tcBorders>
              <w:top w:val="nil"/>
              <w:left w:val="nil"/>
              <w:bottom w:val="nil"/>
              <w:right w:val="nil"/>
            </w:tcBorders>
            <w:shd w:val="clear" w:color="auto" w:fill="D9D9D9" w:themeFill="background1" w:themeFillShade="D9"/>
          </w:tcPr>
          <w:p w14:paraId="52AFB614" w14:textId="160C042D" w:rsidR="00767362" w:rsidRPr="00101057" w:rsidRDefault="00767362" w:rsidP="005E53D3">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5E53D3">
              <w:rPr>
                <w:rFonts w:asciiTheme="minorHAnsi" w:hAnsiTheme="minorHAnsi" w:cs="Arial"/>
                <w:color w:val="000000"/>
                <w:sz w:val="20"/>
                <w:szCs w:val="20"/>
                <w:lang w:val="en-US"/>
              </w:rPr>
              <w:t>50</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39E8F6CE" w14:textId="6E9A328C"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281</w:t>
            </w:r>
          </w:p>
        </w:tc>
        <w:tc>
          <w:tcPr>
            <w:tcW w:w="1134" w:type="dxa"/>
            <w:tcBorders>
              <w:top w:val="nil"/>
              <w:left w:val="nil"/>
              <w:bottom w:val="nil"/>
              <w:right w:val="nil"/>
            </w:tcBorders>
            <w:shd w:val="clear" w:color="auto" w:fill="D9D9D9" w:themeFill="background1" w:themeFillShade="D9"/>
          </w:tcPr>
          <w:p w14:paraId="39511900" w14:textId="0C222540" w:rsidR="00767362" w:rsidRPr="00101057" w:rsidRDefault="00767362" w:rsidP="005E53D3">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5E53D3">
              <w:rPr>
                <w:rFonts w:asciiTheme="minorHAnsi" w:hAnsiTheme="minorHAnsi" w:cs="Arial"/>
                <w:color w:val="000000"/>
                <w:sz w:val="20"/>
                <w:szCs w:val="20"/>
                <w:lang w:val="en-US"/>
              </w:rPr>
              <w:t>50</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7738D882" w14:textId="7C6611F6"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570</w:t>
            </w:r>
          </w:p>
        </w:tc>
        <w:tc>
          <w:tcPr>
            <w:tcW w:w="1134" w:type="dxa"/>
            <w:tcBorders>
              <w:top w:val="nil"/>
              <w:left w:val="nil"/>
              <w:bottom w:val="nil"/>
            </w:tcBorders>
            <w:shd w:val="clear" w:color="auto" w:fill="D9D9D9" w:themeFill="background1" w:themeFillShade="D9"/>
          </w:tcPr>
          <w:p w14:paraId="5AD6E651" w14:textId="5DA93043" w:rsidR="00767362" w:rsidRPr="00101057" w:rsidRDefault="005E53D3" w:rsidP="00EB5F86">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(50</w:t>
            </w:r>
            <w:r w:rsidR="00767362" w:rsidRPr="00101057">
              <w:rPr>
                <w:rFonts w:asciiTheme="minorHAnsi" w:hAnsiTheme="minorHAnsi" w:cs="Arial"/>
                <w:color w:val="000000"/>
                <w:sz w:val="20"/>
                <w:szCs w:val="20"/>
                <w:lang w:val="en-US"/>
              </w:rPr>
              <w:t>%)</w:t>
            </w:r>
          </w:p>
        </w:tc>
      </w:tr>
      <w:tr w:rsidR="005E53D3" w:rsidRPr="00101057" w14:paraId="3A45E41F" w14:textId="77777777" w:rsidTr="00C45F3E">
        <w:tc>
          <w:tcPr>
            <w:tcW w:w="2802" w:type="dxa"/>
            <w:tcBorders>
              <w:top w:val="nil"/>
              <w:bottom w:val="nil"/>
              <w:right w:val="nil"/>
            </w:tcBorders>
            <w:shd w:val="clear" w:color="auto" w:fill="D9D9D9" w:themeFill="background1" w:themeFillShade="D9"/>
          </w:tcPr>
          <w:p w14:paraId="35A01930" w14:textId="2BA2AE07" w:rsidR="005E53D3" w:rsidRPr="00101057" w:rsidRDefault="005E53D3" w:rsidP="00EB5F86">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Infraclavicular</w:t>
            </w:r>
          </w:p>
        </w:tc>
        <w:tc>
          <w:tcPr>
            <w:tcW w:w="1134" w:type="dxa"/>
            <w:tcBorders>
              <w:top w:val="nil"/>
              <w:left w:val="nil"/>
              <w:bottom w:val="nil"/>
              <w:right w:val="nil"/>
            </w:tcBorders>
            <w:shd w:val="clear" w:color="auto" w:fill="D9D9D9" w:themeFill="background1" w:themeFillShade="D9"/>
          </w:tcPr>
          <w:p w14:paraId="59F322AC" w14:textId="7DA8E3DC" w:rsidR="005E53D3"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99</w:t>
            </w:r>
          </w:p>
        </w:tc>
        <w:tc>
          <w:tcPr>
            <w:tcW w:w="1134" w:type="dxa"/>
            <w:tcBorders>
              <w:top w:val="nil"/>
              <w:left w:val="nil"/>
              <w:bottom w:val="nil"/>
              <w:right w:val="nil"/>
            </w:tcBorders>
            <w:shd w:val="clear" w:color="auto" w:fill="D9D9D9" w:themeFill="background1" w:themeFillShade="D9"/>
          </w:tcPr>
          <w:p w14:paraId="5F861153" w14:textId="69F5455B" w:rsidR="005E53D3" w:rsidRPr="00101057" w:rsidRDefault="005E53D3" w:rsidP="00EB5F86">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(17%)</w:t>
            </w:r>
          </w:p>
        </w:tc>
        <w:tc>
          <w:tcPr>
            <w:tcW w:w="1134" w:type="dxa"/>
            <w:tcBorders>
              <w:top w:val="nil"/>
              <w:left w:val="nil"/>
              <w:bottom w:val="nil"/>
              <w:right w:val="nil"/>
            </w:tcBorders>
            <w:shd w:val="clear" w:color="auto" w:fill="D9D9D9" w:themeFill="background1" w:themeFillShade="D9"/>
          </w:tcPr>
          <w:p w14:paraId="35538C1F" w14:textId="2507F0B2" w:rsidR="005E53D3"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92</w:t>
            </w:r>
          </w:p>
        </w:tc>
        <w:tc>
          <w:tcPr>
            <w:tcW w:w="1134" w:type="dxa"/>
            <w:tcBorders>
              <w:top w:val="nil"/>
              <w:left w:val="nil"/>
              <w:bottom w:val="nil"/>
              <w:right w:val="nil"/>
            </w:tcBorders>
            <w:shd w:val="clear" w:color="auto" w:fill="D9D9D9" w:themeFill="background1" w:themeFillShade="D9"/>
          </w:tcPr>
          <w:p w14:paraId="61335B79" w14:textId="52FC2A82" w:rsidR="005E53D3" w:rsidRPr="00101057" w:rsidRDefault="005E53D3" w:rsidP="00EB5F86">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(16%)</w:t>
            </w:r>
          </w:p>
        </w:tc>
        <w:tc>
          <w:tcPr>
            <w:tcW w:w="1134" w:type="dxa"/>
            <w:tcBorders>
              <w:top w:val="nil"/>
              <w:left w:val="nil"/>
              <w:bottom w:val="nil"/>
              <w:right w:val="nil"/>
            </w:tcBorders>
            <w:shd w:val="clear" w:color="auto" w:fill="D9D9D9" w:themeFill="background1" w:themeFillShade="D9"/>
          </w:tcPr>
          <w:p w14:paraId="0A492579" w14:textId="78DBCE80" w:rsidR="005E53D3"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191</w:t>
            </w:r>
          </w:p>
        </w:tc>
        <w:tc>
          <w:tcPr>
            <w:tcW w:w="1134" w:type="dxa"/>
            <w:tcBorders>
              <w:top w:val="nil"/>
              <w:left w:val="nil"/>
              <w:bottom w:val="nil"/>
            </w:tcBorders>
            <w:shd w:val="clear" w:color="auto" w:fill="D9D9D9" w:themeFill="background1" w:themeFillShade="D9"/>
          </w:tcPr>
          <w:p w14:paraId="332F57BE" w14:textId="352EDA29" w:rsidR="005E53D3" w:rsidRPr="00101057" w:rsidRDefault="005E53D3" w:rsidP="00EB5F86">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(17%)</w:t>
            </w:r>
          </w:p>
        </w:tc>
      </w:tr>
      <w:tr w:rsidR="005E53D3" w:rsidRPr="00101057" w14:paraId="0256B413" w14:textId="77777777" w:rsidTr="00C45F3E">
        <w:tc>
          <w:tcPr>
            <w:tcW w:w="2802" w:type="dxa"/>
            <w:tcBorders>
              <w:top w:val="nil"/>
              <w:bottom w:val="nil"/>
              <w:right w:val="nil"/>
            </w:tcBorders>
            <w:shd w:val="clear" w:color="auto" w:fill="D9D9D9" w:themeFill="background1" w:themeFillShade="D9"/>
          </w:tcPr>
          <w:p w14:paraId="4CE5B260" w14:textId="73FC29BA" w:rsidR="005E53D3" w:rsidRPr="00101057" w:rsidRDefault="005E53D3" w:rsidP="00EB5F86">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Upper mediastinal</w:t>
            </w:r>
          </w:p>
        </w:tc>
        <w:tc>
          <w:tcPr>
            <w:tcW w:w="1134" w:type="dxa"/>
            <w:tcBorders>
              <w:top w:val="nil"/>
              <w:left w:val="nil"/>
              <w:bottom w:val="nil"/>
              <w:right w:val="nil"/>
            </w:tcBorders>
            <w:shd w:val="clear" w:color="auto" w:fill="D9D9D9" w:themeFill="background1" w:themeFillShade="D9"/>
          </w:tcPr>
          <w:p w14:paraId="22F8E0DF" w14:textId="4D508CA2" w:rsidR="005E53D3"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200</w:t>
            </w:r>
          </w:p>
        </w:tc>
        <w:tc>
          <w:tcPr>
            <w:tcW w:w="1134" w:type="dxa"/>
            <w:tcBorders>
              <w:top w:val="nil"/>
              <w:left w:val="nil"/>
              <w:bottom w:val="nil"/>
              <w:right w:val="nil"/>
            </w:tcBorders>
            <w:shd w:val="clear" w:color="auto" w:fill="D9D9D9" w:themeFill="background1" w:themeFillShade="D9"/>
          </w:tcPr>
          <w:p w14:paraId="40D7963D" w14:textId="1A153978" w:rsidR="005E53D3" w:rsidRPr="00101057" w:rsidRDefault="005E53D3" w:rsidP="00EB5F86">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(35%)</w:t>
            </w:r>
          </w:p>
        </w:tc>
        <w:tc>
          <w:tcPr>
            <w:tcW w:w="1134" w:type="dxa"/>
            <w:tcBorders>
              <w:top w:val="nil"/>
              <w:left w:val="nil"/>
              <w:bottom w:val="nil"/>
              <w:right w:val="nil"/>
            </w:tcBorders>
            <w:shd w:val="clear" w:color="auto" w:fill="D9D9D9" w:themeFill="background1" w:themeFillShade="D9"/>
          </w:tcPr>
          <w:p w14:paraId="29AB8A16" w14:textId="5DC21EAB" w:rsidR="005E53D3"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203</w:t>
            </w:r>
          </w:p>
        </w:tc>
        <w:tc>
          <w:tcPr>
            <w:tcW w:w="1134" w:type="dxa"/>
            <w:tcBorders>
              <w:top w:val="nil"/>
              <w:left w:val="nil"/>
              <w:bottom w:val="nil"/>
              <w:right w:val="nil"/>
            </w:tcBorders>
            <w:shd w:val="clear" w:color="auto" w:fill="D9D9D9" w:themeFill="background1" w:themeFillShade="D9"/>
          </w:tcPr>
          <w:p w14:paraId="34DD455C" w14:textId="469AAF3F" w:rsidR="005E53D3" w:rsidRPr="00101057" w:rsidRDefault="005E53D3" w:rsidP="00EB5F86">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(36%)</w:t>
            </w:r>
          </w:p>
        </w:tc>
        <w:tc>
          <w:tcPr>
            <w:tcW w:w="1134" w:type="dxa"/>
            <w:tcBorders>
              <w:top w:val="nil"/>
              <w:left w:val="nil"/>
              <w:bottom w:val="nil"/>
              <w:right w:val="nil"/>
            </w:tcBorders>
            <w:shd w:val="clear" w:color="auto" w:fill="D9D9D9" w:themeFill="background1" w:themeFillShade="D9"/>
          </w:tcPr>
          <w:p w14:paraId="27BAAC52" w14:textId="1CDDCCFF" w:rsidR="005E53D3"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403</w:t>
            </w:r>
          </w:p>
        </w:tc>
        <w:tc>
          <w:tcPr>
            <w:tcW w:w="1134" w:type="dxa"/>
            <w:tcBorders>
              <w:top w:val="nil"/>
              <w:left w:val="nil"/>
              <w:bottom w:val="nil"/>
            </w:tcBorders>
            <w:shd w:val="clear" w:color="auto" w:fill="D9D9D9" w:themeFill="background1" w:themeFillShade="D9"/>
          </w:tcPr>
          <w:p w14:paraId="3F718DB8" w14:textId="3EA9F9B2" w:rsidR="005E53D3" w:rsidRPr="00101057" w:rsidRDefault="005E53D3" w:rsidP="00EB5F86">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(35%)</w:t>
            </w:r>
          </w:p>
        </w:tc>
      </w:tr>
      <w:tr w:rsidR="005E53D3" w:rsidRPr="00101057" w14:paraId="06D39F8B" w14:textId="77777777" w:rsidTr="00C45F3E">
        <w:tc>
          <w:tcPr>
            <w:tcW w:w="2802" w:type="dxa"/>
            <w:tcBorders>
              <w:top w:val="nil"/>
              <w:bottom w:val="nil"/>
              <w:right w:val="nil"/>
            </w:tcBorders>
            <w:shd w:val="clear" w:color="auto" w:fill="D9D9D9" w:themeFill="background1" w:themeFillShade="D9"/>
          </w:tcPr>
          <w:p w14:paraId="10BAEAEF" w14:textId="73AEC2E8" w:rsidR="005E53D3" w:rsidRPr="00101057" w:rsidRDefault="005E53D3" w:rsidP="00EB5F86">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Lower mediastinal</w:t>
            </w:r>
          </w:p>
        </w:tc>
        <w:tc>
          <w:tcPr>
            <w:tcW w:w="1134" w:type="dxa"/>
            <w:tcBorders>
              <w:top w:val="nil"/>
              <w:left w:val="nil"/>
              <w:bottom w:val="nil"/>
              <w:right w:val="nil"/>
            </w:tcBorders>
            <w:shd w:val="clear" w:color="auto" w:fill="D9D9D9" w:themeFill="background1" w:themeFillShade="D9"/>
          </w:tcPr>
          <w:p w14:paraId="6DD39D60" w14:textId="78383FEF" w:rsidR="005E53D3"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39</w:t>
            </w:r>
          </w:p>
        </w:tc>
        <w:tc>
          <w:tcPr>
            <w:tcW w:w="1134" w:type="dxa"/>
            <w:tcBorders>
              <w:top w:val="nil"/>
              <w:left w:val="nil"/>
              <w:bottom w:val="nil"/>
              <w:right w:val="nil"/>
            </w:tcBorders>
            <w:shd w:val="clear" w:color="auto" w:fill="D9D9D9" w:themeFill="background1" w:themeFillShade="D9"/>
          </w:tcPr>
          <w:p w14:paraId="6A4961CF" w14:textId="64DDE28F" w:rsidR="005E53D3" w:rsidRPr="00101057" w:rsidRDefault="005E53D3" w:rsidP="00EB5F86">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(7%)</w:t>
            </w:r>
          </w:p>
        </w:tc>
        <w:tc>
          <w:tcPr>
            <w:tcW w:w="1134" w:type="dxa"/>
            <w:tcBorders>
              <w:top w:val="nil"/>
              <w:left w:val="nil"/>
              <w:bottom w:val="nil"/>
              <w:right w:val="nil"/>
            </w:tcBorders>
            <w:shd w:val="clear" w:color="auto" w:fill="D9D9D9" w:themeFill="background1" w:themeFillShade="D9"/>
          </w:tcPr>
          <w:p w14:paraId="1C3A3ECF" w14:textId="0CE1306F" w:rsidR="005E53D3"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36</w:t>
            </w:r>
          </w:p>
        </w:tc>
        <w:tc>
          <w:tcPr>
            <w:tcW w:w="1134" w:type="dxa"/>
            <w:tcBorders>
              <w:top w:val="nil"/>
              <w:left w:val="nil"/>
              <w:bottom w:val="nil"/>
              <w:right w:val="nil"/>
            </w:tcBorders>
            <w:shd w:val="clear" w:color="auto" w:fill="D9D9D9" w:themeFill="background1" w:themeFillShade="D9"/>
          </w:tcPr>
          <w:p w14:paraId="0188414D" w14:textId="5B99CE93" w:rsidR="005E53D3" w:rsidRPr="00101057" w:rsidRDefault="005E53D3" w:rsidP="00EB5F86">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(6%)</w:t>
            </w:r>
          </w:p>
        </w:tc>
        <w:tc>
          <w:tcPr>
            <w:tcW w:w="1134" w:type="dxa"/>
            <w:tcBorders>
              <w:top w:val="nil"/>
              <w:left w:val="nil"/>
              <w:bottom w:val="nil"/>
              <w:right w:val="nil"/>
            </w:tcBorders>
            <w:shd w:val="clear" w:color="auto" w:fill="D9D9D9" w:themeFill="background1" w:themeFillShade="D9"/>
          </w:tcPr>
          <w:p w14:paraId="633DDFFE" w14:textId="108979BD" w:rsidR="005E53D3"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75</w:t>
            </w:r>
          </w:p>
        </w:tc>
        <w:tc>
          <w:tcPr>
            <w:tcW w:w="1134" w:type="dxa"/>
            <w:tcBorders>
              <w:top w:val="nil"/>
              <w:left w:val="nil"/>
              <w:bottom w:val="nil"/>
            </w:tcBorders>
            <w:shd w:val="clear" w:color="auto" w:fill="D9D9D9" w:themeFill="background1" w:themeFillShade="D9"/>
          </w:tcPr>
          <w:p w14:paraId="57C6F5E1" w14:textId="1AB25B87" w:rsidR="005E53D3" w:rsidRPr="00101057" w:rsidRDefault="005E53D3" w:rsidP="00EB5F86">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(7%)</w:t>
            </w:r>
          </w:p>
        </w:tc>
      </w:tr>
      <w:tr w:rsidR="00767362" w:rsidRPr="00101057" w14:paraId="71B3B6DF" w14:textId="77777777" w:rsidTr="00C45F3E">
        <w:tc>
          <w:tcPr>
            <w:tcW w:w="2802" w:type="dxa"/>
            <w:tcBorders>
              <w:top w:val="nil"/>
              <w:bottom w:val="nil"/>
              <w:right w:val="nil"/>
            </w:tcBorders>
            <w:shd w:val="clear" w:color="auto" w:fill="D9D9D9" w:themeFill="background1" w:themeFillShade="D9"/>
          </w:tcPr>
          <w:p w14:paraId="3D418160" w14:textId="1BECD933" w:rsidR="00767362" w:rsidRPr="00101057" w:rsidRDefault="005E53D3" w:rsidP="00EB5F86">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Lung hilus</w:t>
            </w:r>
          </w:p>
        </w:tc>
        <w:tc>
          <w:tcPr>
            <w:tcW w:w="1134" w:type="dxa"/>
            <w:tcBorders>
              <w:top w:val="nil"/>
              <w:left w:val="nil"/>
              <w:bottom w:val="nil"/>
              <w:right w:val="nil"/>
            </w:tcBorders>
            <w:shd w:val="clear" w:color="auto" w:fill="D9D9D9" w:themeFill="background1" w:themeFillShade="D9"/>
          </w:tcPr>
          <w:p w14:paraId="150D1945" w14:textId="73F5887E"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34</w:t>
            </w:r>
          </w:p>
        </w:tc>
        <w:tc>
          <w:tcPr>
            <w:tcW w:w="1134" w:type="dxa"/>
            <w:tcBorders>
              <w:top w:val="nil"/>
              <w:left w:val="nil"/>
              <w:bottom w:val="nil"/>
              <w:right w:val="nil"/>
            </w:tcBorders>
            <w:shd w:val="clear" w:color="auto" w:fill="D9D9D9" w:themeFill="background1" w:themeFillShade="D9"/>
          </w:tcPr>
          <w:p w14:paraId="328F1F65" w14:textId="040502C4" w:rsidR="00767362" w:rsidRPr="00101057" w:rsidRDefault="00767362" w:rsidP="005E53D3">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5E53D3">
              <w:rPr>
                <w:rFonts w:asciiTheme="minorHAnsi" w:hAnsiTheme="minorHAnsi" w:cs="Arial"/>
                <w:color w:val="000000"/>
                <w:sz w:val="20"/>
                <w:szCs w:val="20"/>
                <w:lang w:val="en-US"/>
              </w:rPr>
              <w:t>6</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37B4296D" w14:textId="2D8A1A49"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26</w:t>
            </w:r>
          </w:p>
        </w:tc>
        <w:tc>
          <w:tcPr>
            <w:tcW w:w="1134" w:type="dxa"/>
            <w:tcBorders>
              <w:top w:val="nil"/>
              <w:left w:val="nil"/>
              <w:bottom w:val="nil"/>
              <w:right w:val="nil"/>
            </w:tcBorders>
            <w:shd w:val="clear" w:color="auto" w:fill="D9D9D9" w:themeFill="background1" w:themeFillShade="D9"/>
          </w:tcPr>
          <w:p w14:paraId="15A61C3B" w14:textId="434EF5C7" w:rsidR="00767362" w:rsidRPr="00101057" w:rsidRDefault="00767362" w:rsidP="005E53D3">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5E53D3">
              <w:rPr>
                <w:rFonts w:asciiTheme="minorHAnsi" w:hAnsiTheme="minorHAnsi" w:cs="Arial"/>
                <w:color w:val="000000"/>
                <w:sz w:val="20"/>
                <w:szCs w:val="20"/>
                <w:lang w:val="en-US"/>
              </w:rPr>
              <w:t>5</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2095D0E9" w14:textId="38A767A0"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60</w:t>
            </w:r>
          </w:p>
        </w:tc>
        <w:tc>
          <w:tcPr>
            <w:tcW w:w="1134" w:type="dxa"/>
            <w:tcBorders>
              <w:top w:val="nil"/>
              <w:left w:val="nil"/>
              <w:bottom w:val="nil"/>
            </w:tcBorders>
            <w:shd w:val="clear" w:color="auto" w:fill="D9D9D9" w:themeFill="background1" w:themeFillShade="D9"/>
          </w:tcPr>
          <w:p w14:paraId="2E7C4D71" w14:textId="106FE511" w:rsidR="00767362" w:rsidRPr="00101057" w:rsidRDefault="00767362" w:rsidP="005E53D3">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5E53D3">
              <w:rPr>
                <w:rFonts w:asciiTheme="minorHAnsi" w:hAnsiTheme="minorHAnsi" w:cs="Arial"/>
                <w:color w:val="000000"/>
                <w:sz w:val="20"/>
                <w:szCs w:val="20"/>
                <w:lang w:val="en-US"/>
              </w:rPr>
              <w:t>5</w:t>
            </w:r>
            <w:r w:rsidRPr="00101057">
              <w:rPr>
                <w:rFonts w:asciiTheme="minorHAnsi" w:hAnsiTheme="minorHAnsi" w:cs="Arial"/>
                <w:color w:val="000000"/>
                <w:sz w:val="20"/>
                <w:szCs w:val="20"/>
                <w:lang w:val="en-US"/>
              </w:rPr>
              <w:t>%)</w:t>
            </w:r>
          </w:p>
        </w:tc>
      </w:tr>
      <w:tr w:rsidR="00767362" w:rsidRPr="00101057" w14:paraId="1DB0E0B1" w14:textId="77777777" w:rsidTr="00C45F3E">
        <w:tc>
          <w:tcPr>
            <w:tcW w:w="2802" w:type="dxa"/>
            <w:tcBorders>
              <w:top w:val="nil"/>
              <w:bottom w:val="nil"/>
              <w:right w:val="nil"/>
            </w:tcBorders>
            <w:shd w:val="clear" w:color="auto" w:fill="D9D9D9" w:themeFill="background1" w:themeFillShade="D9"/>
          </w:tcPr>
          <w:p w14:paraId="167B8C84" w14:textId="3BA62C34" w:rsidR="00767362" w:rsidRPr="00101057" w:rsidRDefault="005E53D3" w:rsidP="00EB5F86">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Any of the above</w:t>
            </w:r>
          </w:p>
        </w:tc>
        <w:tc>
          <w:tcPr>
            <w:tcW w:w="1134" w:type="dxa"/>
            <w:tcBorders>
              <w:top w:val="nil"/>
              <w:left w:val="nil"/>
              <w:bottom w:val="nil"/>
              <w:right w:val="nil"/>
            </w:tcBorders>
            <w:shd w:val="clear" w:color="auto" w:fill="D9D9D9" w:themeFill="background1" w:themeFillShade="D9"/>
          </w:tcPr>
          <w:p w14:paraId="1CCA4F0A" w14:textId="61F15345"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354</w:t>
            </w:r>
          </w:p>
        </w:tc>
        <w:tc>
          <w:tcPr>
            <w:tcW w:w="1134" w:type="dxa"/>
            <w:tcBorders>
              <w:top w:val="nil"/>
              <w:left w:val="nil"/>
              <w:bottom w:val="nil"/>
              <w:right w:val="nil"/>
            </w:tcBorders>
            <w:shd w:val="clear" w:color="auto" w:fill="D9D9D9" w:themeFill="background1" w:themeFillShade="D9"/>
          </w:tcPr>
          <w:p w14:paraId="1846F71F" w14:textId="4AC425FF" w:rsidR="00767362" w:rsidRPr="00101057" w:rsidRDefault="00767362" w:rsidP="005E53D3">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5E53D3">
              <w:rPr>
                <w:rFonts w:asciiTheme="minorHAnsi" w:hAnsiTheme="minorHAnsi" w:cs="Arial"/>
                <w:color w:val="000000"/>
                <w:sz w:val="20"/>
                <w:szCs w:val="20"/>
                <w:lang w:val="en-US"/>
              </w:rPr>
              <w:t>62</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7583147C" w14:textId="64312483"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363</w:t>
            </w:r>
          </w:p>
        </w:tc>
        <w:tc>
          <w:tcPr>
            <w:tcW w:w="1134" w:type="dxa"/>
            <w:tcBorders>
              <w:top w:val="nil"/>
              <w:left w:val="nil"/>
              <w:bottom w:val="nil"/>
              <w:right w:val="nil"/>
            </w:tcBorders>
            <w:shd w:val="clear" w:color="auto" w:fill="D9D9D9" w:themeFill="background1" w:themeFillShade="D9"/>
          </w:tcPr>
          <w:p w14:paraId="40B5CA0A" w14:textId="4A64FF5F" w:rsidR="00767362" w:rsidRPr="00101057" w:rsidRDefault="00767362" w:rsidP="005E53D3">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5E53D3">
              <w:rPr>
                <w:rFonts w:asciiTheme="minorHAnsi" w:hAnsiTheme="minorHAnsi" w:cs="Arial"/>
                <w:color w:val="000000"/>
                <w:sz w:val="20"/>
                <w:szCs w:val="20"/>
                <w:lang w:val="en-US"/>
              </w:rPr>
              <w:t>64</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1914B82D" w14:textId="1C7DC53A"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717</w:t>
            </w:r>
          </w:p>
        </w:tc>
        <w:tc>
          <w:tcPr>
            <w:tcW w:w="1134" w:type="dxa"/>
            <w:tcBorders>
              <w:top w:val="nil"/>
              <w:left w:val="nil"/>
              <w:bottom w:val="nil"/>
            </w:tcBorders>
            <w:shd w:val="clear" w:color="auto" w:fill="D9D9D9" w:themeFill="background1" w:themeFillShade="D9"/>
          </w:tcPr>
          <w:p w14:paraId="4AEA6852" w14:textId="2ABC8A2B" w:rsidR="00767362" w:rsidRPr="00101057" w:rsidRDefault="00767362" w:rsidP="005E53D3">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5E53D3">
              <w:rPr>
                <w:rFonts w:asciiTheme="minorHAnsi" w:hAnsiTheme="minorHAnsi" w:cs="Arial"/>
                <w:color w:val="000000"/>
                <w:sz w:val="20"/>
                <w:szCs w:val="20"/>
                <w:lang w:val="en-US"/>
              </w:rPr>
              <w:t>63</w:t>
            </w:r>
            <w:r w:rsidRPr="00101057">
              <w:rPr>
                <w:rFonts w:asciiTheme="minorHAnsi" w:hAnsiTheme="minorHAnsi" w:cs="Arial"/>
                <w:color w:val="000000"/>
                <w:sz w:val="20"/>
                <w:szCs w:val="20"/>
                <w:lang w:val="en-US"/>
              </w:rPr>
              <w:t>%)</w:t>
            </w:r>
          </w:p>
        </w:tc>
      </w:tr>
      <w:tr w:rsidR="00767362" w:rsidRPr="00101057" w14:paraId="248DBAA1" w14:textId="77777777" w:rsidTr="00C45F3E">
        <w:tc>
          <w:tcPr>
            <w:tcW w:w="2802" w:type="dxa"/>
            <w:tcBorders>
              <w:top w:val="nil"/>
              <w:bottom w:val="nil"/>
              <w:right w:val="nil"/>
            </w:tcBorders>
          </w:tcPr>
          <w:p w14:paraId="25A8A40B" w14:textId="77777777" w:rsidR="00767362" w:rsidRPr="00101057" w:rsidRDefault="00767362" w:rsidP="00EB5F86">
            <w:pPr>
              <w:adjustRightInd w:val="0"/>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Histologic subtype</w:t>
            </w:r>
          </w:p>
        </w:tc>
        <w:tc>
          <w:tcPr>
            <w:tcW w:w="1134" w:type="dxa"/>
            <w:tcBorders>
              <w:top w:val="nil"/>
              <w:left w:val="nil"/>
              <w:bottom w:val="nil"/>
              <w:right w:val="nil"/>
            </w:tcBorders>
          </w:tcPr>
          <w:p w14:paraId="51AA073F"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02E4E025" w14:textId="77777777" w:rsidR="00767362" w:rsidRPr="00101057" w:rsidRDefault="00767362" w:rsidP="00EB5F86">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2177A045"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054C2CB9" w14:textId="77777777" w:rsidR="00767362" w:rsidRPr="00101057" w:rsidRDefault="00767362" w:rsidP="00EB5F86">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565C5B6B" w14:textId="77777777" w:rsidR="00767362" w:rsidRPr="00101057" w:rsidRDefault="00767362" w:rsidP="00EB5F86">
            <w:pPr>
              <w:adjustRightInd w:val="0"/>
              <w:jc w:val="right"/>
              <w:rPr>
                <w:rFonts w:asciiTheme="minorHAnsi" w:hAnsiTheme="minorHAnsi" w:cs="Arial"/>
                <w:color w:val="000000"/>
                <w:sz w:val="20"/>
                <w:szCs w:val="20"/>
                <w:lang w:val="en-US"/>
              </w:rPr>
            </w:pPr>
          </w:p>
        </w:tc>
        <w:tc>
          <w:tcPr>
            <w:tcW w:w="1134" w:type="dxa"/>
            <w:tcBorders>
              <w:top w:val="nil"/>
              <w:left w:val="nil"/>
              <w:bottom w:val="nil"/>
            </w:tcBorders>
          </w:tcPr>
          <w:p w14:paraId="302C0A23" w14:textId="77777777" w:rsidR="00767362" w:rsidRPr="00101057" w:rsidRDefault="00767362" w:rsidP="00EB5F86">
            <w:pPr>
              <w:adjustRightInd w:val="0"/>
              <w:rPr>
                <w:rFonts w:asciiTheme="minorHAnsi" w:hAnsiTheme="minorHAnsi" w:cs="Arial"/>
                <w:color w:val="000000"/>
                <w:sz w:val="20"/>
                <w:szCs w:val="20"/>
                <w:lang w:val="en-US"/>
              </w:rPr>
            </w:pPr>
          </w:p>
        </w:tc>
      </w:tr>
      <w:tr w:rsidR="00767362" w:rsidRPr="00101057" w14:paraId="7D426489" w14:textId="77777777" w:rsidTr="00C45F3E">
        <w:tc>
          <w:tcPr>
            <w:tcW w:w="2802" w:type="dxa"/>
            <w:tcBorders>
              <w:top w:val="nil"/>
              <w:bottom w:val="nil"/>
              <w:right w:val="nil"/>
            </w:tcBorders>
          </w:tcPr>
          <w:p w14:paraId="4FF50CC5" w14:textId="1C74A5A8" w:rsidR="00767362" w:rsidRPr="00101057" w:rsidRDefault="005E53D3" w:rsidP="005E53D3">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Classical Hodgkin lymphoma</w:t>
            </w:r>
          </w:p>
        </w:tc>
        <w:tc>
          <w:tcPr>
            <w:tcW w:w="1134" w:type="dxa"/>
            <w:tcBorders>
              <w:top w:val="nil"/>
              <w:left w:val="nil"/>
              <w:bottom w:val="nil"/>
              <w:right w:val="nil"/>
            </w:tcBorders>
          </w:tcPr>
          <w:p w14:paraId="06F7C2C1" w14:textId="670E6A83"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433/476</w:t>
            </w:r>
          </w:p>
        </w:tc>
        <w:tc>
          <w:tcPr>
            <w:tcW w:w="1134" w:type="dxa"/>
            <w:tcBorders>
              <w:top w:val="nil"/>
              <w:left w:val="nil"/>
              <w:bottom w:val="nil"/>
              <w:right w:val="nil"/>
            </w:tcBorders>
          </w:tcPr>
          <w:p w14:paraId="69F709C7" w14:textId="6BE39066" w:rsidR="00767362" w:rsidRPr="00101057" w:rsidRDefault="00767362" w:rsidP="005E53D3">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5E53D3">
              <w:rPr>
                <w:rFonts w:asciiTheme="minorHAnsi" w:hAnsiTheme="minorHAnsi" w:cs="Arial"/>
                <w:color w:val="000000"/>
                <w:sz w:val="20"/>
                <w:szCs w:val="20"/>
                <w:lang w:val="en-US"/>
              </w:rPr>
              <w:t>91</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tcPr>
          <w:p w14:paraId="453F02D1" w14:textId="2B4B240E"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409/463</w:t>
            </w:r>
          </w:p>
        </w:tc>
        <w:tc>
          <w:tcPr>
            <w:tcW w:w="1134" w:type="dxa"/>
            <w:tcBorders>
              <w:top w:val="nil"/>
              <w:left w:val="nil"/>
              <w:bottom w:val="nil"/>
              <w:right w:val="nil"/>
            </w:tcBorders>
          </w:tcPr>
          <w:p w14:paraId="1D5BD881" w14:textId="05FB457B" w:rsidR="00767362" w:rsidRPr="00101057" w:rsidRDefault="00767362" w:rsidP="005E53D3">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5E53D3">
              <w:rPr>
                <w:rFonts w:asciiTheme="minorHAnsi" w:hAnsiTheme="minorHAnsi" w:cs="Arial"/>
                <w:color w:val="000000"/>
                <w:sz w:val="20"/>
                <w:szCs w:val="20"/>
                <w:lang w:val="en-US"/>
              </w:rPr>
              <w:t>88</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tcPr>
          <w:p w14:paraId="678D98C3" w14:textId="60F45459"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842/939</w:t>
            </w:r>
          </w:p>
        </w:tc>
        <w:tc>
          <w:tcPr>
            <w:tcW w:w="1134" w:type="dxa"/>
            <w:tcBorders>
              <w:top w:val="nil"/>
              <w:left w:val="nil"/>
              <w:bottom w:val="nil"/>
            </w:tcBorders>
          </w:tcPr>
          <w:p w14:paraId="3E2A711E" w14:textId="1B63FD1C"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(9</w:t>
            </w:r>
            <w:r w:rsidR="005E53D3">
              <w:rPr>
                <w:rFonts w:asciiTheme="minorHAnsi" w:hAnsiTheme="minorHAnsi" w:cs="Arial"/>
                <w:color w:val="000000"/>
                <w:sz w:val="20"/>
                <w:szCs w:val="20"/>
                <w:lang w:val="en-US"/>
              </w:rPr>
              <w:t>0</w:t>
            </w:r>
            <w:r w:rsidRPr="00101057">
              <w:rPr>
                <w:rFonts w:asciiTheme="minorHAnsi" w:hAnsiTheme="minorHAnsi" w:cs="Arial"/>
                <w:color w:val="000000"/>
                <w:sz w:val="20"/>
                <w:szCs w:val="20"/>
                <w:lang w:val="en-US"/>
              </w:rPr>
              <w:t>%)</w:t>
            </w:r>
          </w:p>
        </w:tc>
      </w:tr>
      <w:tr w:rsidR="00767362" w:rsidRPr="00101057" w14:paraId="2D378852" w14:textId="77777777" w:rsidTr="00C45F3E">
        <w:tc>
          <w:tcPr>
            <w:tcW w:w="2802" w:type="dxa"/>
            <w:tcBorders>
              <w:top w:val="nil"/>
              <w:right w:val="nil"/>
            </w:tcBorders>
          </w:tcPr>
          <w:p w14:paraId="7717D766" w14:textId="77777777" w:rsidR="00767362" w:rsidRPr="00101057" w:rsidRDefault="00767362" w:rsidP="00EB5F86">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Nodular lymphocyte predominant Hodgkin lymphoma</w:t>
            </w:r>
          </w:p>
        </w:tc>
        <w:tc>
          <w:tcPr>
            <w:tcW w:w="1134" w:type="dxa"/>
            <w:tcBorders>
              <w:top w:val="nil"/>
              <w:left w:val="nil"/>
              <w:right w:val="nil"/>
            </w:tcBorders>
          </w:tcPr>
          <w:p w14:paraId="68AF5904" w14:textId="1E0DA8FF"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43/476</w:t>
            </w:r>
          </w:p>
        </w:tc>
        <w:tc>
          <w:tcPr>
            <w:tcW w:w="1134" w:type="dxa"/>
            <w:tcBorders>
              <w:top w:val="nil"/>
              <w:left w:val="nil"/>
              <w:right w:val="nil"/>
            </w:tcBorders>
          </w:tcPr>
          <w:p w14:paraId="29F6DD20"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(9%)</w:t>
            </w:r>
          </w:p>
        </w:tc>
        <w:tc>
          <w:tcPr>
            <w:tcW w:w="1134" w:type="dxa"/>
            <w:tcBorders>
              <w:top w:val="nil"/>
              <w:left w:val="nil"/>
              <w:right w:val="nil"/>
            </w:tcBorders>
          </w:tcPr>
          <w:p w14:paraId="7E8DD2F6" w14:textId="1A1A5F9C" w:rsidR="00767362" w:rsidRPr="00101057" w:rsidRDefault="005E53D3" w:rsidP="005E53D3">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5</w:t>
            </w:r>
            <w:r w:rsidR="00767362" w:rsidRPr="00101057">
              <w:rPr>
                <w:rFonts w:asciiTheme="minorHAnsi" w:hAnsiTheme="minorHAnsi" w:cs="Arial"/>
                <w:color w:val="000000"/>
                <w:sz w:val="20"/>
                <w:szCs w:val="20"/>
                <w:lang w:val="en-US"/>
              </w:rPr>
              <w:t>4/</w:t>
            </w:r>
            <w:r>
              <w:rPr>
                <w:rFonts w:asciiTheme="minorHAnsi" w:hAnsiTheme="minorHAnsi" w:cs="Arial"/>
                <w:color w:val="000000"/>
                <w:sz w:val="20"/>
                <w:szCs w:val="20"/>
                <w:lang w:val="en-US"/>
              </w:rPr>
              <w:t>463</w:t>
            </w:r>
          </w:p>
        </w:tc>
        <w:tc>
          <w:tcPr>
            <w:tcW w:w="1134" w:type="dxa"/>
            <w:tcBorders>
              <w:top w:val="nil"/>
              <w:left w:val="nil"/>
              <w:right w:val="nil"/>
            </w:tcBorders>
          </w:tcPr>
          <w:p w14:paraId="21E32C5E" w14:textId="3313D16F"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5E53D3">
              <w:rPr>
                <w:rFonts w:asciiTheme="minorHAnsi" w:hAnsiTheme="minorHAnsi" w:cs="Arial"/>
                <w:color w:val="000000"/>
                <w:sz w:val="20"/>
                <w:szCs w:val="20"/>
                <w:lang w:val="en-US"/>
              </w:rPr>
              <w:t>12</w:t>
            </w:r>
            <w:r w:rsidRPr="00101057">
              <w:rPr>
                <w:rFonts w:asciiTheme="minorHAnsi" w:hAnsiTheme="minorHAnsi" w:cs="Arial"/>
                <w:color w:val="000000"/>
                <w:sz w:val="20"/>
                <w:szCs w:val="20"/>
                <w:lang w:val="en-US"/>
              </w:rPr>
              <w:t>%)</w:t>
            </w:r>
          </w:p>
        </w:tc>
        <w:tc>
          <w:tcPr>
            <w:tcW w:w="1134" w:type="dxa"/>
            <w:tcBorders>
              <w:top w:val="nil"/>
              <w:left w:val="nil"/>
              <w:right w:val="nil"/>
            </w:tcBorders>
          </w:tcPr>
          <w:p w14:paraId="2329D583" w14:textId="433AE3C7" w:rsidR="00767362" w:rsidRPr="00101057" w:rsidRDefault="005E53D3" w:rsidP="00EB5F86">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97/939</w:t>
            </w:r>
          </w:p>
        </w:tc>
        <w:tc>
          <w:tcPr>
            <w:tcW w:w="1134" w:type="dxa"/>
            <w:tcBorders>
              <w:top w:val="nil"/>
              <w:left w:val="nil"/>
            </w:tcBorders>
          </w:tcPr>
          <w:p w14:paraId="16F0C162" w14:textId="77777777" w:rsidR="00767362" w:rsidRPr="00101057" w:rsidRDefault="00767362" w:rsidP="00EB5F86">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(10%)</w:t>
            </w:r>
          </w:p>
        </w:tc>
      </w:tr>
      <w:tr w:rsidR="00767362" w:rsidRPr="00503C7B" w14:paraId="2524608D" w14:textId="77777777" w:rsidTr="00C45F3E">
        <w:trPr>
          <w:trHeight w:val="133"/>
        </w:trPr>
        <w:tc>
          <w:tcPr>
            <w:tcW w:w="9606" w:type="dxa"/>
            <w:gridSpan w:val="7"/>
          </w:tcPr>
          <w:p w14:paraId="467582B6" w14:textId="487502A1" w:rsidR="00767362" w:rsidRPr="00101057" w:rsidRDefault="00767362" w:rsidP="005E53D3">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 xml:space="preserve">Data are n (%) or n/total (%), unless otherwise indicated. </w:t>
            </w:r>
            <w:r>
              <w:rPr>
                <w:rFonts w:asciiTheme="minorHAnsi" w:hAnsiTheme="minorHAnsi" w:cs="Arial"/>
                <w:color w:val="000000"/>
                <w:sz w:val="20"/>
                <w:szCs w:val="20"/>
                <w:lang w:val="en-US"/>
              </w:rPr>
              <w:t xml:space="preserve">Abbreviations: </w:t>
            </w:r>
            <w:r w:rsidRPr="00101057">
              <w:rPr>
                <w:rFonts w:asciiTheme="minorHAnsi" w:hAnsiTheme="minorHAnsi" w:cs="Arial"/>
                <w:color w:val="000000"/>
                <w:sz w:val="20"/>
                <w:szCs w:val="20"/>
                <w:lang w:val="en-US"/>
              </w:rPr>
              <w:t>PET-2, positron emission tomography after two cycles of chemotherapy; ECOG</w:t>
            </w:r>
            <w:r w:rsidRPr="00101057">
              <w:rPr>
                <w:rFonts w:asciiTheme="minorHAnsi" w:hAnsiTheme="minorHAnsi" w:cs="Arial"/>
                <w:color w:val="000000"/>
                <w:sz w:val="20"/>
                <w:szCs w:val="20"/>
                <w:lang w:val="en-US"/>
              </w:rPr>
              <w:softHyphen/>
              <w:t>, Eas</w:t>
            </w:r>
            <w:r w:rsidR="005E53D3">
              <w:rPr>
                <w:rFonts w:asciiTheme="minorHAnsi" w:hAnsiTheme="minorHAnsi" w:cs="Arial"/>
                <w:color w:val="000000"/>
                <w:sz w:val="20"/>
                <w:szCs w:val="20"/>
                <w:lang w:val="en-US"/>
              </w:rPr>
              <w:t>tern Cooperative Oncology Group</w:t>
            </w:r>
            <w:r w:rsidRPr="00101057">
              <w:rPr>
                <w:rFonts w:asciiTheme="minorHAnsi" w:hAnsiTheme="minorHAnsi" w:cs="Arial"/>
                <w:color w:val="000000"/>
                <w:sz w:val="20"/>
                <w:szCs w:val="20"/>
                <w:lang w:val="en-US"/>
              </w:rPr>
              <w:t>.</w:t>
            </w:r>
          </w:p>
        </w:tc>
      </w:tr>
    </w:tbl>
    <w:p w14:paraId="7EC6255B" w14:textId="77777777" w:rsidR="00767362" w:rsidRPr="00767362" w:rsidRDefault="00767362" w:rsidP="00814AC7">
      <w:pPr>
        <w:spacing w:line="240" w:lineRule="auto"/>
        <w:rPr>
          <w:rFonts w:asciiTheme="minorHAnsi" w:hAnsiTheme="minorHAnsi"/>
          <w:b/>
          <w:lang w:val="en-US"/>
        </w:rPr>
      </w:pPr>
    </w:p>
    <w:p w14:paraId="68E0326B" w14:textId="23C64A00" w:rsidR="005E53D3" w:rsidRDefault="005E53D3" w:rsidP="00814AC7">
      <w:pPr>
        <w:spacing w:line="240" w:lineRule="auto"/>
        <w:rPr>
          <w:rFonts w:asciiTheme="minorHAnsi" w:hAnsiTheme="minorHAnsi"/>
          <w:b/>
          <w:lang w:val="en-US"/>
        </w:rPr>
      </w:pPr>
      <w:r>
        <w:rPr>
          <w:rFonts w:asciiTheme="minorHAnsi" w:hAnsiTheme="minorHAnsi"/>
          <w:b/>
          <w:lang w:val="en-US"/>
        </w:rPr>
        <w:br w:type="page"/>
      </w:r>
    </w:p>
    <w:tbl>
      <w:tblPr>
        <w:tblStyle w:val="Tabellenraster"/>
        <w:tblW w:w="9606" w:type="dxa"/>
        <w:tblLayout w:type="fixed"/>
        <w:tblLook w:val="0000" w:firstRow="0" w:lastRow="0" w:firstColumn="0" w:lastColumn="0" w:noHBand="0" w:noVBand="0"/>
      </w:tblPr>
      <w:tblGrid>
        <w:gridCol w:w="2802"/>
        <w:gridCol w:w="1134"/>
        <w:gridCol w:w="1134"/>
        <w:gridCol w:w="1134"/>
        <w:gridCol w:w="1134"/>
        <w:gridCol w:w="1134"/>
        <w:gridCol w:w="1134"/>
      </w:tblGrid>
      <w:tr w:rsidR="005E53D3" w:rsidRPr="00101057" w14:paraId="417E81DF" w14:textId="77777777" w:rsidTr="004122A8">
        <w:trPr>
          <w:trHeight w:val="227"/>
        </w:trPr>
        <w:tc>
          <w:tcPr>
            <w:tcW w:w="9606" w:type="dxa"/>
            <w:gridSpan w:val="7"/>
          </w:tcPr>
          <w:p w14:paraId="2CF80257" w14:textId="021C1F47" w:rsidR="005E53D3" w:rsidRPr="00101057" w:rsidRDefault="005E53D3" w:rsidP="005E53D3">
            <w:pPr>
              <w:keepNext/>
              <w:adjustRightInd w:val="0"/>
              <w:jc w:val="center"/>
              <w:rPr>
                <w:rFonts w:asciiTheme="minorHAnsi" w:hAnsiTheme="minorHAnsi" w:cs="Arial"/>
                <w:b/>
                <w:color w:val="000000"/>
                <w:sz w:val="20"/>
                <w:szCs w:val="20"/>
                <w:lang w:val="en-US"/>
              </w:rPr>
            </w:pPr>
            <w:r>
              <w:rPr>
                <w:rFonts w:asciiTheme="minorHAnsi" w:hAnsiTheme="minorHAnsi" w:cs="Arial"/>
                <w:b/>
                <w:color w:val="000000"/>
                <w:sz w:val="20"/>
                <w:szCs w:val="20"/>
                <w:lang w:val="en-US"/>
              </w:rPr>
              <w:lastRenderedPageBreak/>
              <w:t>Supplemental t</w:t>
            </w:r>
            <w:r w:rsidRPr="00101057">
              <w:rPr>
                <w:rFonts w:asciiTheme="minorHAnsi" w:hAnsiTheme="minorHAnsi" w:cs="Arial"/>
                <w:b/>
                <w:color w:val="000000"/>
                <w:sz w:val="20"/>
                <w:szCs w:val="20"/>
                <w:lang w:val="en-US"/>
              </w:rPr>
              <w:t>able</w:t>
            </w:r>
            <w:r>
              <w:rPr>
                <w:rFonts w:asciiTheme="minorHAnsi" w:hAnsiTheme="minorHAnsi" w:cs="Arial"/>
                <w:b/>
                <w:color w:val="000000"/>
                <w:sz w:val="20"/>
                <w:szCs w:val="20"/>
                <w:lang w:val="en-US"/>
              </w:rPr>
              <w:t xml:space="preserve"> 2</w:t>
            </w:r>
            <w:r w:rsidRPr="00101057">
              <w:rPr>
                <w:rFonts w:asciiTheme="minorHAnsi" w:hAnsiTheme="minorHAnsi" w:cs="Arial"/>
                <w:b/>
                <w:color w:val="000000"/>
                <w:sz w:val="20"/>
                <w:szCs w:val="20"/>
                <w:lang w:val="en-US"/>
              </w:rPr>
              <w:t xml:space="preserve">. </w:t>
            </w:r>
            <w:r w:rsidRPr="00101057">
              <w:rPr>
                <w:rFonts w:asciiTheme="minorHAnsi" w:hAnsiTheme="minorHAnsi" w:cs="Arial"/>
                <w:color w:val="000000"/>
                <w:sz w:val="20"/>
                <w:szCs w:val="20"/>
                <w:lang w:val="en-US"/>
              </w:rPr>
              <w:t xml:space="preserve">Baseline characteristics of the </w:t>
            </w:r>
            <w:r>
              <w:rPr>
                <w:rFonts w:asciiTheme="minorHAnsi" w:hAnsiTheme="minorHAnsi" w:cs="Arial"/>
                <w:color w:val="000000"/>
                <w:sz w:val="20"/>
                <w:szCs w:val="20"/>
                <w:lang w:val="en-US"/>
              </w:rPr>
              <w:t>PET-2-negative per-protocol</w:t>
            </w:r>
            <w:r w:rsidRPr="00101057">
              <w:rPr>
                <w:rFonts w:asciiTheme="minorHAnsi" w:hAnsiTheme="minorHAnsi" w:cs="Arial"/>
                <w:color w:val="000000"/>
                <w:sz w:val="20"/>
                <w:szCs w:val="20"/>
                <w:lang w:val="en-US"/>
              </w:rPr>
              <w:t xml:space="preserve"> population</w:t>
            </w:r>
          </w:p>
        </w:tc>
      </w:tr>
      <w:tr w:rsidR="005E53D3" w:rsidRPr="00101057" w14:paraId="2782CF8A" w14:textId="77777777" w:rsidTr="004122A8">
        <w:trPr>
          <w:trHeight w:val="227"/>
        </w:trPr>
        <w:tc>
          <w:tcPr>
            <w:tcW w:w="2802" w:type="dxa"/>
            <w:tcBorders>
              <w:bottom w:val="single" w:sz="4" w:space="0" w:color="auto"/>
              <w:right w:val="nil"/>
            </w:tcBorders>
          </w:tcPr>
          <w:p w14:paraId="2D491FAE" w14:textId="77777777" w:rsidR="005E53D3" w:rsidRPr="00101057" w:rsidRDefault="005E53D3" w:rsidP="004122A8">
            <w:pPr>
              <w:keepNext/>
              <w:adjustRightInd w:val="0"/>
              <w:jc w:val="center"/>
              <w:rPr>
                <w:rFonts w:asciiTheme="minorHAnsi" w:hAnsiTheme="minorHAnsi" w:cs="Arial"/>
                <w:color w:val="000000"/>
                <w:sz w:val="20"/>
                <w:szCs w:val="20"/>
                <w:lang w:val="en-US"/>
              </w:rPr>
            </w:pPr>
          </w:p>
        </w:tc>
        <w:tc>
          <w:tcPr>
            <w:tcW w:w="2268" w:type="dxa"/>
            <w:gridSpan w:val="2"/>
            <w:tcBorders>
              <w:left w:val="nil"/>
              <w:bottom w:val="single" w:sz="4" w:space="0" w:color="auto"/>
              <w:right w:val="nil"/>
            </w:tcBorders>
          </w:tcPr>
          <w:p w14:paraId="69511D9E" w14:textId="3B98F9E5" w:rsidR="005E53D3" w:rsidRPr="00101057" w:rsidRDefault="005E53D3" w:rsidP="004122A8">
            <w:pPr>
              <w:keepNext/>
              <w:adjustRightInd w:val="0"/>
              <w:jc w:val="center"/>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Co</w:t>
            </w:r>
            <w:r>
              <w:rPr>
                <w:rFonts w:asciiTheme="minorHAnsi" w:hAnsiTheme="minorHAnsi" w:cs="Arial"/>
                <w:b/>
                <w:color w:val="000000"/>
                <w:sz w:val="20"/>
                <w:szCs w:val="20"/>
                <w:lang w:val="en-US"/>
              </w:rPr>
              <w:t>mbined-modality treatment (n=328</w:t>
            </w:r>
            <w:r w:rsidRPr="00101057">
              <w:rPr>
                <w:rFonts w:asciiTheme="minorHAnsi" w:hAnsiTheme="minorHAnsi" w:cs="Arial"/>
                <w:b/>
                <w:color w:val="000000"/>
                <w:sz w:val="20"/>
                <w:szCs w:val="20"/>
                <w:lang w:val="en-US"/>
              </w:rPr>
              <w:t>)</w:t>
            </w:r>
          </w:p>
        </w:tc>
        <w:tc>
          <w:tcPr>
            <w:tcW w:w="2268" w:type="dxa"/>
            <w:gridSpan w:val="2"/>
            <w:tcBorders>
              <w:left w:val="nil"/>
              <w:bottom w:val="single" w:sz="4" w:space="0" w:color="auto"/>
              <w:right w:val="nil"/>
            </w:tcBorders>
          </w:tcPr>
          <w:p w14:paraId="67EA1435" w14:textId="05DBEF7E" w:rsidR="005E53D3" w:rsidRPr="00101057" w:rsidRDefault="005E53D3" w:rsidP="004122A8">
            <w:pPr>
              <w:keepNext/>
              <w:adjustRightInd w:val="0"/>
              <w:jc w:val="center"/>
              <w:rPr>
                <w:rFonts w:asciiTheme="minorHAnsi" w:hAnsiTheme="minorHAnsi" w:cs="Arial"/>
                <w:b/>
                <w:color w:val="000000"/>
                <w:sz w:val="20"/>
                <w:szCs w:val="20"/>
                <w:lang w:val="en-US"/>
              </w:rPr>
            </w:pPr>
            <w:r>
              <w:rPr>
                <w:rFonts w:asciiTheme="minorHAnsi" w:hAnsiTheme="minorHAnsi" w:cs="Arial"/>
                <w:b/>
                <w:color w:val="000000"/>
                <w:sz w:val="20"/>
                <w:szCs w:val="20"/>
                <w:lang w:val="en-US"/>
              </w:rPr>
              <w:t>ABVD alone (n=300</w:t>
            </w:r>
            <w:r w:rsidRPr="00101057">
              <w:rPr>
                <w:rFonts w:asciiTheme="minorHAnsi" w:hAnsiTheme="minorHAnsi" w:cs="Arial"/>
                <w:b/>
                <w:color w:val="000000"/>
                <w:sz w:val="20"/>
                <w:szCs w:val="20"/>
                <w:lang w:val="en-US"/>
              </w:rPr>
              <w:t>)</w:t>
            </w:r>
          </w:p>
        </w:tc>
        <w:tc>
          <w:tcPr>
            <w:tcW w:w="2268" w:type="dxa"/>
            <w:gridSpan w:val="2"/>
            <w:tcBorders>
              <w:left w:val="nil"/>
              <w:bottom w:val="single" w:sz="4" w:space="0" w:color="auto"/>
            </w:tcBorders>
          </w:tcPr>
          <w:p w14:paraId="1A161EFB" w14:textId="77777777" w:rsidR="005E53D3" w:rsidRPr="00101057" w:rsidRDefault="005E53D3" w:rsidP="004122A8">
            <w:pPr>
              <w:keepNext/>
              <w:adjustRightInd w:val="0"/>
              <w:jc w:val="center"/>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 xml:space="preserve">Total </w:t>
            </w:r>
          </w:p>
          <w:p w14:paraId="5DAF41F9" w14:textId="48257D95" w:rsidR="005E53D3" w:rsidRPr="00101057" w:rsidRDefault="005E53D3" w:rsidP="004122A8">
            <w:pPr>
              <w:keepNext/>
              <w:adjustRightInd w:val="0"/>
              <w:jc w:val="center"/>
              <w:rPr>
                <w:rFonts w:asciiTheme="minorHAnsi" w:hAnsiTheme="minorHAnsi" w:cs="Arial"/>
                <w:b/>
                <w:color w:val="000000"/>
                <w:sz w:val="20"/>
                <w:szCs w:val="20"/>
                <w:lang w:val="en-US"/>
              </w:rPr>
            </w:pPr>
            <w:r>
              <w:rPr>
                <w:rFonts w:asciiTheme="minorHAnsi" w:hAnsiTheme="minorHAnsi" w:cs="Arial"/>
                <w:b/>
                <w:color w:val="000000"/>
                <w:sz w:val="20"/>
                <w:szCs w:val="20"/>
                <w:lang w:val="en-US"/>
              </w:rPr>
              <w:t>(n=628</w:t>
            </w:r>
            <w:r w:rsidRPr="00101057">
              <w:rPr>
                <w:rFonts w:asciiTheme="minorHAnsi" w:hAnsiTheme="minorHAnsi" w:cs="Arial"/>
                <w:b/>
                <w:color w:val="000000"/>
                <w:sz w:val="20"/>
                <w:szCs w:val="20"/>
                <w:lang w:val="en-US"/>
              </w:rPr>
              <w:t>)</w:t>
            </w:r>
          </w:p>
        </w:tc>
      </w:tr>
      <w:tr w:rsidR="005E53D3" w:rsidRPr="00101057" w14:paraId="5968C5D0" w14:textId="77777777" w:rsidTr="004122A8">
        <w:tc>
          <w:tcPr>
            <w:tcW w:w="2802" w:type="dxa"/>
            <w:tcBorders>
              <w:bottom w:val="nil"/>
              <w:right w:val="nil"/>
            </w:tcBorders>
            <w:shd w:val="clear" w:color="auto" w:fill="D9D9D9" w:themeFill="background1" w:themeFillShade="D9"/>
          </w:tcPr>
          <w:p w14:paraId="6060B20E" w14:textId="77777777" w:rsidR="005E53D3" w:rsidRPr="00101057" w:rsidRDefault="005E53D3" w:rsidP="004122A8">
            <w:pPr>
              <w:adjustRightInd w:val="0"/>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Age</w:t>
            </w:r>
          </w:p>
        </w:tc>
        <w:tc>
          <w:tcPr>
            <w:tcW w:w="2268" w:type="dxa"/>
            <w:gridSpan w:val="2"/>
            <w:tcBorders>
              <w:left w:val="nil"/>
              <w:bottom w:val="nil"/>
              <w:right w:val="nil"/>
            </w:tcBorders>
            <w:shd w:val="clear" w:color="auto" w:fill="D9D9D9" w:themeFill="background1" w:themeFillShade="D9"/>
          </w:tcPr>
          <w:p w14:paraId="789BA384" w14:textId="77777777" w:rsidR="005E53D3" w:rsidRPr="00101057" w:rsidRDefault="005E53D3" w:rsidP="004122A8">
            <w:pPr>
              <w:adjustRightInd w:val="0"/>
              <w:jc w:val="center"/>
              <w:rPr>
                <w:rFonts w:asciiTheme="minorHAnsi" w:hAnsiTheme="minorHAnsi" w:cs="Arial"/>
                <w:color w:val="000000"/>
                <w:sz w:val="20"/>
                <w:szCs w:val="20"/>
                <w:lang w:val="en-US"/>
              </w:rPr>
            </w:pPr>
          </w:p>
        </w:tc>
        <w:tc>
          <w:tcPr>
            <w:tcW w:w="2268" w:type="dxa"/>
            <w:gridSpan w:val="2"/>
            <w:tcBorders>
              <w:left w:val="nil"/>
              <w:bottom w:val="nil"/>
              <w:right w:val="nil"/>
            </w:tcBorders>
            <w:shd w:val="clear" w:color="auto" w:fill="D9D9D9" w:themeFill="background1" w:themeFillShade="D9"/>
          </w:tcPr>
          <w:p w14:paraId="05DCF665" w14:textId="77777777" w:rsidR="005E53D3" w:rsidRPr="00101057" w:rsidRDefault="005E53D3" w:rsidP="004122A8">
            <w:pPr>
              <w:adjustRightInd w:val="0"/>
              <w:jc w:val="center"/>
              <w:rPr>
                <w:rFonts w:asciiTheme="minorHAnsi" w:hAnsiTheme="minorHAnsi" w:cs="Arial"/>
                <w:color w:val="000000"/>
                <w:sz w:val="20"/>
                <w:szCs w:val="20"/>
                <w:lang w:val="en-US"/>
              </w:rPr>
            </w:pPr>
          </w:p>
        </w:tc>
        <w:tc>
          <w:tcPr>
            <w:tcW w:w="2268" w:type="dxa"/>
            <w:gridSpan w:val="2"/>
            <w:tcBorders>
              <w:left w:val="nil"/>
              <w:bottom w:val="nil"/>
            </w:tcBorders>
            <w:shd w:val="clear" w:color="auto" w:fill="D9D9D9" w:themeFill="background1" w:themeFillShade="D9"/>
          </w:tcPr>
          <w:p w14:paraId="08E5227D" w14:textId="77777777" w:rsidR="005E53D3" w:rsidRPr="00101057" w:rsidRDefault="005E53D3" w:rsidP="004122A8">
            <w:pPr>
              <w:adjustRightInd w:val="0"/>
              <w:jc w:val="center"/>
              <w:rPr>
                <w:rFonts w:asciiTheme="minorHAnsi" w:hAnsiTheme="minorHAnsi" w:cs="Arial"/>
                <w:color w:val="000000"/>
                <w:sz w:val="20"/>
                <w:szCs w:val="20"/>
                <w:lang w:val="en-US"/>
              </w:rPr>
            </w:pPr>
          </w:p>
        </w:tc>
      </w:tr>
      <w:tr w:rsidR="005E53D3" w:rsidRPr="00101057" w14:paraId="7F7AD579" w14:textId="77777777" w:rsidTr="004122A8">
        <w:tc>
          <w:tcPr>
            <w:tcW w:w="2802" w:type="dxa"/>
            <w:tcBorders>
              <w:top w:val="nil"/>
              <w:bottom w:val="nil"/>
              <w:right w:val="nil"/>
            </w:tcBorders>
            <w:shd w:val="clear" w:color="auto" w:fill="D9D9D9" w:themeFill="background1" w:themeFillShade="D9"/>
          </w:tcPr>
          <w:p w14:paraId="2379A371" w14:textId="77777777" w:rsidR="005E53D3" w:rsidRPr="00101057" w:rsidRDefault="005E53D3" w:rsidP="005E53D3">
            <w:pPr>
              <w:tabs>
                <w:tab w:val="left" w:pos="3917"/>
              </w:tabs>
              <w:adjustRightInd w:val="0"/>
              <w:ind w:left="217"/>
              <w:rPr>
                <w:rFonts w:asciiTheme="minorHAnsi" w:hAnsiTheme="minorHAnsi" w:cs="Arial"/>
                <w:b/>
                <w:color w:val="000000"/>
                <w:sz w:val="20"/>
                <w:szCs w:val="20"/>
                <w:lang w:val="en-US"/>
              </w:rPr>
            </w:pPr>
            <w:r w:rsidRPr="00101057">
              <w:rPr>
                <w:rFonts w:asciiTheme="minorHAnsi" w:hAnsiTheme="minorHAnsi" w:cs="Arial"/>
                <w:color w:val="000000"/>
                <w:sz w:val="20"/>
                <w:szCs w:val="20"/>
                <w:lang w:val="en-US"/>
              </w:rPr>
              <w:t>Median (range)</w:t>
            </w:r>
          </w:p>
        </w:tc>
        <w:tc>
          <w:tcPr>
            <w:tcW w:w="1134" w:type="dxa"/>
            <w:tcBorders>
              <w:top w:val="nil"/>
              <w:left w:val="nil"/>
              <w:bottom w:val="nil"/>
              <w:right w:val="nil"/>
            </w:tcBorders>
            <w:shd w:val="clear" w:color="auto" w:fill="D9D9D9" w:themeFill="background1" w:themeFillShade="D9"/>
          </w:tcPr>
          <w:p w14:paraId="0C7FE897" w14:textId="1B26842C"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39</w:t>
            </w:r>
          </w:p>
        </w:tc>
        <w:tc>
          <w:tcPr>
            <w:tcW w:w="1134" w:type="dxa"/>
            <w:tcBorders>
              <w:top w:val="nil"/>
              <w:left w:val="nil"/>
              <w:bottom w:val="nil"/>
              <w:right w:val="nil"/>
            </w:tcBorders>
            <w:shd w:val="clear" w:color="auto" w:fill="D9D9D9" w:themeFill="background1" w:themeFillShade="D9"/>
          </w:tcPr>
          <w:p w14:paraId="220AA7B9" w14:textId="0AFFE306"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(18–75)</w:t>
            </w:r>
          </w:p>
        </w:tc>
        <w:tc>
          <w:tcPr>
            <w:tcW w:w="1134" w:type="dxa"/>
            <w:tcBorders>
              <w:top w:val="nil"/>
              <w:left w:val="nil"/>
              <w:bottom w:val="nil"/>
              <w:right w:val="nil"/>
            </w:tcBorders>
            <w:shd w:val="clear" w:color="auto" w:fill="D9D9D9" w:themeFill="background1" w:themeFillShade="D9"/>
          </w:tcPr>
          <w:p w14:paraId="0DD126E6" w14:textId="6182E9B7"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39</w:t>
            </w:r>
          </w:p>
        </w:tc>
        <w:tc>
          <w:tcPr>
            <w:tcW w:w="1134" w:type="dxa"/>
            <w:tcBorders>
              <w:top w:val="nil"/>
              <w:left w:val="nil"/>
              <w:bottom w:val="nil"/>
              <w:right w:val="nil"/>
            </w:tcBorders>
            <w:shd w:val="clear" w:color="auto" w:fill="D9D9D9" w:themeFill="background1" w:themeFillShade="D9"/>
          </w:tcPr>
          <w:p w14:paraId="2BCDEBFF" w14:textId="017368E0"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(18–75)</w:t>
            </w:r>
          </w:p>
        </w:tc>
        <w:tc>
          <w:tcPr>
            <w:tcW w:w="1134" w:type="dxa"/>
            <w:tcBorders>
              <w:top w:val="nil"/>
              <w:left w:val="nil"/>
              <w:bottom w:val="nil"/>
              <w:right w:val="nil"/>
            </w:tcBorders>
            <w:shd w:val="clear" w:color="auto" w:fill="D9D9D9" w:themeFill="background1" w:themeFillShade="D9"/>
          </w:tcPr>
          <w:p w14:paraId="15E35015" w14:textId="4AAC3F85"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39</w:t>
            </w:r>
          </w:p>
        </w:tc>
        <w:tc>
          <w:tcPr>
            <w:tcW w:w="1134" w:type="dxa"/>
            <w:tcBorders>
              <w:top w:val="nil"/>
              <w:left w:val="nil"/>
              <w:bottom w:val="nil"/>
            </w:tcBorders>
            <w:shd w:val="clear" w:color="auto" w:fill="D9D9D9" w:themeFill="background1" w:themeFillShade="D9"/>
          </w:tcPr>
          <w:p w14:paraId="4C84032E" w14:textId="21C1FFD1"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(18–75)</w:t>
            </w:r>
          </w:p>
        </w:tc>
      </w:tr>
      <w:tr w:rsidR="005E53D3" w:rsidRPr="00101057" w14:paraId="7236E474" w14:textId="77777777" w:rsidTr="004122A8">
        <w:tc>
          <w:tcPr>
            <w:tcW w:w="2802" w:type="dxa"/>
            <w:tcBorders>
              <w:top w:val="nil"/>
              <w:bottom w:val="nil"/>
              <w:right w:val="nil"/>
            </w:tcBorders>
            <w:shd w:val="clear" w:color="auto" w:fill="D9D9D9" w:themeFill="background1" w:themeFillShade="D9"/>
          </w:tcPr>
          <w:p w14:paraId="265C7407" w14:textId="77777777" w:rsidR="005E53D3" w:rsidRPr="00101057" w:rsidRDefault="005E53D3" w:rsidP="005E53D3">
            <w:pPr>
              <w:tabs>
                <w:tab w:val="left" w:pos="3917"/>
              </w:tabs>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18–59</w:t>
            </w:r>
          </w:p>
        </w:tc>
        <w:tc>
          <w:tcPr>
            <w:tcW w:w="1134" w:type="dxa"/>
            <w:tcBorders>
              <w:top w:val="nil"/>
              <w:left w:val="nil"/>
              <w:bottom w:val="nil"/>
              <w:right w:val="nil"/>
            </w:tcBorders>
            <w:shd w:val="clear" w:color="auto" w:fill="D9D9D9" w:themeFill="background1" w:themeFillShade="D9"/>
          </w:tcPr>
          <w:p w14:paraId="43DBE7C4" w14:textId="7F9A1B82"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294</w:t>
            </w:r>
          </w:p>
        </w:tc>
        <w:tc>
          <w:tcPr>
            <w:tcW w:w="1134" w:type="dxa"/>
            <w:tcBorders>
              <w:top w:val="nil"/>
              <w:left w:val="nil"/>
              <w:bottom w:val="nil"/>
              <w:right w:val="nil"/>
            </w:tcBorders>
            <w:shd w:val="clear" w:color="auto" w:fill="D9D9D9" w:themeFill="background1" w:themeFillShade="D9"/>
          </w:tcPr>
          <w:p w14:paraId="66571F05" w14:textId="616DE30D"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(90%)</w:t>
            </w:r>
          </w:p>
        </w:tc>
        <w:tc>
          <w:tcPr>
            <w:tcW w:w="1134" w:type="dxa"/>
            <w:tcBorders>
              <w:top w:val="nil"/>
              <w:left w:val="nil"/>
              <w:bottom w:val="nil"/>
              <w:right w:val="nil"/>
            </w:tcBorders>
            <w:shd w:val="clear" w:color="auto" w:fill="D9D9D9" w:themeFill="background1" w:themeFillShade="D9"/>
          </w:tcPr>
          <w:p w14:paraId="374DF455" w14:textId="20B6C552"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261</w:t>
            </w:r>
          </w:p>
        </w:tc>
        <w:tc>
          <w:tcPr>
            <w:tcW w:w="1134" w:type="dxa"/>
            <w:tcBorders>
              <w:top w:val="nil"/>
              <w:left w:val="nil"/>
              <w:bottom w:val="nil"/>
              <w:right w:val="nil"/>
            </w:tcBorders>
            <w:shd w:val="clear" w:color="auto" w:fill="D9D9D9" w:themeFill="background1" w:themeFillShade="D9"/>
          </w:tcPr>
          <w:p w14:paraId="44A341D6" w14:textId="44906285"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(87%)</w:t>
            </w:r>
          </w:p>
        </w:tc>
        <w:tc>
          <w:tcPr>
            <w:tcW w:w="1134" w:type="dxa"/>
            <w:tcBorders>
              <w:top w:val="nil"/>
              <w:left w:val="nil"/>
              <w:bottom w:val="nil"/>
              <w:right w:val="nil"/>
            </w:tcBorders>
            <w:shd w:val="clear" w:color="auto" w:fill="D9D9D9" w:themeFill="background1" w:themeFillShade="D9"/>
          </w:tcPr>
          <w:p w14:paraId="46218A3B" w14:textId="5E6E1532"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555</w:t>
            </w:r>
          </w:p>
        </w:tc>
        <w:tc>
          <w:tcPr>
            <w:tcW w:w="1134" w:type="dxa"/>
            <w:tcBorders>
              <w:top w:val="nil"/>
              <w:left w:val="nil"/>
              <w:bottom w:val="nil"/>
            </w:tcBorders>
            <w:shd w:val="clear" w:color="auto" w:fill="D9D9D9" w:themeFill="background1" w:themeFillShade="D9"/>
          </w:tcPr>
          <w:p w14:paraId="0FC0CAF5" w14:textId="0C22A505"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(88%)</w:t>
            </w:r>
          </w:p>
        </w:tc>
      </w:tr>
      <w:tr w:rsidR="005E53D3" w:rsidRPr="00101057" w14:paraId="6514E565" w14:textId="77777777" w:rsidTr="004122A8">
        <w:tc>
          <w:tcPr>
            <w:tcW w:w="2802" w:type="dxa"/>
            <w:tcBorders>
              <w:top w:val="nil"/>
              <w:bottom w:val="nil"/>
              <w:right w:val="nil"/>
            </w:tcBorders>
            <w:shd w:val="clear" w:color="auto" w:fill="D9D9D9" w:themeFill="background1" w:themeFillShade="D9"/>
          </w:tcPr>
          <w:p w14:paraId="3EE732F9" w14:textId="77777777" w:rsidR="005E53D3" w:rsidRPr="00101057" w:rsidRDefault="005E53D3" w:rsidP="005E53D3">
            <w:pPr>
              <w:tabs>
                <w:tab w:val="left" w:pos="3917"/>
              </w:tabs>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60–75</w:t>
            </w:r>
          </w:p>
        </w:tc>
        <w:tc>
          <w:tcPr>
            <w:tcW w:w="1134" w:type="dxa"/>
            <w:tcBorders>
              <w:top w:val="nil"/>
              <w:left w:val="nil"/>
              <w:bottom w:val="nil"/>
              <w:right w:val="nil"/>
            </w:tcBorders>
            <w:shd w:val="clear" w:color="auto" w:fill="D9D9D9" w:themeFill="background1" w:themeFillShade="D9"/>
          </w:tcPr>
          <w:p w14:paraId="469B459C" w14:textId="25F44D31"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34</w:t>
            </w:r>
          </w:p>
        </w:tc>
        <w:tc>
          <w:tcPr>
            <w:tcW w:w="1134" w:type="dxa"/>
            <w:tcBorders>
              <w:top w:val="nil"/>
              <w:left w:val="nil"/>
              <w:bottom w:val="nil"/>
              <w:right w:val="nil"/>
            </w:tcBorders>
            <w:shd w:val="clear" w:color="auto" w:fill="D9D9D9" w:themeFill="background1" w:themeFillShade="D9"/>
          </w:tcPr>
          <w:p w14:paraId="4DCA52A1" w14:textId="0D146B22"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(10%)</w:t>
            </w:r>
          </w:p>
        </w:tc>
        <w:tc>
          <w:tcPr>
            <w:tcW w:w="1134" w:type="dxa"/>
            <w:tcBorders>
              <w:top w:val="nil"/>
              <w:left w:val="nil"/>
              <w:bottom w:val="nil"/>
              <w:right w:val="nil"/>
            </w:tcBorders>
            <w:shd w:val="clear" w:color="auto" w:fill="D9D9D9" w:themeFill="background1" w:themeFillShade="D9"/>
          </w:tcPr>
          <w:p w14:paraId="65D0C5F9" w14:textId="4302CAB8"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39</w:t>
            </w:r>
          </w:p>
        </w:tc>
        <w:tc>
          <w:tcPr>
            <w:tcW w:w="1134" w:type="dxa"/>
            <w:tcBorders>
              <w:top w:val="nil"/>
              <w:left w:val="nil"/>
              <w:bottom w:val="nil"/>
              <w:right w:val="nil"/>
            </w:tcBorders>
            <w:shd w:val="clear" w:color="auto" w:fill="D9D9D9" w:themeFill="background1" w:themeFillShade="D9"/>
          </w:tcPr>
          <w:p w14:paraId="1547D958" w14:textId="5D6A07A3"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(13%)</w:t>
            </w:r>
          </w:p>
        </w:tc>
        <w:tc>
          <w:tcPr>
            <w:tcW w:w="1134" w:type="dxa"/>
            <w:tcBorders>
              <w:top w:val="nil"/>
              <w:left w:val="nil"/>
              <w:bottom w:val="nil"/>
              <w:right w:val="nil"/>
            </w:tcBorders>
            <w:shd w:val="clear" w:color="auto" w:fill="D9D9D9" w:themeFill="background1" w:themeFillShade="D9"/>
          </w:tcPr>
          <w:p w14:paraId="0069D06D" w14:textId="5CB0052A"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73</w:t>
            </w:r>
          </w:p>
        </w:tc>
        <w:tc>
          <w:tcPr>
            <w:tcW w:w="1134" w:type="dxa"/>
            <w:tcBorders>
              <w:top w:val="nil"/>
              <w:left w:val="nil"/>
              <w:bottom w:val="nil"/>
            </w:tcBorders>
            <w:shd w:val="clear" w:color="auto" w:fill="D9D9D9" w:themeFill="background1" w:themeFillShade="D9"/>
          </w:tcPr>
          <w:p w14:paraId="766D95B3" w14:textId="4008907E"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(12%)</w:t>
            </w:r>
          </w:p>
        </w:tc>
      </w:tr>
      <w:tr w:rsidR="005E53D3" w:rsidRPr="00101057" w14:paraId="7AC4C7B7" w14:textId="77777777" w:rsidTr="004122A8">
        <w:tc>
          <w:tcPr>
            <w:tcW w:w="2802" w:type="dxa"/>
            <w:tcBorders>
              <w:top w:val="nil"/>
              <w:bottom w:val="nil"/>
              <w:right w:val="nil"/>
            </w:tcBorders>
          </w:tcPr>
          <w:p w14:paraId="6DB1352C" w14:textId="77777777" w:rsidR="005E53D3" w:rsidRPr="00101057" w:rsidRDefault="005E53D3" w:rsidP="005E53D3">
            <w:pPr>
              <w:adjustRightInd w:val="0"/>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Sex</w:t>
            </w:r>
          </w:p>
        </w:tc>
        <w:tc>
          <w:tcPr>
            <w:tcW w:w="1134" w:type="dxa"/>
            <w:tcBorders>
              <w:top w:val="nil"/>
              <w:left w:val="nil"/>
              <w:bottom w:val="nil"/>
              <w:right w:val="nil"/>
            </w:tcBorders>
          </w:tcPr>
          <w:p w14:paraId="4251BEE3" w14:textId="77777777" w:rsidR="005E53D3" w:rsidRPr="00101057" w:rsidRDefault="005E53D3" w:rsidP="005E53D3">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5514E580" w14:textId="77777777" w:rsidR="005E53D3" w:rsidRPr="00101057" w:rsidRDefault="005E53D3" w:rsidP="005E53D3">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1DB553F1" w14:textId="77777777" w:rsidR="005E53D3" w:rsidRPr="00101057" w:rsidRDefault="005E53D3" w:rsidP="005E53D3">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5062025E" w14:textId="77777777" w:rsidR="005E53D3" w:rsidRPr="00101057" w:rsidRDefault="005E53D3" w:rsidP="005E53D3">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5B01A45E" w14:textId="77777777" w:rsidR="005E53D3" w:rsidRPr="00101057" w:rsidRDefault="005E53D3" w:rsidP="005E53D3">
            <w:pPr>
              <w:adjustRightInd w:val="0"/>
              <w:jc w:val="right"/>
              <w:rPr>
                <w:rFonts w:asciiTheme="minorHAnsi" w:hAnsiTheme="minorHAnsi" w:cs="Arial"/>
                <w:color w:val="000000"/>
                <w:sz w:val="20"/>
                <w:szCs w:val="20"/>
                <w:lang w:val="en-US"/>
              </w:rPr>
            </w:pPr>
          </w:p>
        </w:tc>
        <w:tc>
          <w:tcPr>
            <w:tcW w:w="1134" w:type="dxa"/>
            <w:tcBorders>
              <w:top w:val="nil"/>
              <w:left w:val="nil"/>
              <w:bottom w:val="nil"/>
            </w:tcBorders>
          </w:tcPr>
          <w:p w14:paraId="690B8A47" w14:textId="77777777" w:rsidR="005E53D3" w:rsidRPr="00101057" w:rsidRDefault="005E53D3" w:rsidP="005E53D3">
            <w:pPr>
              <w:adjustRightInd w:val="0"/>
              <w:rPr>
                <w:rFonts w:asciiTheme="minorHAnsi" w:hAnsiTheme="minorHAnsi" w:cs="Arial"/>
                <w:color w:val="000000"/>
                <w:sz w:val="20"/>
                <w:szCs w:val="20"/>
                <w:lang w:val="en-US"/>
              </w:rPr>
            </w:pPr>
          </w:p>
        </w:tc>
      </w:tr>
      <w:tr w:rsidR="005E53D3" w:rsidRPr="00101057" w14:paraId="0CEED74E" w14:textId="77777777" w:rsidTr="004122A8">
        <w:tc>
          <w:tcPr>
            <w:tcW w:w="2802" w:type="dxa"/>
            <w:tcBorders>
              <w:top w:val="nil"/>
              <w:bottom w:val="nil"/>
              <w:right w:val="nil"/>
            </w:tcBorders>
          </w:tcPr>
          <w:p w14:paraId="6A2EB655" w14:textId="77777777" w:rsidR="005E53D3" w:rsidRPr="00101057" w:rsidRDefault="005E53D3" w:rsidP="005E53D3">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Female</w:t>
            </w:r>
          </w:p>
        </w:tc>
        <w:tc>
          <w:tcPr>
            <w:tcW w:w="1134" w:type="dxa"/>
            <w:tcBorders>
              <w:top w:val="nil"/>
              <w:left w:val="nil"/>
              <w:bottom w:val="nil"/>
              <w:right w:val="nil"/>
            </w:tcBorders>
          </w:tcPr>
          <w:p w14:paraId="1D15C8A7" w14:textId="339BE189"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138</w:t>
            </w:r>
          </w:p>
        </w:tc>
        <w:tc>
          <w:tcPr>
            <w:tcW w:w="1134" w:type="dxa"/>
            <w:tcBorders>
              <w:top w:val="nil"/>
              <w:left w:val="nil"/>
              <w:bottom w:val="nil"/>
              <w:right w:val="nil"/>
            </w:tcBorders>
          </w:tcPr>
          <w:p w14:paraId="67BF661D" w14:textId="650B4E41"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(42%)</w:t>
            </w:r>
          </w:p>
        </w:tc>
        <w:tc>
          <w:tcPr>
            <w:tcW w:w="1134" w:type="dxa"/>
            <w:tcBorders>
              <w:top w:val="nil"/>
              <w:left w:val="nil"/>
              <w:bottom w:val="nil"/>
              <w:right w:val="nil"/>
            </w:tcBorders>
          </w:tcPr>
          <w:p w14:paraId="34BD5043" w14:textId="30B42477"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132</w:t>
            </w:r>
          </w:p>
        </w:tc>
        <w:tc>
          <w:tcPr>
            <w:tcW w:w="1134" w:type="dxa"/>
            <w:tcBorders>
              <w:top w:val="nil"/>
              <w:left w:val="nil"/>
              <w:bottom w:val="nil"/>
              <w:right w:val="nil"/>
            </w:tcBorders>
          </w:tcPr>
          <w:p w14:paraId="5DBCD921" w14:textId="1830FDDF"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(44%)</w:t>
            </w:r>
          </w:p>
        </w:tc>
        <w:tc>
          <w:tcPr>
            <w:tcW w:w="1134" w:type="dxa"/>
            <w:tcBorders>
              <w:top w:val="nil"/>
              <w:left w:val="nil"/>
              <w:bottom w:val="nil"/>
              <w:right w:val="nil"/>
            </w:tcBorders>
          </w:tcPr>
          <w:p w14:paraId="30E2A912" w14:textId="440C249C"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270</w:t>
            </w:r>
          </w:p>
        </w:tc>
        <w:tc>
          <w:tcPr>
            <w:tcW w:w="1134" w:type="dxa"/>
            <w:tcBorders>
              <w:top w:val="nil"/>
              <w:left w:val="nil"/>
              <w:bottom w:val="nil"/>
            </w:tcBorders>
          </w:tcPr>
          <w:p w14:paraId="027CE877" w14:textId="195AB9BF"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(43%)</w:t>
            </w:r>
          </w:p>
        </w:tc>
      </w:tr>
      <w:tr w:rsidR="005E53D3" w:rsidRPr="00101057" w14:paraId="402B1225" w14:textId="77777777" w:rsidTr="004122A8">
        <w:tc>
          <w:tcPr>
            <w:tcW w:w="2802" w:type="dxa"/>
            <w:tcBorders>
              <w:top w:val="nil"/>
              <w:bottom w:val="nil"/>
              <w:right w:val="nil"/>
            </w:tcBorders>
          </w:tcPr>
          <w:p w14:paraId="41C6760C" w14:textId="77777777" w:rsidR="005E53D3" w:rsidRPr="00101057" w:rsidRDefault="005E53D3" w:rsidP="005E53D3">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Male</w:t>
            </w:r>
          </w:p>
        </w:tc>
        <w:tc>
          <w:tcPr>
            <w:tcW w:w="1134" w:type="dxa"/>
            <w:tcBorders>
              <w:top w:val="nil"/>
              <w:left w:val="nil"/>
              <w:bottom w:val="nil"/>
              <w:right w:val="nil"/>
            </w:tcBorders>
          </w:tcPr>
          <w:p w14:paraId="75AB895B" w14:textId="05BCB47F"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190</w:t>
            </w:r>
          </w:p>
        </w:tc>
        <w:tc>
          <w:tcPr>
            <w:tcW w:w="1134" w:type="dxa"/>
            <w:tcBorders>
              <w:top w:val="nil"/>
              <w:left w:val="nil"/>
              <w:bottom w:val="nil"/>
              <w:right w:val="nil"/>
            </w:tcBorders>
          </w:tcPr>
          <w:p w14:paraId="50C16543" w14:textId="4747350E"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(58%)</w:t>
            </w:r>
          </w:p>
        </w:tc>
        <w:tc>
          <w:tcPr>
            <w:tcW w:w="1134" w:type="dxa"/>
            <w:tcBorders>
              <w:top w:val="nil"/>
              <w:left w:val="nil"/>
              <w:bottom w:val="nil"/>
              <w:right w:val="nil"/>
            </w:tcBorders>
          </w:tcPr>
          <w:p w14:paraId="2656A943" w14:textId="3BD319ED"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168</w:t>
            </w:r>
          </w:p>
        </w:tc>
        <w:tc>
          <w:tcPr>
            <w:tcW w:w="1134" w:type="dxa"/>
            <w:tcBorders>
              <w:top w:val="nil"/>
              <w:left w:val="nil"/>
              <w:bottom w:val="nil"/>
              <w:right w:val="nil"/>
            </w:tcBorders>
          </w:tcPr>
          <w:p w14:paraId="65A834B9" w14:textId="209C4BB1"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(56%)</w:t>
            </w:r>
          </w:p>
        </w:tc>
        <w:tc>
          <w:tcPr>
            <w:tcW w:w="1134" w:type="dxa"/>
            <w:tcBorders>
              <w:top w:val="nil"/>
              <w:left w:val="nil"/>
              <w:bottom w:val="nil"/>
              <w:right w:val="nil"/>
            </w:tcBorders>
          </w:tcPr>
          <w:p w14:paraId="00FB7EB1" w14:textId="417CD35B"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358</w:t>
            </w:r>
          </w:p>
        </w:tc>
        <w:tc>
          <w:tcPr>
            <w:tcW w:w="1134" w:type="dxa"/>
            <w:tcBorders>
              <w:top w:val="nil"/>
              <w:left w:val="nil"/>
              <w:bottom w:val="nil"/>
            </w:tcBorders>
          </w:tcPr>
          <w:p w14:paraId="4B380BD7" w14:textId="637A6F27"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(57%)</w:t>
            </w:r>
          </w:p>
        </w:tc>
      </w:tr>
      <w:tr w:rsidR="005E53D3" w:rsidRPr="00101057" w14:paraId="35731ED5" w14:textId="77777777" w:rsidTr="004122A8">
        <w:tc>
          <w:tcPr>
            <w:tcW w:w="2802" w:type="dxa"/>
            <w:tcBorders>
              <w:top w:val="nil"/>
              <w:bottom w:val="nil"/>
              <w:right w:val="nil"/>
            </w:tcBorders>
            <w:shd w:val="clear" w:color="auto" w:fill="D9D9D9" w:themeFill="background1" w:themeFillShade="D9"/>
          </w:tcPr>
          <w:p w14:paraId="4F63EEFB" w14:textId="77777777" w:rsidR="005E53D3" w:rsidRPr="00101057" w:rsidRDefault="005E53D3" w:rsidP="005E53D3">
            <w:pPr>
              <w:adjustRightInd w:val="0"/>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Ann Arbor stage</w:t>
            </w:r>
          </w:p>
        </w:tc>
        <w:tc>
          <w:tcPr>
            <w:tcW w:w="1134" w:type="dxa"/>
            <w:tcBorders>
              <w:top w:val="nil"/>
              <w:left w:val="nil"/>
              <w:bottom w:val="nil"/>
              <w:right w:val="nil"/>
            </w:tcBorders>
            <w:shd w:val="clear" w:color="auto" w:fill="D9D9D9" w:themeFill="background1" w:themeFillShade="D9"/>
          </w:tcPr>
          <w:p w14:paraId="47D3EF58" w14:textId="77777777" w:rsidR="005E53D3" w:rsidRPr="00101057" w:rsidRDefault="005E53D3" w:rsidP="005E53D3">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2891ECD8" w14:textId="77777777" w:rsidR="005E53D3" w:rsidRPr="00101057" w:rsidRDefault="005E53D3" w:rsidP="005E53D3">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0137E733" w14:textId="77777777" w:rsidR="005E53D3" w:rsidRPr="00101057" w:rsidRDefault="005E53D3" w:rsidP="005E53D3">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58AD4300" w14:textId="77777777" w:rsidR="005E53D3" w:rsidRPr="00101057" w:rsidRDefault="005E53D3" w:rsidP="005E53D3">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09F04F0A" w14:textId="77777777" w:rsidR="005E53D3" w:rsidRPr="00101057" w:rsidRDefault="005E53D3" w:rsidP="005E53D3">
            <w:pPr>
              <w:adjustRightInd w:val="0"/>
              <w:jc w:val="right"/>
              <w:rPr>
                <w:rFonts w:asciiTheme="minorHAnsi" w:hAnsiTheme="minorHAnsi" w:cs="Arial"/>
                <w:color w:val="000000"/>
                <w:sz w:val="20"/>
                <w:szCs w:val="20"/>
                <w:lang w:val="en-US"/>
              </w:rPr>
            </w:pPr>
          </w:p>
        </w:tc>
        <w:tc>
          <w:tcPr>
            <w:tcW w:w="1134" w:type="dxa"/>
            <w:tcBorders>
              <w:top w:val="nil"/>
              <w:left w:val="nil"/>
              <w:bottom w:val="nil"/>
            </w:tcBorders>
            <w:shd w:val="clear" w:color="auto" w:fill="D9D9D9" w:themeFill="background1" w:themeFillShade="D9"/>
          </w:tcPr>
          <w:p w14:paraId="6314F11F" w14:textId="77777777" w:rsidR="005E53D3" w:rsidRPr="00101057" w:rsidRDefault="005E53D3" w:rsidP="005E53D3">
            <w:pPr>
              <w:adjustRightInd w:val="0"/>
              <w:rPr>
                <w:rFonts w:asciiTheme="minorHAnsi" w:hAnsiTheme="minorHAnsi" w:cs="Arial"/>
                <w:color w:val="000000"/>
                <w:sz w:val="20"/>
                <w:szCs w:val="20"/>
                <w:lang w:val="en-US"/>
              </w:rPr>
            </w:pPr>
          </w:p>
        </w:tc>
      </w:tr>
      <w:tr w:rsidR="005E53D3" w:rsidRPr="00101057" w14:paraId="509F68F8" w14:textId="77777777" w:rsidTr="004122A8">
        <w:tc>
          <w:tcPr>
            <w:tcW w:w="2802" w:type="dxa"/>
            <w:tcBorders>
              <w:top w:val="nil"/>
              <w:bottom w:val="nil"/>
              <w:right w:val="nil"/>
            </w:tcBorders>
            <w:shd w:val="clear" w:color="auto" w:fill="D9D9D9" w:themeFill="background1" w:themeFillShade="D9"/>
          </w:tcPr>
          <w:p w14:paraId="1C72B2CA" w14:textId="77777777" w:rsidR="005E53D3" w:rsidRPr="00101057" w:rsidRDefault="005E53D3" w:rsidP="005E53D3">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IA</w:t>
            </w:r>
          </w:p>
        </w:tc>
        <w:tc>
          <w:tcPr>
            <w:tcW w:w="1134" w:type="dxa"/>
            <w:tcBorders>
              <w:top w:val="nil"/>
              <w:left w:val="nil"/>
              <w:bottom w:val="nil"/>
              <w:right w:val="nil"/>
            </w:tcBorders>
            <w:shd w:val="clear" w:color="auto" w:fill="D9D9D9" w:themeFill="background1" w:themeFillShade="D9"/>
          </w:tcPr>
          <w:p w14:paraId="7741A7F3" w14:textId="0C03B99A"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105</w:t>
            </w:r>
          </w:p>
        </w:tc>
        <w:tc>
          <w:tcPr>
            <w:tcW w:w="1134" w:type="dxa"/>
            <w:tcBorders>
              <w:top w:val="nil"/>
              <w:left w:val="nil"/>
              <w:bottom w:val="nil"/>
              <w:right w:val="nil"/>
            </w:tcBorders>
            <w:shd w:val="clear" w:color="auto" w:fill="D9D9D9" w:themeFill="background1" w:themeFillShade="D9"/>
          </w:tcPr>
          <w:p w14:paraId="2CD51ACD" w14:textId="7DE7F8BA"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(32%)</w:t>
            </w:r>
          </w:p>
        </w:tc>
        <w:tc>
          <w:tcPr>
            <w:tcW w:w="1134" w:type="dxa"/>
            <w:tcBorders>
              <w:top w:val="nil"/>
              <w:left w:val="nil"/>
              <w:bottom w:val="nil"/>
              <w:right w:val="nil"/>
            </w:tcBorders>
            <w:shd w:val="clear" w:color="auto" w:fill="D9D9D9" w:themeFill="background1" w:themeFillShade="D9"/>
          </w:tcPr>
          <w:p w14:paraId="0671F854" w14:textId="30AA696B"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94</w:t>
            </w:r>
          </w:p>
        </w:tc>
        <w:tc>
          <w:tcPr>
            <w:tcW w:w="1134" w:type="dxa"/>
            <w:tcBorders>
              <w:top w:val="nil"/>
              <w:left w:val="nil"/>
              <w:bottom w:val="nil"/>
              <w:right w:val="nil"/>
            </w:tcBorders>
            <w:shd w:val="clear" w:color="auto" w:fill="D9D9D9" w:themeFill="background1" w:themeFillShade="D9"/>
          </w:tcPr>
          <w:p w14:paraId="5D50576D" w14:textId="179B244A"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(31%)</w:t>
            </w:r>
          </w:p>
        </w:tc>
        <w:tc>
          <w:tcPr>
            <w:tcW w:w="1134" w:type="dxa"/>
            <w:tcBorders>
              <w:top w:val="nil"/>
              <w:left w:val="nil"/>
              <w:bottom w:val="nil"/>
              <w:right w:val="nil"/>
            </w:tcBorders>
            <w:shd w:val="clear" w:color="auto" w:fill="D9D9D9" w:themeFill="background1" w:themeFillShade="D9"/>
          </w:tcPr>
          <w:p w14:paraId="6E36D12D" w14:textId="68076DA3"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199</w:t>
            </w:r>
          </w:p>
        </w:tc>
        <w:tc>
          <w:tcPr>
            <w:tcW w:w="1134" w:type="dxa"/>
            <w:tcBorders>
              <w:top w:val="nil"/>
              <w:left w:val="nil"/>
              <w:bottom w:val="nil"/>
            </w:tcBorders>
            <w:shd w:val="clear" w:color="auto" w:fill="D9D9D9" w:themeFill="background1" w:themeFillShade="D9"/>
          </w:tcPr>
          <w:p w14:paraId="4803B0B8" w14:textId="7ECA0FBA"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(32%)</w:t>
            </w:r>
          </w:p>
        </w:tc>
      </w:tr>
      <w:tr w:rsidR="005E53D3" w:rsidRPr="00101057" w14:paraId="58157489" w14:textId="77777777" w:rsidTr="004122A8">
        <w:tc>
          <w:tcPr>
            <w:tcW w:w="2802" w:type="dxa"/>
            <w:tcBorders>
              <w:top w:val="nil"/>
              <w:bottom w:val="nil"/>
              <w:right w:val="nil"/>
            </w:tcBorders>
            <w:shd w:val="clear" w:color="auto" w:fill="D9D9D9" w:themeFill="background1" w:themeFillShade="D9"/>
          </w:tcPr>
          <w:p w14:paraId="0E8AE20A" w14:textId="77777777" w:rsidR="005E53D3" w:rsidRPr="00101057" w:rsidRDefault="005E53D3" w:rsidP="005E53D3">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IB</w:t>
            </w:r>
          </w:p>
        </w:tc>
        <w:tc>
          <w:tcPr>
            <w:tcW w:w="1134" w:type="dxa"/>
            <w:tcBorders>
              <w:top w:val="nil"/>
              <w:left w:val="nil"/>
              <w:bottom w:val="nil"/>
              <w:right w:val="nil"/>
            </w:tcBorders>
            <w:shd w:val="clear" w:color="auto" w:fill="D9D9D9" w:themeFill="background1" w:themeFillShade="D9"/>
          </w:tcPr>
          <w:p w14:paraId="010E5B59" w14:textId="722D1430"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16</w:t>
            </w:r>
          </w:p>
        </w:tc>
        <w:tc>
          <w:tcPr>
            <w:tcW w:w="1134" w:type="dxa"/>
            <w:tcBorders>
              <w:top w:val="nil"/>
              <w:left w:val="nil"/>
              <w:bottom w:val="nil"/>
              <w:right w:val="nil"/>
            </w:tcBorders>
            <w:shd w:val="clear" w:color="auto" w:fill="D9D9D9" w:themeFill="background1" w:themeFillShade="D9"/>
          </w:tcPr>
          <w:p w14:paraId="1ED32446" w14:textId="4580393A"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w:t>
            </w:r>
          </w:p>
        </w:tc>
        <w:tc>
          <w:tcPr>
            <w:tcW w:w="1134" w:type="dxa"/>
            <w:tcBorders>
              <w:top w:val="nil"/>
              <w:left w:val="nil"/>
              <w:bottom w:val="nil"/>
              <w:right w:val="nil"/>
            </w:tcBorders>
            <w:shd w:val="clear" w:color="auto" w:fill="D9D9D9" w:themeFill="background1" w:themeFillShade="D9"/>
          </w:tcPr>
          <w:p w14:paraId="25235B16" w14:textId="64C55BE5"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16</w:t>
            </w:r>
          </w:p>
        </w:tc>
        <w:tc>
          <w:tcPr>
            <w:tcW w:w="1134" w:type="dxa"/>
            <w:tcBorders>
              <w:top w:val="nil"/>
              <w:left w:val="nil"/>
              <w:bottom w:val="nil"/>
              <w:right w:val="nil"/>
            </w:tcBorders>
            <w:shd w:val="clear" w:color="auto" w:fill="D9D9D9" w:themeFill="background1" w:themeFillShade="D9"/>
          </w:tcPr>
          <w:p w14:paraId="586A2F2C" w14:textId="37E64657"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w:t>
            </w:r>
          </w:p>
        </w:tc>
        <w:tc>
          <w:tcPr>
            <w:tcW w:w="1134" w:type="dxa"/>
            <w:tcBorders>
              <w:top w:val="nil"/>
              <w:left w:val="nil"/>
              <w:bottom w:val="nil"/>
              <w:right w:val="nil"/>
            </w:tcBorders>
            <w:shd w:val="clear" w:color="auto" w:fill="D9D9D9" w:themeFill="background1" w:themeFillShade="D9"/>
          </w:tcPr>
          <w:p w14:paraId="7CA09AD0" w14:textId="6A3C9064"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32</w:t>
            </w:r>
          </w:p>
        </w:tc>
        <w:tc>
          <w:tcPr>
            <w:tcW w:w="1134" w:type="dxa"/>
            <w:tcBorders>
              <w:top w:val="nil"/>
              <w:left w:val="nil"/>
              <w:bottom w:val="nil"/>
            </w:tcBorders>
            <w:shd w:val="clear" w:color="auto" w:fill="D9D9D9" w:themeFill="background1" w:themeFillShade="D9"/>
          </w:tcPr>
          <w:p w14:paraId="38600E68" w14:textId="26B706F3"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w:t>
            </w:r>
          </w:p>
        </w:tc>
      </w:tr>
      <w:tr w:rsidR="005E53D3" w:rsidRPr="00101057" w14:paraId="7EDF2B62" w14:textId="77777777" w:rsidTr="004122A8">
        <w:tc>
          <w:tcPr>
            <w:tcW w:w="2802" w:type="dxa"/>
            <w:tcBorders>
              <w:top w:val="nil"/>
              <w:bottom w:val="nil"/>
              <w:right w:val="nil"/>
            </w:tcBorders>
            <w:shd w:val="clear" w:color="auto" w:fill="D9D9D9" w:themeFill="background1" w:themeFillShade="D9"/>
          </w:tcPr>
          <w:p w14:paraId="4A2493EB" w14:textId="77777777" w:rsidR="005E53D3" w:rsidRPr="00101057" w:rsidRDefault="005E53D3" w:rsidP="005E53D3">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IIA</w:t>
            </w:r>
          </w:p>
        </w:tc>
        <w:tc>
          <w:tcPr>
            <w:tcW w:w="1134" w:type="dxa"/>
            <w:tcBorders>
              <w:top w:val="nil"/>
              <w:left w:val="nil"/>
              <w:bottom w:val="nil"/>
              <w:right w:val="nil"/>
            </w:tcBorders>
            <w:shd w:val="clear" w:color="auto" w:fill="D9D9D9" w:themeFill="background1" w:themeFillShade="D9"/>
          </w:tcPr>
          <w:p w14:paraId="784B8AA4" w14:textId="47B5A2A9"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191</w:t>
            </w:r>
          </w:p>
        </w:tc>
        <w:tc>
          <w:tcPr>
            <w:tcW w:w="1134" w:type="dxa"/>
            <w:tcBorders>
              <w:top w:val="nil"/>
              <w:left w:val="nil"/>
              <w:bottom w:val="nil"/>
              <w:right w:val="nil"/>
            </w:tcBorders>
            <w:shd w:val="clear" w:color="auto" w:fill="D9D9D9" w:themeFill="background1" w:themeFillShade="D9"/>
          </w:tcPr>
          <w:p w14:paraId="0512A17B" w14:textId="6881C754"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(58%)</w:t>
            </w:r>
          </w:p>
        </w:tc>
        <w:tc>
          <w:tcPr>
            <w:tcW w:w="1134" w:type="dxa"/>
            <w:tcBorders>
              <w:top w:val="nil"/>
              <w:left w:val="nil"/>
              <w:bottom w:val="nil"/>
              <w:right w:val="nil"/>
            </w:tcBorders>
            <w:shd w:val="clear" w:color="auto" w:fill="D9D9D9" w:themeFill="background1" w:themeFillShade="D9"/>
          </w:tcPr>
          <w:p w14:paraId="36C98E60" w14:textId="114C9DC9"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175</w:t>
            </w:r>
          </w:p>
        </w:tc>
        <w:tc>
          <w:tcPr>
            <w:tcW w:w="1134" w:type="dxa"/>
            <w:tcBorders>
              <w:top w:val="nil"/>
              <w:left w:val="nil"/>
              <w:bottom w:val="nil"/>
              <w:right w:val="nil"/>
            </w:tcBorders>
            <w:shd w:val="clear" w:color="auto" w:fill="D9D9D9" w:themeFill="background1" w:themeFillShade="D9"/>
          </w:tcPr>
          <w:p w14:paraId="6D67D688" w14:textId="1D2F65B5"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(58%)</w:t>
            </w:r>
          </w:p>
        </w:tc>
        <w:tc>
          <w:tcPr>
            <w:tcW w:w="1134" w:type="dxa"/>
            <w:tcBorders>
              <w:top w:val="nil"/>
              <w:left w:val="nil"/>
              <w:bottom w:val="nil"/>
              <w:right w:val="nil"/>
            </w:tcBorders>
            <w:shd w:val="clear" w:color="auto" w:fill="D9D9D9" w:themeFill="background1" w:themeFillShade="D9"/>
          </w:tcPr>
          <w:p w14:paraId="439E218F" w14:textId="270241F3"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366</w:t>
            </w:r>
          </w:p>
        </w:tc>
        <w:tc>
          <w:tcPr>
            <w:tcW w:w="1134" w:type="dxa"/>
            <w:tcBorders>
              <w:top w:val="nil"/>
              <w:left w:val="nil"/>
              <w:bottom w:val="nil"/>
            </w:tcBorders>
            <w:shd w:val="clear" w:color="auto" w:fill="D9D9D9" w:themeFill="background1" w:themeFillShade="D9"/>
          </w:tcPr>
          <w:p w14:paraId="247A320F" w14:textId="1289B356"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(58%)</w:t>
            </w:r>
          </w:p>
        </w:tc>
      </w:tr>
      <w:tr w:rsidR="005E53D3" w:rsidRPr="00101057" w14:paraId="1346EC9D" w14:textId="77777777" w:rsidTr="004122A8">
        <w:tc>
          <w:tcPr>
            <w:tcW w:w="2802" w:type="dxa"/>
            <w:tcBorders>
              <w:top w:val="nil"/>
              <w:bottom w:val="nil"/>
              <w:right w:val="nil"/>
            </w:tcBorders>
            <w:shd w:val="clear" w:color="auto" w:fill="D9D9D9" w:themeFill="background1" w:themeFillShade="D9"/>
          </w:tcPr>
          <w:p w14:paraId="529048CF" w14:textId="77777777" w:rsidR="005E53D3" w:rsidRPr="00101057" w:rsidRDefault="005E53D3" w:rsidP="005E53D3">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IIB</w:t>
            </w:r>
          </w:p>
        </w:tc>
        <w:tc>
          <w:tcPr>
            <w:tcW w:w="1134" w:type="dxa"/>
            <w:tcBorders>
              <w:top w:val="nil"/>
              <w:left w:val="nil"/>
              <w:bottom w:val="nil"/>
              <w:right w:val="nil"/>
            </w:tcBorders>
            <w:shd w:val="clear" w:color="auto" w:fill="D9D9D9" w:themeFill="background1" w:themeFillShade="D9"/>
          </w:tcPr>
          <w:p w14:paraId="044610EF" w14:textId="060795FB"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16</w:t>
            </w:r>
          </w:p>
        </w:tc>
        <w:tc>
          <w:tcPr>
            <w:tcW w:w="1134" w:type="dxa"/>
            <w:tcBorders>
              <w:top w:val="nil"/>
              <w:left w:val="nil"/>
              <w:bottom w:val="nil"/>
              <w:right w:val="nil"/>
            </w:tcBorders>
            <w:shd w:val="clear" w:color="auto" w:fill="D9D9D9" w:themeFill="background1" w:themeFillShade="D9"/>
          </w:tcPr>
          <w:p w14:paraId="0F044B3D" w14:textId="76C61518"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w:t>
            </w:r>
          </w:p>
        </w:tc>
        <w:tc>
          <w:tcPr>
            <w:tcW w:w="1134" w:type="dxa"/>
            <w:tcBorders>
              <w:top w:val="nil"/>
              <w:left w:val="nil"/>
              <w:bottom w:val="nil"/>
              <w:right w:val="nil"/>
            </w:tcBorders>
            <w:shd w:val="clear" w:color="auto" w:fill="D9D9D9" w:themeFill="background1" w:themeFillShade="D9"/>
          </w:tcPr>
          <w:p w14:paraId="32C70F4B" w14:textId="10676924"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15</w:t>
            </w:r>
          </w:p>
        </w:tc>
        <w:tc>
          <w:tcPr>
            <w:tcW w:w="1134" w:type="dxa"/>
            <w:tcBorders>
              <w:top w:val="nil"/>
              <w:left w:val="nil"/>
              <w:bottom w:val="nil"/>
              <w:right w:val="nil"/>
            </w:tcBorders>
            <w:shd w:val="clear" w:color="auto" w:fill="D9D9D9" w:themeFill="background1" w:themeFillShade="D9"/>
          </w:tcPr>
          <w:p w14:paraId="19A28990" w14:textId="3131DFCD"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w:t>
            </w:r>
          </w:p>
        </w:tc>
        <w:tc>
          <w:tcPr>
            <w:tcW w:w="1134" w:type="dxa"/>
            <w:tcBorders>
              <w:top w:val="nil"/>
              <w:left w:val="nil"/>
              <w:bottom w:val="nil"/>
              <w:right w:val="nil"/>
            </w:tcBorders>
            <w:shd w:val="clear" w:color="auto" w:fill="D9D9D9" w:themeFill="background1" w:themeFillShade="D9"/>
          </w:tcPr>
          <w:p w14:paraId="0B842093" w14:textId="4416533A"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31</w:t>
            </w:r>
          </w:p>
        </w:tc>
        <w:tc>
          <w:tcPr>
            <w:tcW w:w="1134" w:type="dxa"/>
            <w:tcBorders>
              <w:top w:val="nil"/>
              <w:left w:val="nil"/>
              <w:bottom w:val="nil"/>
            </w:tcBorders>
            <w:shd w:val="clear" w:color="auto" w:fill="D9D9D9" w:themeFill="background1" w:themeFillShade="D9"/>
          </w:tcPr>
          <w:p w14:paraId="66E250E9" w14:textId="01A930B1"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w:t>
            </w:r>
          </w:p>
        </w:tc>
      </w:tr>
      <w:tr w:rsidR="005E53D3" w:rsidRPr="00101057" w14:paraId="6615C00C" w14:textId="77777777" w:rsidTr="004122A8">
        <w:tc>
          <w:tcPr>
            <w:tcW w:w="2802" w:type="dxa"/>
            <w:tcBorders>
              <w:top w:val="nil"/>
              <w:bottom w:val="nil"/>
              <w:right w:val="nil"/>
            </w:tcBorders>
          </w:tcPr>
          <w:p w14:paraId="22F00114" w14:textId="77777777" w:rsidR="005E53D3" w:rsidRPr="00101057" w:rsidRDefault="005E53D3" w:rsidP="005E53D3">
            <w:pPr>
              <w:adjustRightInd w:val="0"/>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ECOG performance status</w:t>
            </w:r>
          </w:p>
        </w:tc>
        <w:tc>
          <w:tcPr>
            <w:tcW w:w="1134" w:type="dxa"/>
            <w:tcBorders>
              <w:top w:val="nil"/>
              <w:left w:val="nil"/>
              <w:bottom w:val="nil"/>
              <w:right w:val="nil"/>
            </w:tcBorders>
          </w:tcPr>
          <w:p w14:paraId="6C661F06" w14:textId="77777777" w:rsidR="005E53D3" w:rsidRPr="00101057" w:rsidRDefault="005E53D3" w:rsidP="005E53D3">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24C12351" w14:textId="77777777" w:rsidR="005E53D3" w:rsidRPr="00101057" w:rsidRDefault="005E53D3" w:rsidP="005E53D3">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207490E7" w14:textId="77777777" w:rsidR="005E53D3" w:rsidRPr="00101057" w:rsidRDefault="005E53D3" w:rsidP="005E53D3">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32E7A36B" w14:textId="77777777" w:rsidR="005E53D3" w:rsidRPr="00101057" w:rsidRDefault="005E53D3" w:rsidP="005E53D3">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7B750DDE" w14:textId="77777777" w:rsidR="005E53D3" w:rsidRPr="00101057" w:rsidRDefault="005E53D3" w:rsidP="005E53D3">
            <w:pPr>
              <w:adjustRightInd w:val="0"/>
              <w:jc w:val="right"/>
              <w:rPr>
                <w:rFonts w:asciiTheme="minorHAnsi" w:hAnsiTheme="minorHAnsi" w:cs="Arial"/>
                <w:color w:val="000000"/>
                <w:sz w:val="20"/>
                <w:szCs w:val="20"/>
                <w:lang w:val="en-US"/>
              </w:rPr>
            </w:pPr>
          </w:p>
        </w:tc>
        <w:tc>
          <w:tcPr>
            <w:tcW w:w="1134" w:type="dxa"/>
            <w:tcBorders>
              <w:top w:val="nil"/>
              <w:left w:val="nil"/>
              <w:bottom w:val="nil"/>
            </w:tcBorders>
          </w:tcPr>
          <w:p w14:paraId="54A20139" w14:textId="77777777" w:rsidR="005E53D3" w:rsidRPr="00101057" w:rsidRDefault="005E53D3" w:rsidP="005E53D3">
            <w:pPr>
              <w:adjustRightInd w:val="0"/>
              <w:rPr>
                <w:rFonts w:asciiTheme="minorHAnsi" w:hAnsiTheme="minorHAnsi" w:cs="Arial"/>
                <w:color w:val="000000"/>
                <w:sz w:val="20"/>
                <w:szCs w:val="20"/>
                <w:lang w:val="en-US"/>
              </w:rPr>
            </w:pPr>
          </w:p>
        </w:tc>
      </w:tr>
      <w:tr w:rsidR="005E53D3" w:rsidRPr="00101057" w14:paraId="1BD7EC6C" w14:textId="77777777" w:rsidTr="004122A8">
        <w:tc>
          <w:tcPr>
            <w:tcW w:w="2802" w:type="dxa"/>
            <w:tcBorders>
              <w:top w:val="nil"/>
              <w:bottom w:val="nil"/>
              <w:right w:val="nil"/>
            </w:tcBorders>
          </w:tcPr>
          <w:p w14:paraId="6B756C1E" w14:textId="77777777" w:rsidR="005E53D3" w:rsidRPr="00101057" w:rsidRDefault="005E53D3" w:rsidP="005E53D3">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0</w:t>
            </w:r>
          </w:p>
        </w:tc>
        <w:tc>
          <w:tcPr>
            <w:tcW w:w="1134" w:type="dxa"/>
            <w:tcBorders>
              <w:top w:val="nil"/>
              <w:left w:val="nil"/>
              <w:bottom w:val="nil"/>
              <w:right w:val="nil"/>
            </w:tcBorders>
          </w:tcPr>
          <w:p w14:paraId="12C199FC" w14:textId="51CAE198"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307</w:t>
            </w:r>
          </w:p>
        </w:tc>
        <w:tc>
          <w:tcPr>
            <w:tcW w:w="1134" w:type="dxa"/>
            <w:tcBorders>
              <w:top w:val="nil"/>
              <w:left w:val="nil"/>
              <w:bottom w:val="nil"/>
              <w:right w:val="nil"/>
            </w:tcBorders>
          </w:tcPr>
          <w:p w14:paraId="283D1F5B" w14:textId="213FAC43"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(94%)</w:t>
            </w:r>
          </w:p>
        </w:tc>
        <w:tc>
          <w:tcPr>
            <w:tcW w:w="1134" w:type="dxa"/>
            <w:tcBorders>
              <w:top w:val="nil"/>
              <w:left w:val="nil"/>
              <w:bottom w:val="nil"/>
              <w:right w:val="nil"/>
            </w:tcBorders>
          </w:tcPr>
          <w:p w14:paraId="4BE8B27C" w14:textId="4348DAAB"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276</w:t>
            </w:r>
          </w:p>
        </w:tc>
        <w:tc>
          <w:tcPr>
            <w:tcW w:w="1134" w:type="dxa"/>
            <w:tcBorders>
              <w:top w:val="nil"/>
              <w:left w:val="nil"/>
              <w:bottom w:val="nil"/>
              <w:right w:val="nil"/>
            </w:tcBorders>
          </w:tcPr>
          <w:p w14:paraId="39142360" w14:textId="6F97A16F"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(92%)</w:t>
            </w:r>
          </w:p>
        </w:tc>
        <w:tc>
          <w:tcPr>
            <w:tcW w:w="1134" w:type="dxa"/>
            <w:tcBorders>
              <w:top w:val="nil"/>
              <w:left w:val="nil"/>
              <w:bottom w:val="nil"/>
              <w:right w:val="nil"/>
            </w:tcBorders>
          </w:tcPr>
          <w:p w14:paraId="549DFC08" w14:textId="0A70C912"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583</w:t>
            </w:r>
          </w:p>
        </w:tc>
        <w:tc>
          <w:tcPr>
            <w:tcW w:w="1134" w:type="dxa"/>
            <w:tcBorders>
              <w:top w:val="nil"/>
              <w:left w:val="nil"/>
              <w:bottom w:val="nil"/>
            </w:tcBorders>
          </w:tcPr>
          <w:p w14:paraId="4BDA96CC" w14:textId="245805AC"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(93%)</w:t>
            </w:r>
          </w:p>
        </w:tc>
      </w:tr>
      <w:tr w:rsidR="005E53D3" w:rsidRPr="00101057" w14:paraId="04AE8D95" w14:textId="77777777" w:rsidTr="004122A8">
        <w:tc>
          <w:tcPr>
            <w:tcW w:w="2802" w:type="dxa"/>
            <w:tcBorders>
              <w:top w:val="nil"/>
              <w:bottom w:val="nil"/>
              <w:right w:val="nil"/>
            </w:tcBorders>
          </w:tcPr>
          <w:p w14:paraId="4595BCAE" w14:textId="77777777" w:rsidR="005E53D3" w:rsidRPr="00101057" w:rsidRDefault="005E53D3" w:rsidP="005E53D3">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1</w:t>
            </w:r>
          </w:p>
        </w:tc>
        <w:tc>
          <w:tcPr>
            <w:tcW w:w="1134" w:type="dxa"/>
            <w:tcBorders>
              <w:top w:val="nil"/>
              <w:left w:val="nil"/>
              <w:bottom w:val="nil"/>
              <w:right w:val="nil"/>
            </w:tcBorders>
          </w:tcPr>
          <w:p w14:paraId="1C744A10" w14:textId="72EDB77C"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20</w:t>
            </w:r>
          </w:p>
        </w:tc>
        <w:tc>
          <w:tcPr>
            <w:tcW w:w="1134" w:type="dxa"/>
            <w:tcBorders>
              <w:top w:val="nil"/>
              <w:left w:val="nil"/>
              <w:bottom w:val="nil"/>
              <w:right w:val="nil"/>
            </w:tcBorders>
          </w:tcPr>
          <w:p w14:paraId="3449FC0A" w14:textId="6C7E4CC9"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(6%)</w:t>
            </w:r>
          </w:p>
        </w:tc>
        <w:tc>
          <w:tcPr>
            <w:tcW w:w="1134" w:type="dxa"/>
            <w:tcBorders>
              <w:top w:val="nil"/>
              <w:left w:val="nil"/>
              <w:bottom w:val="nil"/>
              <w:right w:val="nil"/>
            </w:tcBorders>
          </w:tcPr>
          <w:p w14:paraId="1556D644" w14:textId="7CB7240A"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24</w:t>
            </w:r>
          </w:p>
        </w:tc>
        <w:tc>
          <w:tcPr>
            <w:tcW w:w="1134" w:type="dxa"/>
            <w:tcBorders>
              <w:top w:val="nil"/>
              <w:left w:val="nil"/>
              <w:bottom w:val="nil"/>
              <w:right w:val="nil"/>
            </w:tcBorders>
          </w:tcPr>
          <w:p w14:paraId="3F669EE2" w14:textId="155C570A"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(8%)</w:t>
            </w:r>
          </w:p>
        </w:tc>
        <w:tc>
          <w:tcPr>
            <w:tcW w:w="1134" w:type="dxa"/>
            <w:tcBorders>
              <w:top w:val="nil"/>
              <w:left w:val="nil"/>
              <w:bottom w:val="nil"/>
              <w:right w:val="nil"/>
            </w:tcBorders>
          </w:tcPr>
          <w:p w14:paraId="5EEA1612" w14:textId="6647712D"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44</w:t>
            </w:r>
          </w:p>
        </w:tc>
        <w:tc>
          <w:tcPr>
            <w:tcW w:w="1134" w:type="dxa"/>
            <w:tcBorders>
              <w:top w:val="nil"/>
              <w:left w:val="nil"/>
              <w:bottom w:val="nil"/>
            </w:tcBorders>
          </w:tcPr>
          <w:p w14:paraId="555DA5CD" w14:textId="39D31FBC"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(7%)</w:t>
            </w:r>
          </w:p>
        </w:tc>
      </w:tr>
      <w:tr w:rsidR="005E53D3" w:rsidRPr="00101057" w14:paraId="3D8ED079" w14:textId="77777777" w:rsidTr="004122A8">
        <w:tc>
          <w:tcPr>
            <w:tcW w:w="2802" w:type="dxa"/>
            <w:tcBorders>
              <w:top w:val="nil"/>
              <w:bottom w:val="nil"/>
              <w:right w:val="nil"/>
            </w:tcBorders>
          </w:tcPr>
          <w:p w14:paraId="377A3404" w14:textId="77777777" w:rsidR="005E53D3" w:rsidRPr="00101057" w:rsidRDefault="005E53D3" w:rsidP="005E53D3">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2</w:t>
            </w:r>
          </w:p>
        </w:tc>
        <w:tc>
          <w:tcPr>
            <w:tcW w:w="1134" w:type="dxa"/>
            <w:tcBorders>
              <w:top w:val="nil"/>
              <w:left w:val="nil"/>
              <w:bottom w:val="nil"/>
              <w:right w:val="nil"/>
            </w:tcBorders>
          </w:tcPr>
          <w:p w14:paraId="662A61B5" w14:textId="7289D7A8"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w:t>
            </w:r>
          </w:p>
        </w:tc>
        <w:tc>
          <w:tcPr>
            <w:tcW w:w="1134" w:type="dxa"/>
            <w:tcBorders>
              <w:top w:val="nil"/>
              <w:left w:val="nil"/>
              <w:bottom w:val="nil"/>
              <w:right w:val="nil"/>
            </w:tcBorders>
          </w:tcPr>
          <w:p w14:paraId="02F337F2" w14:textId="3A77DB7F"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(&lt;1%)</w:t>
            </w:r>
          </w:p>
        </w:tc>
        <w:tc>
          <w:tcPr>
            <w:tcW w:w="1134" w:type="dxa"/>
            <w:tcBorders>
              <w:top w:val="nil"/>
              <w:left w:val="nil"/>
              <w:bottom w:val="nil"/>
              <w:right w:val="nil"/>
            </w:tcBorders>
          </w:tcPr>
          <w:p w14:paraId="47B5F490" w14:textId="7B27D64A"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0</w:t>
            </w:r>
          </w:p>
        </w:tc>
        <w:tc>
          <w:tcPr>
            <w:tcW w:w="1134" w:type="dxa"/>
            <w:tcBorders>
              <w:top w:val="nil"/>
              <w:left w:val="nil"/>
              <w:bottom w:val="nil"/>
              <w:right w:val="nil"/>
            </w:tcBorders>
          </w:tcPr>
          <w:p w14:paraId="2A741441" w14:textId="77777777" w:rsidR="005E53D3" w:rsidRPr="00101057" w:rsidRDefault="005E53D3" w:rsidP="005E53D3">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4239C739" w14:textId="4C6E1414" w:rsidR="005E53D3" w:rsidRPr="00101057" w:rsidRDefault="005E53D3" w:rsidP="005E53D3">
            <w:pPr>
              <w:adjustRightInd w:val="0"/>
              <w:jc w:val="right"/>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1</w:t>
            </w:r>
          </w:p>
        </w:tc>
        <w:tc>
          <w:tcPr>
            <w:tcW w:w="1134" w:type="dxa"/>
            <w:tcBorders>
              <w:top w:val="nil"/>
              <w:left w:val="nil"/>
              <w:bottom w:val="nil"/>
            </w:tcBorders>
          </w:tcPr>
          <w:p w14:paraId="3D9CA5BB" w14:textId="7FBB69A3" w:rsidR="005E53D3" w:rsidRPr="00101057" w:rsidRDefault="005E53D3" w:rsidP="005E53D3">
            <w:pPr>
              <w:adjustRightInd w:val="0"/>
              <w:rPr>
                <w:rFonts w:asciiTheme="minorHAnsi" w:hAnsiTheme="minorHAnsi" w:cs="Arial"/>
                <w:color w:val="000000"/>
                <w:sz w:val="20"/>
                <w:szCs w:val="20"/>
                <w:lang w:val="en-US"/>
              </w:rPr>
            </w:pPr>
            <w:r w:rsidRPr="005E53D3">
              <w:rPr>
                <w:rFonts w:asciiTheme="minorHAnsi" w:hAnsiTheme="minorHAnsi" w:cs="Arial"/>
                <w:color w:val="000000"/>
                <w:sz w:val="20"/>
                <w:szCs w:val="20"/>
                <w:lang w:val="en-US"/>
              </w:rPr>
              <w:t>(&lt;1%)</w:t>
            </w:r>
          </w:p>
        </w:tc>
      </w:tr>
      <w:tr w:rsidR="005E53D3" w:rsidRPr="00101057" w14:paraId="55B1D9F5" w14:textId="77777777" w:rsidTr="004122A8">
        <w:tc>
          <w:tcPr>
            <w:tcW w:w="2802" w:type="dxa"/>
            <w:tcBorders>
              <w:top w:val="nil"/>
              <w:bottom w:val="nil"/>
              <w:right w:val="nil"/>
            </w:tcBorders>
            <w:shd w:val="clear" w:color="auto" w:fill="D9D9D9" w:themeFill="background1" w:themeFillShade="D9"/>
          </w:tcPr>
          <w:p w14:paraId="2AE08E1F" w14:textId="77777777" w:rsidR="005E53D3" w:rsidRPr="00101057" w:rsidRDefault="005E53D3" w:rsidP="004122A8">
            <w:pPr>
              <w:adjustRightInd w:val="0"/>
              <w:rPr>
                <w:rFonts w:asciiTheme="minorHAnsi" w:hAnsiTheme="minorHAnsi" w:cs="Arial"/>
                <w:b/>
                <w:color w:val="000000"/>
                <w:sz w:val="20"/>
                <w:szCs w:val="20"/>
                <w:lang w:val="en-US"/>
              </w:rPr>
            </w:pPr>
            <w:r>
              <w:rPr>
                <w:rFonts w:asciiTheme="minorHAnsi" w:hAnsiTheme="minorHAnsi" w:cs="Arial"/>
                <w:b/>
                <w:color w:val="000000"/>
                <w:sz w:val="20"/>
                <w:szCs w:val="20"/>
                <w:lang w:val="en-US"/>
              </w:rPr>
              <w:t>Initial involvement</w:t>
            </w:r>
          </w:p>
        </w:tc>
        <w:tc>
          <w:tcPr>
            <w:tcW w:w="1134" w:type="dxa"/>
            <w:tcBorders>
              <w:top w:val="nil"/>
              <w:left w:val="nil"/>
              <w:bottom w:val="nil"/>
              <w:right w:val="nil"/>
            </w:tcBorders>
            <w:shd w:val="clear" w:color="auto" w:fill="D9D9D9" w:themeFill="background1" w:themeFillShade="D9"/>
          </w:tcPr>
          <w:p w14:paraId="03B8FEC7" w14:textId="77777777" w:rsidR="005E53D3" w:rsidRPr="00101057" w:rsidRDefault="005E53D3" w:rsidP="004122A8">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6B12BEA7" w14:textId="77777777" w:rsidR="005E53D3" w:rsidRPr="00101057" w:rsidRDefault="005E53D3" w:rsidP="004122A8">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49290CDF" w14:textId="77777777" w:rsidR="005E53D3" w:rsidRPr="00101057" w:rsidRDefault="005E53D3" w:rsidP="004122A8">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46DF98C2" w14:textId="77777777" w:rsidR="005E53D3" w:rsidRPr="00101057" w:rsidRDefault="005E53D3" w:rsidP="004122A8">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shd w:val="clear" w:color="auto" w:fill="D9D9D9" w:themeFill="background1" w:themeFillShade="D9"/>
          </w:tcPr>
          <w:p w14:paraId="0AF42AD7" w14:textId="77777777" w:rsidR="005E53D3" w:rsidRPr="00101057" w:rsidRDefault="005E53D3" w:rsidP="004122A8">
            <w:pPr>
              <w:adjustRightInd w:val="0"/>
              <w:jc w:val="right"/>
              <w:rPr>
                <w:rFonts w:asciiTheme="minorHAnsi" w:hAnsiTheme="minorHAnsi" w:cs="Arial"/>
                <w:color w:val="000000"/>
                <w:sz w:val="20"/>
                <w:szCs w:val="20"/>
                <w:lang w:val="en-US"/>
              </w:rPr>
            </w:pPr>
          </w:p>
        </w:tc>
        <w:tc>
          <w:tcPr>
            <w:tcW w:w="1134" w:type="dxa"/>
            <w:tcBorders>
              <w:top w:val="nil"/>
              <w:left w:val="nil"/>
              <w:bottom w:val="nil"/>
            </w:tcBorders>
            <w:shd w:val="clear" w:color="auto" w:fill="D9D9D9" w:themeFill="background1" w:themeFillShade="D9"/>
          </w:tcPr>
          <w:p w14:paraId="541C1DD8" w14:textId="77777777" w:rsidR="005E53D3" w:rsidRPr="00101057" w:rsidRDefault="005E53D3" w:rsidP="004122A8">
            <w:pPr>
              <w:adjustRightInd w:val="0"/>
              <w:rPr>
                <w:rFonts w:asciiTheme="minorHAnsi" w:hAnsiTheme="minorHAnsi" w:cs="Arial"/>
                <w:color w:val="000000"/>
                <w:sz w:val="20"/>
                <w:szCs w:val="20"/>
                <w:lang w:val="en-US"/>
              </w:rPr>
            </w:pPr>
          </w:p>
        </w:tc>
      </w:tr>
      <w:tr w:rsidR="005E53D3" w:rsidRPr="00101057" w14:paraId="62CA5297" w14:textId="77777777" w:rsidTr="004122A8">
        <w:tc>
          <w:tcPr>
            <w:tcW w:w="2802" w:type="dxa"/>
            <w:tcBorders>
              <w:top w:val="nil"/>
              <w:bottom w:val="nil"/>
              <w:right w:val="nil"/>
            </w:tcBorders>
            <w:shd w:val="clear" w:color="auto" w:fill="D9D9D9" w:themeFill="background1" w:themeFillShade="D9"/>
          </w:tcPr>
          <w:p w14:paraId="23037AD3" w14:textId="77777777" w:rsidR="005E53D3" w:rsidRPr="00101057" w:rsidRDefault="005E53D3" w:rsidP="004122A8">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Supraclavicular</w:t>
            </w:r>
          </w:p>
        </w:tc>
        <w:tc>
          <w:tcPr>
            <w:tcW w:w="1134" w:type="dxa"/>
            <w:tcBorders>
              <w:top w:val="nil"/>
              <w:left w:val="nil"/>
              <w:bottom w:val="nil"/>
              <w:right w:val="nil"/>
            </w:tcBorders>
            <w:shd w:val="clear" w:color="auto" w:fill="D9D9D9" w:themeFill="background1" w:themeFillShade="D9"/>
          </w:tcPr>
          <w:p w14:paraId="578BBCEE" w14:textId="1EE29273"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161</w:t>
            </w:r>
          </w:p>
        </w:tc>
        <w:tc>
          <w:tcPr>
            <w:tcW w:w="1134" w:type="dxa"/>
            <w:tcBorders>
              <w:top w:val="nil"/>
              <w:left w:val="nil"/>
              <w:bottom w:val="nil"/>
              <w:right w:val="nil"/>
            </w:tcBorders>
            <w:shd w:val="clear" w:color="auto" w:fill="D9D9D9" w:themeFill="background1" w:themeFillShade="D9"/>
          </w:tcPr>
          <w:p w14:paraId="26DBCCDB" w14:textId="298780D8" w:rsidR="005E53D3" w:rsidRPr="00101057" w:rsidRDefault="005E53D3" w:rsidP="00AF4BCC">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49</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594EB198" w14:textId="42495939"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151</w:t>
            </w:r>
          </w:p>
        </w:tc>
        <w:tc>
          <w:tcPr>
            <w:tcW w:w="1134" w:type="dxa"/>
            <w:tcBorders>
              <w:top w:val="nil"/>
              <w:left w:val="nil"/>
              <w:bottom w:val="nil"/>
              <w:right w:val="nil"/>
            </w:tcBorders>
            <w:shd w:val="clear" w:color="auto" w:fill="D9D9D9" w:themeFill="background1" w:themeFillShade="D9"/>
          </w:tcPr>
          <w:p w14:paraId="3AFFEB5C" w14:textId="77777777" w:rsidR="005E53D3" w:rsidRPr="00101057" w:rsidRDefault="005E53D3" w:rsidP="004122A8">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Pr>
                <w:rFonts w:asciiTheme="minorHAnsi" w:hAnsiTheme="minorHAnsi" w:cs="Arial"/>
                <w:color w:val="000000"/>
                <w:sz w:val="20"/>
                <w:szCs w:val="20"/>
                <w:lang w:val="en-US"/>
              </w:rPr>
              <w:t>50</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06F50BC8" w14:textId="49602E3B"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312</w:t>
            </w:r>
          </w:p>
        </w:tc>
        <w:tc>
          <w:tcPr>
            <w:tcW w:w="1134" w:type="dxa"/>
            <w:tcBorders>
              <w:top w:val="nil"/>
              <w:left w:val="nil"/>
              <w:bottom w:val="nil"/>
            </w:tcBorders>
            <w:shd w:val="clear" w:color="auto" w:fill="D9D9D9" w:themeFill="background1" w:themeFillShade="D9"/>
          </w:tcPr>
          <w:p w14:paraId="01D1A597" w14:textId="77777777" w:rsidR="005E53D3" w:rsidRPr="00101057" w:rsidRDefault="005E53D3" w:rsidP="004122A8">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(50</w:t>
            </w:r>
            <w:r w:rsidRPr="00101057">
              <w:rPr>
                <w:rFonts w:asciiTheme="minorHAnsi" w:hAnsiTheme="minorHAnsi" w:cs="Arial"/>
                <w:color w:val="000000"/>
                <w:sz w:val="20"/>
                <w:szCs w:val="20"/>
                <w:lang w:val="en-US"/>
              </w:rPr>
              <w:t>%)</w:t>
            </w:r>
          </w:p>
        </w:tc>
      </w:tr>
      <w:tr w:rsidR="005E53D3" w:rsidRPr="00101057" w14:paraId="116A6885" w14:textId="77777777" w:rsidTr="004122A8">
        <w:tc>
          <w:tcPr>
            <w:tcW w:w="2802" w:type="dxa"/>
            <w:tcBorders>
              <w:top w:val="nil"/>
              <w:bottom w:val="nil"/>
              <w:right w:val="nil"/>
            </w:tcBorders>
            <w:shd w:val="clear" w:color="auto" w:fill="D9D9D9" w:themeFill="background1" w:themeFillShade="D9"/>
          </w:tcPr>
          <w:p w14:paraId="06CF68AB" w14:textId="77777777" w:rsidR="005E53D3" w:rsidRPr="00101057" w:rsidRDefault="005E53D3" w:rsidP="004122A8">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Infraclavicular</w:t>
            </w:r>
          </w:p>
        </w:tc>
        <w:tc>
          <w:tcPr>
            <w:tcW w:w="1134" w:type="dxa"/>
            <w:tcBorders>
              <w:top w:val="nil"/>
              <w:left w:val="nil"/>
              <w:bottom w:val="nil"/>
              <w:right w:val="nil"/>
            </w:tcBorders>
            <w:shd w:val="clear" w:color="auto" w:fill="D9D9D9" w:themeFill="background1" w:themeFillShade="D9"/>
          </w:tcPr>
          <w:p w14:paraId="5DEF0B43" w14:textId="14CD8FEC"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52</w:t>
            </w:r>
          </w:p>
        </w:tc>
        <w:tc>
          <w:tcPr>
            <w:tcW w:w="1134" w:type="dxa"/>
            <w:tcBorders>
              <w:top w:val="nil"/>
              <w:left w:val="nil"/>
              <w:bottom w:val="nil"/>
              <w:right w:val="nil"/>
            </w:tcBorders>
            <w:shd w:val="clear" w:color="auto" w:fill="D9D9D9" w:themeFill="background1" w:themeFillShade="D9"/>
          </w:tcPr>
          <w:p w14:paraId="368FEA73" w14:textId="55EE245D" w:rsidR="005E53D3" w:rsidRPr="00101057" w:rsidRDefault="005E53D3" w:rsidP="00AF4BCC">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(1</w:t>
            </w:r>
            <w:r w:rsidR="00AF4BCC">
              <w:rPr>
                <w:rFonts w:asciiTheme="minorHAnsi" w:hAnsiTheme="minorHAnsi" w:cs="Arial"/>
                <w:color w:val="000000"/>
                <w:sz w:val="20"/>
                <w:szCs w:val="20"/>
                <w:lang w:val="en-US"/>
              </w:rPr>
              <w:t>6</w:t>
            </w:r>
            <w:r>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4A2200D6" w14:textId="31DAD3EF"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39</w:t>
            </w:r>
          </w:p>
        </w:tc>
        <w:tc>
          <w:tcPr>
            <w:tcW w:w="1134" w:type="dxa"/>
            <w:tcBorders>
              <w:top w:val="nil"/>
              <w:left w:val="nil"/>
              <w:bottom w:val="nil"/>
              <w:right w:val="nil"/>
            </w:tcBorders>
            <w:shd w:val="clear" w:color="auto" w:fill="D9D9D9" w:themeFill="background1" w:themeFillShade="D9"/>
          </w:tcPr>
          <w:p w14:paraId="15870163" w14:textId="54CBA03A" w:rsidR="005E53D3" w:rsidRPr="00101057" w:rsidRDefault="005E53D3" w:rsidP="004122A8">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13</w:t>
            </w:r>
            <w:r>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774CFF2A" w14:textId="238769BF"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91</w:t>
            </w:r>
          </w:p>
        </w:tc>
        <w:tc>
          <w:tcPr>
            <w:tcW w:w="1134" w:type="dxa"/>
            <w:tcBorders>
              <w:top w:val="nil"/>
              <w:left w:val="nil"/>
              <w:bottom w:val="nil"/>
            </w:tcBorders>
            <w:shd w:val="clear" w:color="auto" w:fill="D9D9D9" w:themeFill="background1" w:themeFillShade="D9"/>
          </w:tcPr>
          <w:p w14:paraId="5FE5E40B" w14:textId="7D4FC2F7" w:rsidR="005E53D3" w:rsidRPr="00101057" w:rsidRDefault="005E53D3" w:rsidP="00AF4BCC">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(1</w:t>
            </w:r>
            <w:r w:rsidR="00AF4BCC">
              <w:rPr>
                <w:rFonts w:asciiTheme="minorHAnsi" w:hAnsiTheme="minorHAnsi" w:cs="Arial"/>
                <w:color w:val="000000"/>
                <w:sz w:val="20"/>
                <w:szCs w:val="20"/>
                <w:lang w:val="en-US"/>
              </w:rPr>
              <w:t>4</w:t>
            </w:r>
            <w:r>
              <w:rPr>
                <w:rFonts w:asciiTheme="minorHAnsi" w:hAnsiTheme="minorHAnsi" w:cs="Arial"/>
                <w:color w:val="000000"/>
                <w:sz w:val="20"/>
                <w:szCs w:val="20"/>
                <w:lang w:val="en-US"/>
              </w:rPr>
              <w:t>%)</w:t>
            </w:r>
          </w:p>
        </w:tc>
      </w:tr>
      <w:tr w:rsidR="005E53D3" w:rsidRPr="00101057" w14:paraId="6F85DE27" w14:textId="77777777" w:rsidTr="004122A8">
        <w:tc>
          <w:tcPr>
            <w:tcW w:w="2802" w:type="dxa"/>
            <w:tcBorders>
              <w:top w:val="nil"/>
              <w:bottom w:val="nil"/>
              <w:right w:val="nil"/>
            </w:tcBorders>
            <w:shd w:val="clear" w:color="auto" w:fill="D9D9D9" w:themeFill="background1" w:themeFillShade="D9"/>
          </w:tcPr>
          <w:p w14:paraId="3A3866B9" w14:textId="77777777" w:rsidR="005E53D3" w:rsidRPr="00101057" w:rsidRDefault="005E53D3" w:rsidP="004122A8">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Upper mediastinal</w:t>
            </w:r>
          </w:p>
        </w:tc>
        <w:tc>
          <w:tcPr>
            <w:tcW w:w="1134" w:type="dxa"/>
            <w:tcBorders>
              <w:top w:val="nil"/>
              <w:left w:val="nil"/>
              <w:bottom w:val="nil"/>
              <w:right w:val="nil"/>
            </w:tcBorders>
            <w:shd w:val="clear" w:color="auto" w:fill="D9D9D9" w:themeFill="background1" w:themeFillShade="D9"/>
          </w:tcPr>
          <w:p w14:paraId="20C987B9" w14:textId="51A37D72"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106</w:t>
            </w:r>
          </w:p>
        </w:tc>
        <w:tc>
          <w:tcPr>
            <w:tcW w:w="1134" w:type="dxa"/>
            <w:tcBorders>
              <w:top w:val="nil"/>
              <w:left w:val="nil"/>
              <w:bottom w:val="nil"/>
              <w:right w:val="nil"/>
            </w:tcBorders>
            <w:shd w:val="clear" w:color="auto" w:fill="D9D9D9" w:themeFill="background1" w:themeFillShade="D9"/>
          </w:tcPr>
          <w:p w14:paraId="6E6886BE" w14:textId="1D3E1F98" w:rsidR="005E53D3" w:rsidRPr="00101057" w:rsidRDefault="005E53D3" w:rsidP="00AF4BCC">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(3</w:t>
            </w:r>
            <w:r w:rsidR="00AF4BCC">
              <w:rPr>
                <w:rFonts w:asciiTheme="minorHAnsi" w:hAnsiTheme="minorHAnsi" w:cs="Arial"/>
                <w:color w:val="000000"/>
                <w:sz w:val="20"/>
                <w:szCs w:val="20"/>
                <w:lang w:val="en-US"/>
              </w:rPr>
              <w:t>2</w:t>
            </w:r>
            <w:r>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3B060C41" w14:textId="7D75A68E"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87</w:t>
            </w:r>
          </w:p>
        </w:tc>
        <w:tc>
          <w:tcPr>
            <w:tcW w:w="1134" w:type="dxa"/>
            <w:tcBorders>
              <w:top w:val="nil"/>
              <w:left w:val="nil"/>
              <w:bottom w:val="nil"/>
              <w:right w:val="nil"/>
            </w:tcBorders>
            <w:shd w:val="clear" w:color="auto" w:fill="D9D9D9" w:themeFill="background1" w:themeFillShade="D9"/>
          </w:tcPr>
          <w:p w14:paraId="7210DC5F" w14:textId="5104B121" w:rsidR="005E53D3" w:rsidRPr="00101057" w:rsidRDefault="005E53D3" w:rsidP="00AF4BCC">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29</w:t>
            </w:r>
            <w:r>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0BE322A6" w14:textId="43B5E1F5"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193</w:t>
            </w:r>
          </w:p>
        </w:tc>
        <w:tc>
          <w:tcPr>
            <w:tcW w:w="1134" w:type="dxa"/>
            <w:tcBorders>
              <w:top w:val="nil"/>
              <w:left w:val="nil"/>
              <w:bottom w:val="nil"/>
            </w:tcBorders>
            <w:shd w:val="clear" w:color="auto" w:fill="D9D9D9" w:themeFill="background1" w:themeFillShade="D9"/>
          </w:tcPr>
          <w:p w14:paraId="23B4F0C8" w14:textId="0A8C541C" w:rsidR="005E53D3" w:rsidRPr="00101057" w:rsidRDefault="005E53D3" w:rsidP="00AF4BCC">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31</w:t>
            </w:r>
            <w:r>
              <w:rPr>
                <w:rFonts w:asciiTheme="minorHAnsi" w:hAnsiTheme="minorHAnsi" w:cs="Arial"/>
                <w:color w:val="000000"/>
                <w:sz w:val="20"/>
                <w:szCs w:val="20"/>
                <w:lang w:val="en-US"/>
              </w:rPr>
              <w:t>%)</w:t>
            </w:r>
          </w:p>
        </w:tc>
      </w:tr>
      <w:tr w:rsidR="005E53D3" w:rsidRPr="00101057" w14:paraId="6C568F4C" w14:textId="77777777" w:rsidTr="004122A8">
        <w:tc>
          <w:tcPr>
            <w:tcW w:w="2802" w:type="dxa"/>
            <w:tcBorders>
              <w:top w:val="nil"/>
              <w:bottom w:val="nil"/>
              <w:right w:val="nil"/>
            </w:tcBorders>
            <w:shd w:val="clear" w:color="auto" w:fill="D9D9D9" w:themeFill="background1" w:themeFillShade="D9"/>
          </w:tcPr>
          <w:p w14:paraId="7DA87287" w14:textId="77777777" w:rsidR="005E53D3" w:rsidRPr="00101057" w:rsidRDefault="005E53D3" w:rsidP="004122A8">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Lower mediastinal</w:t>
            </w:r>
          </w:p>
        </w:tc>
        <w:tc>
          <w:tcPr>
            <w:tcW w:w="1134" w:type="dxa"/>
            <w:tcBorders>
              <w:top w:val="nil"/>
              <w:left w:val="nil"/>
              <w:bottom w:val="nil"/>
              <w:right w:val="nil"/>
            </w:tcBorders>
            <w:shd w:val="clear" w:color="auto" w:fill="D9D9D9" w:themeFill="background1" w:themeFillShade="D9"/>
          </w:tcPr>
          <w:p w14:paraId="423EA8B1" w14:textId="7AF5E439"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12</w:t>
            </w:r>
          </w:p>
        </w:tc>
        <w:tc>
          <w:tcPr>
            <w:tcW w:w="1134" w:type="dxa"/>
            <w:tcBorders>
              <w:top w:val="nil"/>
              <w:left w:val="nil"/>
              <w:bottom w:val="nil"/>
              <w:right w:val="nil"/>
            </w:tcBorders>
            <w:shd w:val="clear" w:color="auto" w:fill="D9D9D9" w:themeFill="background1" w:themeFillShade="D9"/>
          </w:tcPr>
          <w:p w14:paraId="78DA6DAE" w14:textId="24FAAA0F" w:rsidR="005E53D3" w:rsidRPr="00101057" w:rsidRDefault="005E53D3" w:rsidP="00AF4BCC">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4</w:t>
            </w:r>
            <w:r>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6EAEB52D" w14:textId="3B0D5281"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13</w:t>
            </w:r>
          </w:p>
        </w:tc>
        <w:tc>
          <w:tcPr>
            <w:tcW w:w="1134" w:type="dxa"/>
            <w:tcBorders>
              <w:top w:val="nil"/>
              <w:left w:val="nil"/>
              <w:bottom w:val="nil"/>
              <w:right w:val="nil"/>
            </w:tcBorders>
            <w:shd w:val="clear" w:color="auto" w:fill="D9D9D9" w:themeFill="background1" w:themeFillShade="D9"/>
          </w:tcPr>
          <w:p w14:paraId="3F69810D" w14:textId="65C110B4" w:rsidR="005E53D3" w:rsidRPr="00101057" w:rsidRDefault="005E53D3" w:rsidP="00AF4BCC">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4</w:t>
            </w:r>
            <w:r>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4D889362" w14:textId="2C0839A1"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25</w:t>
            </w:r>
          </w:p>
        </w:tc>
        <w:tc>
          <w:tcPr>
            <w:tcW w:w="1134" w:type="dxa"/>
            <w:tcBorders>
              <w:top w:val="nil"/>
              <w:left w:val="nil"/>
              <w:bottom w:val="nil"/>
            </w:tcBorders>
            <w:shd w:val="clear" w:color="auto" w:fill="D9D9D9" w:themeFill="background1" w:themeFillShade="D9"/>
          </w:tcPr>
          <w:p w14:paraId="0B8AF145" w14:textId="0FB34A07" w:rsidR="005E53D3" w:rsidRPr="00101057" w:rsidRDefault="005E53D3" w:rsidP="00AF4BCC">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4</w:t>
            </w:r>
            <w:r>
              <w:rPr>
                <w:rFonts w:asciiTheme="minorHAnsi" w:hAnsiTheme="minorHAnsi" w:cs="Arial"/>
                <w:color w:val="000000"/>
                <w:sz w:val="20"/>
                <w:szCs w:val="20"/>
                <w:lang w:val="en-US"/>
              </w:rPr>
              <w:t>%)</w:t>
            </w:r>
          </w:p>
        </w:tc>
      </w:tr>
      <w:tr w:rsidR="005E53D3" w:rsidRPr="00101057" w14:paraId="2CC87CF4" w14:textId="77777777" w:rsidTr="004122A8">
        <w:tc>
          <w:tcPr>
            <w:tcW w:w="2802" w:type="dxa"/>
            <w:tcBorders>
              <w:top w:val="nil"/>
              <w:bottom w:val="nil"/>
              <w:right w:val="nil"/>
            </w:tcBorders>
            <w:shd w:val="clear" w:color="auto" w:fill="D9D9D9" w:themeFill="background1" w:themeFillShade="D9"/>
          </w:tcPr>
          <w:p w14:paraId="4FC44F65" w14:textId="77777777" w:rsidR="005E53D3" w:rsidRPr="00101057" w:rsidRDefault="005E53D3" w:rsidP="004122A8">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Lung hilus</w:t>
            </w:r>
          </w:p>
        </w:tc>
        <w:tc>
          <w:tcPr>
            <w:tcW w:w="1134" w:type="dxa"/>
            <w:tcBorders>
              <w:top w:val="nil"/>
              <w:left w:val="nil"/>
              <w:bottom w:val="nil"/>
              <w:right w:val="nil"/>
            </w:tcBorders>
            <w:shd w:val="clear" w:color="auto" w:fill="D9D9D9" w:themeFill="background1" w:themeFillShade="D9"/>
          </w:tcPr>
          <w:p w14:paraId="3926A80A" w14:textId="5C7785CC"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13</w:t>
            </w:r>
          </w:p>
        </w:tc>
        <w:tc>
          <w:tcPr>
            <w:tcW w:w="1134" w:type="dxa"/>
            <w:tcBorders>
              <w:top w:val="nil"/>
              <w:left w:val="nil"/>
              <w:bottom w:val="nil"/>
              <w:right w:val="nil"/>
            </w:tcBorders>
            <w:shd w:val="clear" w:color="auto" w:fill="D9D9D9" w:themeFill="background1" w:themeFillShade="D9"/>
          </w:tcPr>
          <w:p w14:paraId="1B095303" w14:textId="16F70842" w:rsidR="005E53D3" w:rsidRPr="00101057" w:rsidRDefault="005E53D3" w:rsidP="00AF4BCC">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4</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4FC26997" w14:textId="614B7C81"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9</w:t>
            </w:r>
          </w:p>
        </w:tc>
        <w:tc>
          <w:tcPr>
            <w:tcW w:w="1134" w:type="dxa"/>
            <w:tcBorders>
              <w:top w:val="nil"/>
              <w:left w:val="nil"/>
              <w:bottom w:val="nil"/>
              <w:right w:val="nil"/>
            </w:tcBorders>
            <w:shd w:val="clear" w:color="auto" w:fill="D9D9D9" w:themeFill="background1" w:themeFillShade="D9"/>
          </w:tcPr>
          <w:p w14:paraId="705994FA" w14:textId="2673FD53" w:rsidR="005E53D3" w:rsidRPr="00101057" w:rsidRDefault="005E53D3" w:rsidP="00AF4BCC">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3</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37B533D5" w14:textId="7A234815"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22</w:t>
            </w:r>
          </w:p>
        </w:tc>
        <w:tc>
          <w:tcPr>
            <w:tcW w:w="1134" w:type="dxa"/>
            <w:tcBorders>
              <w:top w:val="nil"/>
              <w:left w:val="nil"/>
              <w:bottom w:val="nil"/>
            </w:tcBorders>
            <w:shd w:val="clear" w:color="auto" w:fill="D9D9D9" w:themeFill="background1" w:themeFillShade="D9"/>
          </w:tcPr>
          <w:p w14:paraId="3D923358" w14:textId="01F6CA44" w:rsidR="005E53D3" w:rsidRPr="00101057" w:rsidRDefault="005E53D3" w:rsidP="00AF4BCC">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4</w:t>
            </w:r>
            <w:r w:rsidRPr="00101057">
              <w:rPr>
                <w:rFonts w:asciiTheme="minorHAnsi" w:hAnsiTheme="minorHAnsi" w:cs="Arial"/>
                <w:color w:val="000000"/>
                <w:sz w:val="20"/>
                <w:szCs w:val="20"/>
                <w:lang w:val="en-US"/>
              </w:rPr>
              <w:t>%)</w:t>
            </w:r>
          </w:p>
        </w:tc>
      </w:tr>
      <w:tr w:rsidR="005E53D3" w:rsidRPr="00101057" w14:paraId="62D55424" w14:textId="77777777" w:rsidTr="004122A8">
        <w:tc>
          <w:tcPr>
            <w:tcW w:w="2802" w:type="dxa"/>
            <w:tcBorders>
              <w:top w:val="nil"/>
              <w:bottom w:val="nil"/>
              <w:right w:val="nil"/>
            </w:tcBorders>
            <w:shd w:val="clear" w:color="auto" w:fill="D9D9D9" w:themeFill="background1" w:themeFillShade="D9"/>
          </w:tcPr>
          <w:p w14:paraId="226E6925" w14:textId="77777777" w:rsidR="005E53D3" w:rsidRPr="00101057" w:rsidRDefault="005E53D3" w:rsidP="004122A8">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Any of the above</w:t>
            </w:r>
          </w:p>
        </w:tc>
        <w:tc>
          <w:tcPr>
            <w:tcW w:w="1134" w:type="dxa"/>
            <w:tcBorders>
              <w:top w:val="nil"/>
              <w:left w:val="nil"/>
              <w:bottom w:val="nil"/>
              <w:right w:val="nil"/>
            </w:tcBorders>
            <w:shd w:val="clear" w:color="auto" w:fill="D9D9D9" w:themeFill="background1" w:themeFillShade="D9"/>
          </w:tcPr>
          <w:p w14:paraId="00C47561" w14:textId="7A9F8EE5"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191</w:t>
            </w:r>
          </w:p>
        </w:tc>
        <w:tc>
          <w:tcPr>
            <w:tcW w:w="1134" w:type="dxa"/>
            <w:tcBorders>
              <w:top w:val="nil"/>
              <w:left w:val="nil"/>
              <w:bottom w:val="nil"/>
              <w:right w:val="nil"/>
            </w:tcBorders>
            <w:shd w:val="clear" w:color="auto" w:fill="D9D9D9" w:themeFill="background1" w:themeFillShade="D9"/>
          </w:tcPr>
          <w:p w14:paraId="0BD7C1EA" w14:textId="49FB0DEF" w:rsidR="005E53D3" w:rsidRPr="00101057" w:rsidRDefault="005E53D3" w:rsidP="00AF4BCC">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58</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6F36DFE9" w14:textId="1E1918DC"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180</w:t>
            </w:r>
          </w:p>
        </w:tc>
        <w:tc>
          <w:tcPr>
            <w:tcW w:w="1134" w:type="dxa"/>
            <w:tcBorders>
              <w:top w:val="nil"/>
              <w:left w:val="nil"/>
              <w:bottom w:val="nil"/>
              <w:right w:val="nil"/>
            </w:tcBorders>
            <w:shd w:val="clear" w:color="auto" w:fill="D9D9D9" w:themeFill="background1" w:themeFillShade="D9"/>
          </w:tcPr>
          <w:p w14:paraId="2738D1F0" w14:textId="49F04FF8" w:rsidR="005E53D3" w:rsidRPr="00101057" w:rsidRDefault="005E53D3" w:rsidP="004122A8">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60</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shd w:val="clear" w:color="auto" w:fill="D9D9D9" w:themeFill="background1" w:themeFillShade="D9"/>
          </w:tcPr>
          <w:p w14:paraId="49DAAFCA" w14:textId="1DB72A41" w:rsidR="005E53D3" w:rsidRPr="00101057" w:rsidRDefault="00AF4BCC"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371</w:t>
            </w:r>
          </w:p>
        </w:tc>
        <w:tc>
          <w:tcPr>
            <w:tcW w:w="1134" w:type="dxa"/>
            <w:tcBorders>
              <w:top w:val="nil"/>
              <w:left w:val="nil"/>
              <w:bottom w:val="nil"/>
            </w:tcBorders>
            <w:shd w:val="clear" w:color="auto" w:fill="D9D9D9" w:themeFill="background1" w:themeFillShade="D9"/>
          </w:tcPr>
          <w:p w14:paraId="6596BCC9" w14:textId="0B2A5E85" w:rsidR="005E53D3" w:rsidRPr="00101057" w:rsidRDefault="005E53D3" w:rsidP="00AF4BCC">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AF4BCC">
              <w:rPr>
                <w:rFonts w:asciiTheme="minorHAnsi" w:hAnsiTheme="minorHAnsi" w:cs="Arial"/>
                <w:color w:val="000000"/>
                <w:sz w:val="20"/>
                <w:szCs w:val="20"/>
                <w:lang w:val="en-US"/>
              </w:rPr>
              <w:t>59</w:t>
            </w:r>
            <w:r w:rsidRPr="00101057">
              <w:rPr>
                <w:rFonts w:asciiTheme="minorHAnsi" w:hAnsiTheme="minorHAnsi" w:cs="Arial"/>
                <w:color w:val="000000"/>
                <w:sz w:val="20"/>
                <w:szCs w:val="20"/>
                <w:lang w:val="en-US"/>
              </w:rPr>
              <w:t>%)</w:t>
            </w:r>
          </w:p>
        </w:tc>
      </w:tr>
      <w:tr w:rsidR="005E53D3" w:rsidRPr="00101057" w14:paraId="06C7D18B" w14:textId="77777777" w:rsidTr="004122A8">
        <w:tc>
          <w:tcPr>
            <w:tcW w:w="2802" w:type="dxa"/>
            <w:tcBorders>
              <w:top w:val="nil"/>
              <w:bottom w:val="nil"/>
              <w:right w:val="nil"/>
            </w:tcBorders>
          </w:tcPr>
          <w:p w14:paraId="2D09E336" w14:textId="77777777" w:rsidR="005E53D3" w:rsidRPr="00101057" w:rsidRDefault="005E53D3" w:rsidP="004122A8">
            <w:pPr>
              <w:adjustRightInd w:val="0"/>
              <w:rPr>
                <w:rFonts w:asciiTheme="minorHAnsi" w:hAnsiTheme="minorHAnsi" w:cs="Arial"/>
                <w:b/>
                <w:color w:val="000000"/>
                <w:sz w:val="20"/>
                <w:szCs w:val="20"/>
                <w:lang w:val="en-US"/>
              </w:rPr>
            </w:pPr>
            <w:r w:rsidRPr="00101057">
              <w:rPr>
                <w:rFonts w:asciiTheme="minorHAnsi" w:hAnsiTheme="minorHAnsi" w:cs="Arial"/>
                <w:b/>
                <w:color w:val="000000"/>
                <w:sz w:val="20"/>
                <w:szCs w:val="20"/>
                <w:lang w:val="en-US"/>
              </w:rPr>
              <w:t>Histologic subtype</w:t>
            </w:r>
          </w:p>
        </w:tc>
        <w:tc>
          <w:tcPr>
            <w:tcW w:w="1134" w:type="dxa"/>
            <w:tcBorders>
              <w:top w:val="nil"/>
              <w:left w:val="nil"/>
              <w:bottom w:val="nil"/>
              <w:right w:val="nil"/>
            </w:tcBorders>
          </w:tcPr>
          <w:p w14:paraId="6F5E6B4D" w14:textId="77777777" w:rsidR="005E53D3" w:rsidRPr="00101057" w:rsidRDefault="005E53D3" w:rsidP="004122A8">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14475D44" w14:textId="77777777" w:rsidR="005E53D3" w:rsidRPr="00101057" w:rsidRDefault="005E53D3" w:rsidP="004122A8">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10D1A996" w14:textId="77777777" w:rsidR="005E53D3" w:rsidRPr="00101057" w:rsidRDefault="005E53D3" w:rsidP="004122A8">
            <w:pPr>
              <w:adjustRightInd w:val="0"/>
              <w:jc w:val="right"/>
              <w:rPr>
                <w:rFonts w:asciiTheme="minorHAnsi" w:hAnsiTheme="minorHAnsi" w:cs="Arial"/>
                <w:color w:val="000000"/>
                <w:sz w:val="20"/>
                <w:szCs w:val="20"/>
                <w:lang w:val="en-US"/>
              </w:rPr>
            </w:pPr>
          </w:p>
        </w:tc>
        <w:tc>
          <w:tcPr>
            <w:tcW w:w="1134" w:type="dxa"/>
            <w:tcBorders>
              <w:top w:val="nil"/>
              <w:left w:val="nil"/>
              <w:bottom w:val="nil"/>
              <w:right w:val="nil"/>
            </w:tcBorders>
          </w:tcPr>
          <w:p w14:paraId="56639597" w14:textId="77777777" w:rsidR="005E53D3" w:rsidRPr="00101057" w:rsidRDefault="005E53D3" w:rsidP="004122A8">
            <w:pPr>
              <w:adjustRightInd w:val="0"/>
              <w:rPr>
                <w:rFonts w:asciiTheme="minorHAnsi" w:hAnsiTheme="minorHAnsi" w:cs="Arial"/>
                <w:color w:val="000000"/>
                <w:sz w:val="20"/>
                <w:szCs w:val="20"/>
                <w:lang w:val="en-US"/>
              </w:rPr>
            </w:pPr>
          </w:p>
        </w:tc>
        <w:tc>
          <w:tcPr>
            <w:tcW w:w="1134" w:type="dxa"/>
            <w:tcBorders>
              <w:top w:val="nil"/>
              <w:left w:val="nil"/>
              <w:bottom w:val="nil"/>
              <w:right w:val="nil"/>
            </w:tcBorders>
          </w:tcPr>
          <w:p w14:paraId="456EA13D" w14:textId="77777777" w:rsidR="005E53D3" w:rsidRPr="00101057" w:rsidRDefault="005E53D3" w:rsidP="004122A8">
            <w:pPr>
              <w:adjustRightInd w:val="0"/>
              <w:jc w:val="right"/>
              <w:rPr>
                <w:rFonts w:asciiTheme="minorHAnsi" w:hAnsiTheme="minorHAnsi" w:cs="Arial"/>
                <w:color w:val="000000"/>
                <w:sz w:val="20"/>
                <w:szCs w:val="20"/>
                <w:lang w:val="en-US"/>
              </w:rPr>
            </w:pPr>
          </w:p>
        </w:tc>
        <w:tc>
          <w:tcPr>
            <w:tcW w:w="1134" w:type="dxa"/>
            <w:tcBorders>
              <w:top w:val="nil"/>
              <w:left w:val="nil"/>
              <w:bottom w:val="nil"/>
            </w:tcBorders>
          </w:tcPr>
          <w:p w14:paraId="402C83C4" w14:textId="77777777" w:rsidR="005E53D3" w:rsidRPr="00101057" w:rsidRDefault="005E53D3" w:rsidP="004122A8">
            <w:pPr>
              <w:adjustRightInd w:val="0"/>
              <w:rPr>
                <w:rFonts w:asciiTheme="minorHAnsi" w:hAnsiTheme="minorHAnsi" w:cs="Arial"/>
                <w:color w:val="000000"/>
                <w:sz w:val="20"/>
                <w:szCs w:val="20"/>
                <w:lang w:val="en-US"/>
              </w:rPr>
            </w:pPr>
          </w:p>
        </w:tc>
      </w:tr>
      <w:tr w:rsidR="005E53D3" w:rsidRPr="00101057" w14:paraId="5952D74C" w14:textId="77777777" w:rsidTr="004122A8">
        <w:tc>
          <w:tcPr>
            <w:tcW w:w="2802" w:type="dxa"/>
            <w:tcBorders>
              <w:top w:val="nil"/>
              <w:bottom w:val="nil"/>
              <w:right w:val="nil"/>
            </w:tcBorders>
          </w:tcPr>
          <w:p w14:paraId="3ABE8515" w14:textId="77777777" w:rsidR="005E53D3" w:rsidRPr="00101057" w:rsidRDefault="005E53D3" w:rsidP="004122A8">
            <w:pPr>
              <w:adjustRightInd w:val="0"/>
              <w:ind w:left="217"/>
              <w:rPr>
                <w:rFonts w:asciiTheme="minorHAnsi" w:hAnsiTheme="minorHAnsi" w:cs="Arial"/>
                <w:color w:val="000000"/>
                <w:sz w:val="20"/>
                <w:szCs w:val="20"/>
                <w:lang w:val="en-US"/>
              </w:rPr>
            </w:pPr>
            <w:r>
              <w:rPr>
                <w:rFonts w:asciiTheme="minorHAnsi" w:hAnsiTheme="minorHAnsi" w:cs="Arial"/>
                <w:color w:val="000000"/>
                <w:sz w:val="20"/>
                <w:szCs w:val="20"/>
                <w:lang w:val="en-US"/>
              </w:rPr>
              <w:t>Classical Hodgkin lymphoma</w:t>
            </w:r>
          </w:p>
        </w:tc>
        <w:tc>
          <w:tcPr>
            <w:tcW w:w="1134" w:type="dxa"/>
            <w:tcBorders>
              <w:top w:val="nil"/>
              <w:left w:val="nil"/>
              <w:bottom w:val="nil"/>
              <w:right w:val="nil"/>
            </w:tcBorders>
          </w:tcPr>
          <w:p w14:paraId="3A044A53" w14:textId="59FCB6FC" w:rsidR="005E53D3" w:rsidRPr="00101057" w:rsidRDefault="002B7240" w:rsidP="002B7240">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254/275</w:t>
            </w:r>
          </w:p>
        </w:tc>
        <w:tc>
          <w:tcPr>
            <w:tcW w:w="1134" w:type="dxa"/>
            <w:tcBorders>
              <w:top w:val="nil"/>
              <w:left w:val="nil"/>
              <w:bottom w:val="nil"/>
              <w:right w:val="nil"/>
            </w:tcBorders>
          </w:tcPr>
          <w:p w14:paraId="51A427DF" w14:textId="602D7506" w:rsidR="005E53D3" w:rsidRPr="00101057" w:rsidRDefault="005E53D3" w:rsidP="004122A8">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2B7240">
              <w:rPr>
                <w:rFonts w:asciiTheme="minorHAnsi" w:hAnsiTheme="minorHAnsi" w:cs="Arial"/>
                <w:color w:val="000000"/>
                <w:sz w:val="20"/>
                <w:szCs w:val="20"/>
                <w:lang w:val="en-US"/>
              </w:rPr>
              <w:t>92%</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tcPr>
          <w:p w14:paraId="219A680F" w14:textId="1A2AC7F9" w:rsidR="005E53D3" w:rsidRPr="00101057" w:rsidRDefault="002B7240"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227/251</w:t>
            </w:r>
          </w:p>
        </w:tc>
        <w:tc>
          <w:tcPr>
            <w:tcW w:w="1134" w:type="dxa"/>
            <w:tcBorders>
              <w:top w:val="nil"/>
              <w:left w:val="nil"/>
              <w:bottom w:val="nil"/>
              <w:right w:val="nil"/>
            </w:tcBorders>
          </w:tcPr>
          <w:p w14:paraId="3B96DD51" w14:textId="6A4F8551" w:rsidR="005E53D3" w:rsidRPr="00101057" w:rsidRDefault="005E53D3" w:rsidP="002B7240">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2B7240">
              <w:rPr>
                <w:rFonts w:asciiTheme="minorHAnsi" w:hAnsiTheme="minorHAnsi" w:cs="Arial"/>
                <w:color w:val="000000"/>
                <w:sz w:val="20"/>
                <w:szCs w:val="20"/>
                <w:lang w:val="en-US"/>
              </w:rPr>
              <w:t>90</w:t>
            </w:r>
            <w:r w:rsidRPr="00101057">
              <w:rPr>
                <w:rFonts w:asciiTheme="minorHAnsi" w:hAnsiTheme="minorHAnsi" w:cs="Arial"/>
                <w:color w:val="000000"/>
                <w:sz w:val="20"/>
                <w:szCs w:val="20"/>
                <w:lang w:val="en-US"/>
              </w:rPr>
              <w:t>%)</w:t>
            </w:r>
          </w:p>
        </w:tc>
        <w:tc>
          <w:tcPr>
            <w:tcW w:w="1134" w:type="dxa"/>
            <w:tcBorders>
              <w:top w:val="nil"/>
              <w:left w:val="nil"/>
              <w:bottom w:val="nil"/>
              <w:right w:val="nil"/>
            </w:tcBorders>
          </w:tcPr>
          <w:p w14:paraId="25B54C69" w14:textId="148BA46D" w:rsidR="005E53D3" w:rsidRPr="00101057" w:rsidRDefault="002B7240"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481/526</w:t>
            </w:r>
          </w:p>
        </w:tc>
        <w:tc>
          <w:tcPr>
            <w:tcW w:w="1134" w:type="dxa"/>
            <w:tcBorders>
              <w:top w:val="nil"/>
              <w:left w:val="nil"/>
              <w:bottom w:val="nil"/>
            </w:tcBorders>
          </w:tcPr>
          <w:p w14:paraId="374125C5" w14:textId="0275293B" w:rsidR="005E53D3" w:rsidRPr="00101057" w:rsidRDefault="005E53D3" w:rsidP="002B7240">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2B7240">
              <w:rPr>
                <w:rFonts w:asciiTheme="minorHAnsi" w:hAnsiTheme="minorHAnsi" w:cs="Arial"/>
                <w:color w:val="000000"/>
                <w:sz w:val="20"/>
                <w:szCs w:val="20"/>
                <w:lang w:val="en-US"/>
              </w:rPr>
              <w:t>91</w:t>
            </w:r>
            <w:r w:rsidRPr="00101057">
              <w:rPr>
                <w:rFonts w:asciiTheme="minorHAnsi" w:hAnsiTheme="minorHAnsi" w:cs="Arial"/>
                <w:color w:val="000000"/>
                <w:sz w:val="20"/>
                <w:szCs w:val="20"/>
                <w:lang w:val="en-US"/>
              </w:rPr>
              <w:t>%)</w:t>
            </w:r>
          </w:p>
        </w:tc>
      </w:tr>
      <w:tr w:rsidR="005E53D3" w:rsidRPr="00101057" w14:paraId="48850B1A" w14:textId="77777777" w:rsidTr="004122A8">
        <w:tc>
          <w:tcPr>
            <w:tcW w:w="2802" w:type="dxa"/>
            <w:tcBorders>
              <w:top w:val="nil"/>
              <w:right w:val="nil"/>
            </w:tcBorders>
          </w:tcPr>
          <w:p w14:paraId="5A1A6B8E" w14:textId="77777777" w:rsidR="005E53D3" w:rsidRPr="00101057" w:rsidRDefault="005E53D3" w:rsidP="004122A8">
            <w:pPr>
              <w:adjustRightInd w:val="0"/>
              <w:ind w:left="217"/>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Nodular lymphocyte predominant Hodgkin lymphoma</w:t>
            </w:r>
          </w:p>
        </w:tc>
        <w:tc>
          <w:tcPr>
            <w:tcW w:w="1134" w:type="dxa"/>
            <w:tcBorders>
              <w:top w:val="nil"/>
              <w:left w:val="nil"/>
              <w:right w:val="nil"/>
            </w:tcBorders>
          </w:tcPr>
          <w:p w14:paraId="429D0479" w14:textId="42A3B08C" w:rsidR="005E53D3" w:rsidRPr="00101057" w:rsidRDefault="002B7240"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21/275</w:t>
            </w:r>
          </w:p>
        </w:tc>
        <w:tc>
          <w:tcPr>
            <w:tcW w:w="1134" w:type="dxa"/>
            <w:tcBorders>
              <w:top w:val="nil"/>
              <w:left w:val="nil"/>
              <w:right w:val="nil"/>
            </w:tcBorders>
          </w:tcPr>
          <w:p w14:paraId="1CC1604A" w14:textId="740153C9" w:rsidR="005E53D3" w:rsidRPr="00101057" w:rsidRDefault="005E53D3" w:rsidP="002B7240">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sidR="002B7240">
              <w:rPr>
                <w:rFonts w:asciiTheme="minorHAnsi" w:hAnsiTheme="minorHAnsi" w:cs="Arial"/>
                <w:color w:val="000000"/>
                <w:sz w:val="20"/>
                <w:szCs w:val="20"/>
                <w:lang w:val="en-US"/>
              </w:rPr>
              <w:t>8</w:t>
            </w:r>
            <w:r w:rsidRPr="00101057">
              <w:rPr>
                <w:rFonts w:asciiTheme="minorHAnsi" w:hAnsiTheme="minorHAnsi" w:cs="Arial"/>
                <w:color w:val="000000"/>
                <w:sz w:val="20"/>
                <w:szCs w:val="20"/>
                <w:lang w:val="en-US"/>
              </w:rPr>
              <w:t>%)</w:t>
            </w:r>
          </w:p>
        </w:tc>
        <w:tc>
          <w:tcPr>
            <w:tcW w:w="1134" w:type="dxa"/>
            <w:tcBorders>
              <w:top w:val="nil"/>
              <w:left w:val="nil"/>
              <w:right w:val="nil"/>
            </w:tcBorders>
          </w:tcPr>
          <w:p w14:paraId="4197B18D" w14:textId="6C32175A" w:rsidR="005E53D3" w:rsidRPr="00101057" w:rsidRDefault="002B7240"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24/251</w:t>
            </w:r>
          </w:p>
        </w:tc>
        <w:tc>
          <w:tcPr>
            <w:tcW w:w="1134" w:type="dxa"/>
            <w:tcBorders>
              <w:top w:val="nil"/>
              <w:left w:val="nil"/>
              <w:right w:val="nil"/>
            </w:tcBorders>
          </w:tcPr>
          <w:p w14:paraId="738350AD" w14:textId="02507CD9" w:rsidR="005E53D3" w:rsidRPr="00101057" w:rsidRDefault="005E53D3" w:rsidP="002B7240">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w:t>
            </w:r>
            <w:r>
              <w:rPr>
                <w:rFonts w:asciiTheme="minorHAnsi" w:hAnsiTheme="minorHAnsi" w:cs="Arial"/>
                <w:color w:val="000000"/>
                <w:sz w:val="20"/>
                <w:szCs w:val="20"/>
                <w:lang w:val="en-US"/>
              </w:rPr>
              <w:t>1</w:t>
            </w:r>
            <w:r w:rsidR="002B7240">
              <w:rPr>
                <w:rFonts w:asciiTheme="minorHAnsi" w:hAnsiTheme="minorHAnsi" w:cs="Arial"/>
                <w:color w:val="000000"/>
                <w:sz w:val="20"/>
                <w:szCs w:val="20"/>
                <w:lang w:val="en-US"/>
              </w:rPr>
              <w:t>0</w:t>
            </w:r>
            <w:r w:rsidRPr="00101057">
              <w:rPr>
                <w:rFonts w:asciiTheme="minorHAnsi" w:hAnsiTheme="minorHAnsi" w:cs="Arial"/>
                <w:color w:val="000000"/>
                <w:sz w:val="20"/>
                <w:szCs w:val="20"/>
                <w:lang w:val="en-US"/>
              </w:rPr>
              <w:t>%)</w:t>
            </w:r>
          </w:p>
        </w:tc>
        <w:tc>
          <w:tcPr>
            <w:tcW w:w="1134" w:type="dxa"/>
            <w:tcBorders>
              <w:top w:val="nil"/>
              <w:left w:val="nil"/>
              <w:right w:val="nil"/>
            </w:tcBorders>
          </w:tcPr>
          <w:p w14:paraId="0FBAF09D" w14:textId="57E7F531" w:rsidR="005E53D3" w:rsidRPr="00101057" w:rsidRDefault="002B7240" w:rsidP="004122A8">
            <w:pPr>
              <w:adjustRightInd w:val="0"/>
              <w:jc w:val="right"/>
              <w:rPr>
                <w:rFonts w:asciiTheme="minorHAnsi" w:hAnsiTheme="minorHAnsi" w:cs="Arial"/>
                <w:color w:val="000000"/>
                <w:sz w:val="20"/>
                <w:szCs w:val="20"/>
                <w:lang w:val="en-US"/>
              </w:rPr>
            </w:pPr>
            <w:r>
              <w:rPr>
                <w:rFonts w:asciiTheme="minorHAnsi" w:hAnsiTheme="minorHAnsi" w:cs="Arial"/>
                <w:color w:val="000000"/>
                <w:sz w:val="20"/>
                <w:szCs w:val="20"/>
                <w:lang w:val="en-US"/>
              </w:rPr>
              <w:t>45/526</w:t>
            </w:r>
          </w:p>
        </w:tc>
        <w:tc>
          <w:tcPr>
            <w:tcW w:w="1134" w:type="dxa"/>
            <w:tcBorders>
              <w:top w:val="nil"/>
              <w:left w:val="nil"/>
            </w:tcBorders>
          </w:tcPr>
          <w:p w14:paraId="11AD82F1" w14:textId="33E84499" w:rsidR="005E53D3" w:rsidRPr="00101057" w:rsidRDefault="002B7240" w:rsidP="002B7240">
            <w:pPr>
              <w:adjustRightInd w:val="0"/>
              <w:rPr>
                <w:rFonts w:asciiTheme="minorHAnsi" w:hAnsiTheme="minorHAnsi" w:cs="Arial"/>
                <w:color w:val="000000"/>
                <w:sz w:val="20"/>
                <w:szCs w:val="20"/>
                <w:lang w:val="en-US"/>
              </w:rPr>
            </w:pPr>
            <w:r>
              <w:rPr>
                <w:rFonts w:asciiTheme="minorHAnsi" w:hAnsiTheme="minorHAnsi" w:cs="Arial"/>
                <w:color w:val="000000"/>
                <w:sz w:val="20"/>
                <w:szCs w:val="20"/>
                <w:lang w:val="en-US"/>
              </w:rPr>
              <w:t>(9</w:t>
            </w:r>
            <w:r w:rsidR="005E53D3" w:rsidRPr="00101057">
              <w:rPr>
                <w:rFonts w:asciiTheme="minorHAnsi" w:hAnsiTheme="minorHAnsi" w:cs="Arial"/>
                <w:color w:val="000000"/>
                <w:sz w:val="20"/>
                <w:szCs w:val="20"/>
                <w:lang w:val="en-US"/>
              </w:rPr>
              <w:t>%)</w:t>
            </w:r>
          </w:p>
        </w:tc>
      </w:tr>
      <w:tr w:rsidR="005E53D3" w:rsidRPr="00101057" w14:paraId="4AEDCA43" w14:textId="77777777" w:rsidTr="004122A8">
        <w:trPr>
          <w:trHeight w:val="133"/>
        </w:trPr>
        <w:tc>
          <w:tcPr>
            <w:tcW w:w="9606" w:type="dxa"/>
            <w:gridSpan w:val="7"/>
          </w:tcPr>
          <w:p w14:paraId="3307BD16" w14:textId="63EC4F32" w:rsidR="005E53D3" w:rsidRPr="00101057" w:rsidRDefault="005E53D3" w:rsidP="004122A8">
            <w:pPr>
              <w:adjustRightInd w:val="0"/>
              <w:rPr>
                <w:rFonts w:asciiTheme="minorHAnsi" w:hAnsiTheme="minorHAnsi" w:cs="Arial"/>
                <w:color w:val="000000"/>
                <w:sz w:val="20"/>
                <w:szCs w:val="20"/>
                <w:lang w:val="en-US"/>
              </w:rPr>
            </w:pPr>
            <w:r w:rsidRPr="00101057">
              <w:rPr>
                <w:rFonts w:asciiTheme="minorHAnsi" w:hAnsiTheme="minorHAnsi" w:cs="Arial"/>
                <w:color w:val="000000"/>
                <w:sz w:val="20"/>
                <w:szCs w:val="20"/>
                <w:lang w:val="en-US"/>
              </w:rPr>
              <w:t xml:space="preserve">Data are n (%) or n/total (%), unless otherwise indicated. </w:t>
            </w:r>
            <w:r>
              <w:rPr>
                <w:rFonts w:asciiTheme="minorHAnsi" w:hAnsiTheme="minorHAnsi" w:cs="Arial"/>
                <w:color w:val="000000"/>
                <w:sz w:val="20"/>
                <w:szCs w:val="20"/>
                <w:lang w:val="en-US"/>
              </w:rPr>
              <w:t xml:space="preserve">Abbreviations: </w:t>
            </w:r>
            <w:r w:rsidRPr="00101057">
              <w:rPr>
                <w:rFonts w:asciiTheme="minorHAnsi" w:hAnsiTheme="minorHAnsi" w:cs="Arial"/>
                <w:color w:val="000000"/>
                <w:sz w:val="20"/>
                <w:szCs w:val="20"/>
                <w:lang w:val="en-US"/>
              </w:rPr>
              <w:t xml:space="preserve">PET-2, positron emission tomography after two cycles of chemotherapy; </w:t>
            </w:r>
            <w:r w:rsidR="00AF4BCC">
              <w:rPr>
                <w:rFonts w:asciiTheme="minorHAnsi" w:hAnsiTheme="minorHAnsi" w:cs="Arial"/>
                <w:color w:val="000000"/>
                <w:sz w:val="20"/>
                <w:szCs w:val="20"/>
                <w:lang w:val="en-US"/>
              </w:rPr>
              <w:t xml:space="preserve">ABVD, </w:t>
            </w:r>
            <w:r w:rsidR="00AF4BCC" w:rsidRPr="00AF4BCC">
              <w:rPr>
                <w:rFonts w:asciiTheme="minorHAnsi" w:hAnsiTheme="minorHAnsi" w:cs="Arial"/>
                <w:color w:val="000000"/>
                <w:sz w:val="20"/>
                <w:szCs w:val="20"/>
                <w:lang w:val="en-US"/>
              </w:rPr>
              <w:t>doxo</w:t>
            </w:r>
            <w:r w:rsidR="00AF4BCC">
              <w:rPr>
                <w:rFonts w:asciiTheme="minorHAnsi" w:hAnsiTheme="minorHAnsi" w:cs="Arial"/>
                <w:color w:val="000000"/>
                <w:sz w:val="20"/>
                <w:szCs w:val="20"/>
                <w:lang w:val="en-US"/>
              </w:rPr>
              <w:t>rubicin, bleomycin, vinblastine</w:t>
            </w:r>
            <w:r w:rsidR="00AF4BCC" w:rsidRPr="00AF4BCC">
              <w:rPr>
                <w:rFonts w:asciiTheme="minorHAnsi" w:hAnsiTheme="minorHAnsi" w:cs="Arial"/>
                <w:color w:val="000000"/>
                <w:sz w:val="20"/>
                <w:szCs w:val="20"/>
                <w:lang w:val="en-US"/>
              </w:rPr>
              <w:t xml:space="preserve"> and dacarbazin</w:t>
            </w:r>
            <w:r w:rsidR="00AF4BCC">
              <w:rPr>
                <w:rFonts w:asciiTheme="minorHAnsi" w:hAnsiTheme="minorHAnsi" w:cs="Arial"/>
                <w:color w:val="000000"/>
                <w:sz w:val="20"/>
                <w:szCs w:val="20"/>
                <w:lang w:val="en-US"/>
              </w:rPr>
              <w:t xml:space="preserve">e; </w:t>
            </w:r>
            <w:r w:rsidRPr="00101057">
              <w:rPr>
                <w:rFonts w:asciiTheme="minorHAnsi" w:hAnsiTheme="minorHAnsi" w:cs="Arial"/>
                <w:color w:val="000000"/>
                <w:sz w:val="20"/>
                <w:szCs w:val="20"/>
                <w:lang w:val="en-US"/>
              </w:rPr>
              <w:t>ECOG</w:t>
            </w:r>
            <w:r w:rsidRPr="00101057">
              <w:rPr>
                <w:rFonts w:asciiTheme="minorHAnsi" w:hAnsiTheme="minorHAnsi" w:cs="Arial"/>
                <w:color w:val="000000"/>
                <w:sz w:val="20"/>
                <w:szCs w:val="20"/>
                <w:lang w:val="en-US"/>
              </w:rPr>
              <w:softHyphen/>
              <w:t>, Eas</w:t>
            </w:r>
            <w:r>
              <w:rPr>
                <w:rFonts w:asciiTheme="minorHAnsi" w:hAnsiTheme="minorHAnsi" w:cs="Arial"/>
                <w:color w:val="000000"/>
                <w:sz w:val="20"/>
                <w:szCs w:val="20"/>
                <w:lang w:val="en-US"/>
              </w:rPr>
              <w:t>tern Cooperative Oncology Group</w:t>
            </w:r>
            <w:r w:rsidRPr="00101057">
              <w:rPr>
                <w:rFonts w:asciiTheme="minorHAnsi" w:hAnsiTheme="minorHAnsi" w:cs="Arial"/>
                <w:color w:val="000000"/>
                <w:sz w:val="20"/>
                <w:szCs w:val="20"/>
                <w:lang w:val="en-US"/>
              </w:rPr>
              <w:t>.</w:t>
            </w:r>
          </w:p>
        </w:tc>
      </w:tr>
    </w:tbl>
    <w:p w14:paraId="0911B0D4" w14:textId="77777777" w:rsidR="00543367" w:rsidRPr="002C66DD" w:rsidRDefault="00543367" w:rsidP="00814AC7">
      <w:pPr>
        <w:spacing w:line="240" w:lineRule="auto"/>
        <w:rPr>
          <w:rFonts w:asciiTheme="minorHAnsi" w:hAnsiTheme="minorHAnsi"/>
          <w:b/>
          <w:lang w:val="en-US"/>
        </w:rPr>
      </w:pPr>
    </w:p>
    <w:p w14:paraId="50626C91" w14:textId="77777777" w:rsidR="00956D87" w:rsidRPr="002C66DD" w:rsidRDefault="00956D87" w:rsidP="00814AC7">
      <w:pPr>
        <w:spacing w:line="240" w:lineRule="auto"/>
        <w:rPr>
          <w:rFonts w:asciiTheme="minorHAnsi" w:hAnsiTheme="minorHAnsi"/>
          <w:b/>
          <w:lang w:val="en-US"/>
        </w:rPr>
      </w:pPr>
    </w:p>
    <w:p w14:paraId="6AEBCE1D" w14:textId="77777777" w:rsidR="003F0080" w:rsidRPr="002C66DD" w:rsidRDefault="003F0080" w:rsidP="00814AC7">
      <w:pPr>
        <w:spacing w:line="240" w:lineRule="auto"/>
        <w:rPr>
          <w:rFonts w:asciiTheme="minorHAnsi" w:hAnsiTheme="minorHAnsi"/>
          <w:b/>
          <w:lang w:val="en-US"/>
        </w:rPr>
        <w:sectPr w:rsidR="003F0080" w:rsidRPr="002C66DD" w:rsidSect="00543367">
          <w:pgSz w:w="11907" w:h="16840" w:code="9"/>
          <w:pgMar w:top="1134" w:right="1134" w:bottom="1134" w:left="1134" w:header="567" w:footer="567" w:gutter="0"/>
          <w:cols w:space="708"/>
          <w:docGrid w:linePitch="360"/>
        </w:sectPr>
      </w:pPr>
    </w:p>
    <w:p w14:paraId="45AC7EB4" w14:textId="0082E9BA" w:rsidR="00071D37" w:rsidRPr="002C66DD" w:rsidRDefault="00071D37" w:rsidP="00071D37">
      <w:pPr>
        <w:spacing w:line="240" w:lineRule="auto"/>
        <w:rPr>
          <w:rFonts w:asciiTheme="minorHAnsi" w:hAnsiTheme="minorHAnsi"/>
          <w:sz w:val="20"/>
          <w:szCs w:val="20"/>
          <w:lang w:val="en-US"/>
        </w:rPr>
      </w:pPr>
      <w:r w:rsidRPr="002C66DD">
        <w:rPr>
          <w:rFonts w:asciiTheme="minorHAnsi" w:hAnsiTheme="minorHAnsi"/>
          <w:b/>
          <w:lang w:val="en-US"/>
        </w:rPr>
        <w:lastRenderedPageBreak/>
        <w:t xml:space="preserve">Supplemental </w:t>
      </w:r>
      <w:r>
        <w:rPr>
          <w:rFonts w:asciiTheme="minorHAnsi" w:hAnsiTheme="minorHAnsi"/>
          <w:b/>
          <w:lang w:val="en-US"/>
        </w:rPr>
        <w:t>Figures</w:t>
      </w:r>
      <w:r w:rsidRPr="002C66DD">
        <w:rPr>
          <w:rFonts w:asciiTheme="minorHAnsi" w:hAnsiTheme="minorHAnsi"/>
          <w:b/>
          <w:lang w:val="en-US"/>
        </w:rPr>
        <w:t xml:space="preserve"> </w:t>
      </w:r>
    </w:p>
    <w:p w14:paraId="511F5120" w14:textId="2C348992" w:rsidR="00560833" w:rsidRPr="002C66DD" w:rsidRDefault="00243618" w:rsidP="00560833">
      <w:pPr>
        <w:spacing w:before="120" w:after="120" w:line="240" w:lineRule="auto"/>
        <w:jc w:val="both"/>
        <w:outlineLvl w:val="0"/>
        <w:rPr>
          <w:rFonts w:asciiTheme="minorHAnsi" w:hAnsiTheme="minorHAnsi"/>
          <w:sz w:val="20"/>
          <w:szCs w:val="20"/>
          <w:lang w:val="en-US"/>
        </w:rPr>
      </w:pPr>
      <w:r>
        <w:rPr>
          <w:rFonts w:asciiTheme="minorHAnsi" w:hAnsiTheme="minorHAnsi"/>
          <w:b/>
          <w:sz w:val="20"/>
          <w:szCs w:val="20"/>
          <w:lang w:val="en-US"/>
        </w:rPr>
        <w:t>Supplemental f</w:t>
      </w:r>
      <w:r w:rsidR="00866044" w:rsidRPr="002C66DD">
        <w:rPr>
          <w:rFonts w:asciiTheme="minorHAnsi" w:hAnsiTheme="minorHAnsi"/>
          <w:b/>
          <w:sz w:val="20"/>
          <w:szCs w:val="20"/>
          <w:lang w:val="en-US"/>
        </w:rPr>
        <w:t xml:space="preserve">igure </w:t>
      </w:r>
      <w:r w:rsidR="009457BE" w:rsidRPr="002C66DD">
        <w:rPr>
          <w:rFonts w:asciiTheme="minorHAnsi" w:hAnsiTheme="minorHAnsi"/>
          <w:b/>
          <w:sz w:val="20"/>
          <w:szCs w:val="20"/>
          <w:lang w:val="en-US"/>
        </w:rPr>
        <w:t>1</w:t>
      </w:r>
      <w:r w:rsidR="002C66DD">
        <w:rPr>
          <w:rFonts w:asciiTheme="minorHAnsi" w:hAnsiTheme="minorHAnsi"/>
          <w:b/>
          <w:sz w:val="20"/>
          <w:szCs w:val="20"/>
          <w:lang w:val="en-US"/>
        </w:rPr>
        <w:t>.</w:t>
      </w:r>
      <w:r w:rsidR="00560833" w:rsidRPr="002C66DD">
        <w:rPr>
          <w:rFonts w:asciiTheme="minorHAnsi" w:hAnsiTheme="minorHAnsi"/>
          <w:b/>
          <w:sz w:val="20"/>
          <w:szCs w:val="20"/>
          <w:lang w:val="en-US"/>
        </w:rPr>
        <w:t xml:space="preserve"> </w:t>
      </w:r>
      <w:r w:rsidR="00560833" w:rsidRPr="002C66DD">
        <w:rPr>
          <w:rFonts w:asciiTheme="minorHAnsi" w:hAnsiTheme="minorHAnsi"/>
          <w:sz w:val="20"/>
          <w:szCs w:val="20"/>
          <w:lang w:val="en-US"/>
        </w:rPr>
        <w:t xml:space="preserve">Kaplan-Meier estimates for </w:t>
      </w:r>
      <w:r w:rsidR="009457BE" w:rsidRPr="002C66DD">
        <w:rPr>
          <w:rFonts w:asciiTheme="minorHAnsi" w:hAnsiTheme="minorHAnsi"/>
          <w:sz w:val="20"/>
          <w:szCs w:val="20"/>
          <w:lang w:val="en-US"/>
        </w:rPr>
        <w:t xml:space="preserve">the PET-2-negative </w:t>
      </w:r>
      <w:r w:rsidR="004D4384">
        <w:rPr>
          <w:rFonts w:asciiTheme="minorHAnsi" w:hAnsiTheme="minorHAnsi"/>
          <w:sz w:val="20"/>
          <w:szCs w:val="20"/>
          <w:lang w:val="en-US"/>
        </w:rPr>
        <w:t>ITT</w:t>
      </w:r>
      <w:r w:rsidR="004D4384" w:rsidRPr="004D4384">
        <w:rPr>
          <w:rFonts w:asciiTheme="minorHAnsi" w:hAnsiTheme="minorHAnsi"/>
          <w:sz w:val="20"/>
          <w:szCs w:val="20"/>
          <w:vertAlign w:val="subscript"/>
          <w:lang w:val="en-US"/>
        </w:rPr>
        <w:t>PET</w:t>
      </w:r>
      <w:r w:rsidR="004D4384">
        <w:rPr>
          <w:rFonts w:asciiTheme="minorHAnsi" w:hAnsiTheme="minorHAnsi"/>
          <w:sz w:val="20"/>
          <w:szCs w:val="20"/>
          <w:lang w:val="en-US"/>
        </w:rPr>
        <w:t xml:space="preserve"> </w:t>
      </w:r>
      <w:r w:rsidR="009457BE" w:rsidRPr="002C66DD">
        <w:rPr>
          <w:rFonts w:asciiTheme="minorHAnsi" w:hAnsiTheme="minorHAnsi"/>
          <w:sz w:val="20"/>
          <w:szCs w:val="20"/>
          <w:lang w:val="en-US"/>
        </w:rPr>
        <w:t>population</w:t>
      </w:r>
      <w:r w:rsidR="002C66DD">
        <w:rPr>
          <w:rFonts w:asciiTheme="minorHAnsi" w:hAnsiTheme="minorHAnsi"/>
          <w:sz w:val="20"/>
          <w:szCs w:val="20"/>
          <w:lang w:val="en-US"/>
        </w:rPr>
        <w:t>: (</w:t>
      </w:r>
      <w:r w:rsidR="00560833" w:rsidRPr="002C66DD">
        <w:rPr>
          <w:rFonts w:asciiTheme="minorHAnsi" w:hAnsiTheme="minorHAnsi"/>
          <w:sz w:val="20"/>
          <w:szCs w:val="20"/>
          <w:lang w:val="en-US"/>
        </w:rPr>
        <w:t>A) Progression-free survival</w:t>
      </w:r>
      <w:r w:rsidR="002C66DD">
        <w:rPr>
          <w:rFonts w:asciiTheme="minorHAnsi" w:hAnsiTheme="minorHAnsi"/>
          <w:sz w:val="20"/>
          <w:szCs w:val="20"/>
          <w:lang w:val="en-US"/>
        </w:rPr>
        <w:t>,</w:t>
      </w:r>
      <w:r w:rsidR="00560833" w:rsidRPr="002C66DD">
        <w:rPr>
          <w:rFonts w:asciiTheme="minorHAnsi" w:hAnsiTheme="minorHAnsi"/>
          <w:sz w:val="20"/>
          <w:szCs w:val="20"/>
          <w:lang w:val="en-US"/>
        </w:rPr>
        <w:t xml:space="preserve"> </w:t>
      </w:r>
      <w:r w:rsidR="002C66DD">
        <w:rPr>
          <w:rFonts w:asciiTheme="minorHAnsi" w:hAnsiTheme="minorHAnsi"/>
          <w:sz w:val="20"/>
          <w:szCs w:val="20"/>
          <w:lang w:val="en-US"/>
        </w:rPr>
        <w:t>(</w:t>
      </w:r>
      <w:r w:rsidR="00560833" w:rsidRPr="002C66DD">
        <w:rPr>
          <w:rFonts w:asciiTheme="minorHAnsi" w:hAnsiTheme="minorHAnsi"/>
          <w:sz w:val="20"/>
          <w:szCs w:val="20"/>
          <w:lang w:val="en-US"/>
        </w:rPr>
        <w:t xml:space="preserve">B) Overall survival. </w:t>
      </w:r>
    </w:p>
    <w:p w14:paraId="39780FEB" w14:textId="124CDAA5" w:rsidR="00560833" w:rsidRPr="002C66DD" w:rsidRDefault="002C66DD" w:rsidP="00560833">
      <w:pPr>
        <w:spacing w:before="120" w:after="120" w:line="240" w:lineRule="auto"/>
        <w:jc w:val="both"/>
        <w:outlineLvl w:val="0"/>
        <w:rPr>
          <w:rFonts w:asciiTheme="minorHAnsi" w:hAnsiTheme="minorHAnsi"/>
          <w:sz w:val="20"/>
          <w:szCs w:val="20"/>
          <w:lang w:val="en-US"/>
        </w:rPr>
      </w:pPr>
      <w:r>
        <w:rPr>
          <w:rFonts w:asciiTheme="minorHAnsi" w:hAnsiTheme="minorHAnsi"/>
          <w:sz w:val="20"/>
          <w:szCs w:val="20"/>
          <w:lang w:val="en-US"/>
        </w:rPr>
        <w:t xml:space="preserve">Abbreviations: </w:t>
      </w:r>
      <w:r w:rsidR="00F552DF" w:rsidRPr="00101057">
        <w:rPr>
          <w:rFonts w:asciiTheme="minorHAnsi" w:hAnsiTheme="minorHAnsi" w:cs="Arial"/>
          <w:color w:val="000000"/>
          <w:sz w:val="20"/>
          <w:szCs w:val="20"/>
          <w:lang w:val="en-US"/>
        </w:rPr>
        <w:t xml:space="preserve">PET-2, positron emission tomography after two cycles of chemotherapy; </w:t>
      </w:r>
      <w:r w:rsidR="00F552DF">
        <w:rPr>
          <w:rFonts w:asciiTheme="minorHAnsi" w:hAnsiTheme="minorHAnsi"/>
          <w:sz w:val="20"/>
          <w:szCs w:val="20"/>
          <w:lang w:val="en-US"/>
        </w:rPr>
        <w:t>ITT</w:t>
      </w:r>
      <w:r w:rsidR="00F552DF" w:rsidRPr="004D4384">
        <w:rPr>
          <w:rFonts w:asciiTheme="minorHAnsi" w:hAnsiTheme="minorHAnsi"/>
          <w:sz w:val="20"/>
          <w:szCs w:val="20"/>
          <w:vertAlign w:val="subscript"/>
          <w:lang w:val="en-US"/>
        </w:rPr>
        <w:t>PET</w:t>
      </w:r>
      <w:r w:rsidR="00F552DF">
        <w:rPr>
          <w:rFonts w:asciiTheme="minorHAnsi" w:hAnsiTheme="minorHAnsi"/>
          <w:sz w:val="20"/>
          <w:szCs w:val="20"/>
          <w:lang w:val="en-US"/>
        </w:rPr>
        <w:t xml:space="preserve">, intention-to-treat population excluding </w:t>
      </w:r>
      <w:r w:rsidR="00F552DF" w:rsidRPr="00DB0358">
        <w:rPr>
          <w:rFonts w:asciiTheme="minorHAnsi" w:hAnsiTheme="minorHAnsi"/>
          <w:sz w:val="20"/>
          <w:szCs w:val="20"/>
          <w:lang w:val="en-US"/>
        </w:rPr>
        <w:t>all patients dropping out before central review of PET-2</w:t>
      </w:r>
      <w:r w:rsidR="00F552DF">
        <w:rPr>
          <w:rFonts w:asciiTheme="minorHAnsi" w:hAnsiTheme="minorHAnsi"/>
          <w:sz w:val="20"/>
          <w:szCs w:val="20"/>
          <w:lang w:val="en-US"/>
        </w:rPr>
        <w:t xml:space="preserve">; </w:t>
      </w:r>
      <w:r w:rsidR="009457BE" w:rsidRPr="002C66DD">
        <w:rPr>
          <w:rFonts w:asciiTheme="minorHAnsi" w:hAnsiTheme="minorHAnsi"/>
          <w:sz w:val="20"/>
          <w:szCs w:val="20"/>
          <w:lang w:val="en-US"/>
        </w:rPr>
        <w:t>PFS</w:t>
      </w:r>
      <w:r>
        <w:rPr>
          <w:rFonts w:asciiTheme="minorHAnsi" w:hAnsiTheme="minorHAnsi"/>
          <w:sz w:val="20"/>
          <w:szCs w:val="20"/>
          <w:lang w:val="en-US"/>
        </w:rPr>
        <w:t xml:space="preserve">, </w:t>
      </w:r>
      <w:r w:rsidR="009457BE" w:rsidRPr="002C66DD">
        <w:rPr>
          <w:rFonts w:asciiTheme="minorHAnsi" w:hAnsiTheme="minorHAnsi"/>
          <w:sz w:val="20"/>
          <w:szCs w:val="20"/>
          <w:lang w:val="en-US"/>
        </w:rPr>
        <w:t>progression-free survival</w:t>
      </w:r>
      <w:r>
        <w:rPr>
          <w:rFonts w:asciiTheme="minorHAnsi" w:hAnsiTheme="minorHAnsi"/>
          <w:sz w:val="20"/>
          <w:szCs w:val="20"/>
          <w:lang w:val="en-US"/>
        </w:rPr>
        <w:t>;</w:t>
      </w:r>
      <w:r w:rsidR="009457BE" w:rsidRPr="002C66DD">
        <w:rPr>
          <w:rFonts w:asciiTheme="minorHAnsi" w:hAnsiTheme="minorHAnsi"/>
          <w:sz w:val="20"/>
          <w:szCs w:val="20"/>
          <w:lang w:val="en-US"/>
        </w:rPr>
        <w:t xml:space="preserve"> CMT</w:t>
      </w:r>
      <w:r>
        <w:rPr>
          <w:rFonts w:asciiTheme="minorHAnsi" w:hAnsiTheme="minorHAnsi"/>
          <w:sz w:val="20"/>
          <w:szCs w:val="20"/>
          <w:lang w:val="en-US"/>
        </w:rPr>
        <w:t xml:space="preserve">, </w:t>
      </w:r>
      <w:r w:rsidR="009457BE" w:rsidRPr="002C66DD">
        <w:rPr>
          <w:rFonts w:asciiTheme="minorHAnsi" w:hAnsiTheme="minorHAnsi"/>
          <w:sz w:val="20"/>
          <w:szCs w:val="20"/>
          <w:lang w:val="en-US"/>
        </w:rPr>
        <w:t>combined</w:t>
      </w:r>
      <w:r>
        <w:rPr>
          <w:rFonts w:asciiTheme="minorHAnsi" w:hAnsiTheme="minorHAnsi"/>
          <w:sz w:val="20"/>
          <w:szCs w:val="20"/>
          <w:lang w:val="en-US"/>
        </w:rPr>
        <w:t>-</w:t>
      </w:r>
      <w:r w:rsidR="009457BE" w:rsidRPr="002C66DD">
        <w:rPr>
          <w:rFonts w:asciiTheme="minorHAnsi" w:hAnsiTheme="minorHAnsi"/>
          <w:sz w:val="20"/>
          <w:szCs w:val="20"/>
          <w:lang w:val="en-US"/>
        </w:rPr>
        <w:t>modality treatment</w:t>
      </w:r>
      <w:r>
        <w:rPr>
          <w:rFonts w:asciiTheme="minorHAnsi" w:hAnsiTheme="minorHAnsi"/>
          <w:sz w:val="20"/>
          <w:szCs w:val="20"/>
          <w:lang w:val="en-US"/>
        </w:rPr>
        <w:t>;</w:t>
      </w:r>
      <w:r w:rsidR="009457BE" w:rsidRPr="002C66DD">
        <w:rPr>
          <w:rFonts w:asciiTheme="minorHAnsi" w:hAnsiTheme="minorHAnsi"/>
          <w:sz w:val="20"/>
          <w:szCs w:val="20"/>
          <w:lang w:val="en-US"/>
        </w:rPr>
        <w:t xml:space="preserve"> ABVD</w:t>
      </w:r>
      <w:r>
        <w:rPr>
          <w:rFonts w:asciiTheme="minorHAnsi" w:hAnsiTheme="minorHAnsi"/>
          <w:sz w:val="20"/>
          <w:szCs w:val="20"/>
          <w:lang w:val="en-US"/>
        </w:rPr>
        <w:t xml:space="preserve">, </w:t>
      </w:r>
      <w:r w:rsidR="009457BE" w:rsidRPr="002C66DD">
        <w:rPr>
          <w:rFonts w:asciiTheme="minorHAnsi" w:hAnsiTheme="minorHAnsi"/>
          <w:sz w:val="20"/>
          <w:szCs w:val="20"/>
          <w:lang w:val="en-US"/>
        </w:rPr>
        <w:t>doxorubicin, bleomycin, vinblastine and dacarbazine</w:t>
      </w:r>
      <w:r w:rsidR="00560833" w:rsidRPr="002C66DD">
        <w:rPr>
          <w:rFonts w:asciiTheme="minorHAnsi" w:hAnsiTheme="minorHAnsi"/>
          <w:sz w:val="20"/>
          <w:szCs w:val="20"/>
          <w:lang w:val="en-US"/>
        </w:rPr>
        <w:t xml:space="preserve">. </w:t>
      </w:r>
    </w:p>
    <w:p w14:paraId="531B33D3" w14:textId="0809799C" w:rsidR="00171B90" w:rsidRPr="002C66DD" w:rsidRDefault="00560833" w:rsidP="00560833">
      <w:pPr>
        <w:spacing w:line="240" w:lineRule="auto"/>
        <w:rPr>
          <w:rFonts w:asciiTheme="minorHAnsi" w:hAnsiTheme="minorHAnsi"/>
          <w:b/>
          <w:sz w:val="20"/>
          <w:szCs w:val="20"/>
          <w:lang w:val="en-US"/>
        </w:rPr>
      </w:pPr>
      <w:r w:rsidRPr="002C66DD">
        <w:rPr>
          <w:rFonts w:asciiTheme="minorHAnsi" w:hAnsiTheme="minorHAnsi"/>
          <w:b/>
          <w:sz w:val="20"/>
          <w:szCs w:val="20"/>
          <w:lang w:val="en-US"/>
        </w:rPr>
        <w:t>A</w:t>
      </w:r>
    </w:p>
    <w:p w14:paraId="39863ED5" w14:textId="0A1A9F9E" w:rsidR="00560833" w:rsidRPr="002C66DD" w:rsidRDefault="00F552DF" w:rsidP="00814AC7">
      <w:pPr>
        <w:spacing w:line="240" w:lineRule="auto"/>
        <w:rPr>
          <w:rFonts w:asciiTheme="minorHAnsi" w:hAnsiTheme="minorHAnsi"/>
          <w:b/>
          <w:sz w:val="20"/>
          <w:szCs w:val="20"/>
          <w:lang w:val="en-US"/>
        </w:rPr>
      </w:pPr>
      <w:r>
        <w:rPr>
          <w:rFonts w:asciiTheme="minorHAnsi" w:hAnsiTheme="minorHAnsi"/>
          <w:b/>
          <w:noProof/>
          <w:sz w:val="20"/>
          <w:szCs w:val="20"/>
          <w:lang w:val="de-DE"/>
        </w:rPr>
        <w:drawing>
          <wp:inline distT="0" distB="0" distL="0" distR="0" wp14:anchorId="6FEB284F" wp14:editId="4442E7F8">
            <wp:extent cx="5760000" cy="263347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00" cy="2633474"/>
                    </a:xfrm>
                    <a:prstGeom prst="rect">
                      <a:avLst/>
                    </a:prstGeom>
                    <a:noFill/>
                  </pic:spPr>
                </pic:pic>
              </a:graphicData>
            </a:graphic>
          </wp:inline>
        </w:drawing>
      </w:r>
    </w:p>
    <w:p w14:paraId="3FC5ECDF" w14:textId="77777777" w:rsidR="00560833" w:rsidRPr="002C66DD" w:rsidRDefault="00560833" w:rsidP="00560833">
      <w:pPr>
        <w:spacing w:line="240" w:lineRule="auto"/>
        <w:rPr>
          <w:rFonts w:asciiTheme="minorHAnsi" w:hAnsiTheme="minorHAnsi"/>
          <w:b/>
          <w:sz w:val="20"/>
          <w:szCs w:val="20"/>
          <w:lang w:val="en-US"/>
        </w:rPr>
      </w:pPr>
      <w:r w:rsidRPr="002C66DD">
        <w:rPr>
          <w:rFonts w:asciiTheme="minorHAnsi" w:hAnsiTheme="minorHAnsi"/>
          <w:b/>
          <w:sz w:val="20"/>
          <w:szCs w:val="20"/>
          <w:lang w:val="en-US"/>
        </w:rPr>
        <w:t>B</w:t>
      </w:r>
    </w:p>
    <w:p w14:paraId="271D0A5E" w14:textId="03EEE127" w:rsidR="00560833" w:rsidRPr="002C66DD" w:rsidRDefault="00E30C21" w:rsidP="00814AC7">
      <w:pPr>
        <w:spacing w:line="240" w:lineRule="auto"/>
        <w:rPr>
          <w:rFonts w:asciiTheme="minorHAnsi" w:hAnsiTheme="minorHAnsi"/>
          <w:b/>
          <w:sz w:val="20"/>
          <w:szCs w:val="20"/>
          <w:lang w:val="en-US"/>
        </w:rPr>
      </w:pPr>
      <w:r>
        <w:rPr>
          <w:rFonts w:asciiTheme="minorHAnsi" w:hAnsiTheme="minorHAnsi"/>
          <w:b/>
          <w:noProof/>
          <w:sz w:val="20"/>
          <w:szCs w:val="20"/>
          <w:lang w:val="de-DE"/>
        </w:rPr>
        <w:drawing>
          <wp:inline distT="0" distB="0" distL="0" distR="0" wp14:anchorId="06FB6BC7" wp14:editId="79D8E7BF">
            <wp:extent cx="5760000" cy="2633474"/>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00" cy="2633474"/>
                    </a:xfrm>
                    <a:prstGeom prst="rect">
                      <a:avLst/>
                    </a:prstGeom>
                    <a:noFill/>
                  </pic:spPr>
                </pic:pic>
              </a:graphicData>
            </a:graphic>
          </wp:inline>
        </w:drawing>
      </w:r>
    </w:p>
    <w:p w14:paraId="630A6963" w14:textId="1C82A830" w:rsidR="00974FAB" w:rsidRDefault="00974FAB">
      <w:pPr>
        <w:spacing w:after="200" w:line="276" w:lineRule="auto"/>
        <w:rPr>
          <w:rFonts w:asciiTheme="minorHAnsi" w:hAnsiTheme="minorHAnsi"/>
          <w:b/>
          <w:sz w:val="20"/>
          <w:szCs w:val="20"/>
          <w:lang w:val="en-US"/>
        </w:rPr>
      </w:pPr>
      <w:r>
        <w:rPr>
          <w:rFonts w:asciiTheme="minorHAnsi" w:hAnsiTheme="minorHAnsi"/>
          <w:b/>
          <w:sz w:val="20"/>
          <w:szCs w:val="20"/>
          <w:lang w:val="en-US"/>
        </w:rPr>
        <w:br w:type="page"/>
      </w:r>
    </w:p>
    <w:p w14:paraId="29F4A537" w14:textId="0F45E2EB" w:rsidR="00974FAB" w:rsidRPr="002C66DD" w:rsidRDefault="00974FAB" w:rsidP="00974FAB">
      <w:pPr>
        <w:spacing w:before="120" w:after="120" w:line="240" w:lineRule="auto"/>
        <w:jc w:val="both"/>
        <w:outlineLvl w:val="0"/>
        <w:rPr>
          <w:rFonts w:asciiTheme="minorHAnsi" w:hAnsiTheme="minorHAnsi"/>
          <w:sz w:val="20"/>
          <w:szCs w:val="20"/>
          <w:lang w:val="en-US"/>
        </w:rPr>
      </w:pPr>
      <w:r>
        <w:rPr>
          <w:rFonts w:asciiTheme="minorHAnsi" w:hAnsiTheme="minorHAnsi"/>
          <w:b/>
          <w:sz w:val="20"/>
          <w:szCs w:val="20"/>
          <w:lang w:val="en-US"/>
        </w:rPr>
        <w:lastRenderedPageBreak/>
        <w:t>Supplemental f</w:t>
      </w:r>
      <w:r w:rsidRPr="002C66DD">
        <w:rPr>
          <w:rFonts w:asciiTheme="minorHAnsi" w:hAnsiTheme="minorHAnsi"/>
          <w:b/>
          <w:sz w:val="20"/>
          <w:szCs w:val="20"/>
          <w:lang w:val="en-US"/>
        </w:rPr>
        <w:t xml:space="preserve">igure </w:t>
      </w:r>
      <w:r>
        <w:rPr>
          <w:rFonts w:asciiTheme="minorHAnsi" w:hAnsiTheme="minorHAnsi"/>
          <w:b/>
          <w:sz w:val="20"/>
          <w:szCs w:val="20"/>
          <w:lang w:val="en-US"/>
        </w:rPr>
        <w:t>2.</w:t>
      </w:r>
      <w:r w:rsidRPr="002C66DD">
        <w:rPr>
          <w:rFonts w:asciiTheme="minorHAnsi" w:hAnsiTheme="minorHAnsi"/>
          <w:b/>
          <w:sz w:val="20"/>
          <w:szCs w:val="20"/>
          <w:lang w:val="en-US"/>
        </w:rPr>
        <w:t xml:space="preserve"> </w:t>
      </w:r>
      <w:r w:rsidRPr="002C66DD">
        <w:rPr>
          <w:rFonts w:asciiTheme="minorHAnsi" w:hAnsiTheme="minorHAnsi"/>
          <w:sz w:val="20"/>
          <w:szCs w:val="20"/>
          <w:lang w:val="en-US"/>
        </w:rPr>
        <w:t>Kaplan-Meier estimates</w:t>
      </w:r>
      <w:r>
        <w:rPr>
          <w:rFonts w:asciiTheme="minorHAnsi" w:hAnsiTheme="minorHAnsi"/>
          <w:sz w:val="20"/>
          <w:szCs w:val="20"/>
          <w:lang w:val="en-US"/>
        </w:rPr>
        <w:t xml:space="preserve"> of progression-free survival</w:t>
      </w:r>
      <w:r w:rsidRPr="002C66DD">
        <w:rPr>
          <w:rFonts w:asciiTheme="minorHAnsi" w:hAnsiTheme="minorHAnsi"/>
          <w:sz w:val="20"/>
          <w:szCs w:val="20"/>
          <w:lang w:val="en-US"/>
        </w:rPr>
        <w:t xml:space="preserve"> for</w:t>
      </w:r>
      <w:r>
        <w:rPr>
          <w:rFonts w:asciiTheme="minorHAnsi" w:hAnsiTheme="minorHAnsi"/>
          <w:sz w:val="20"/>
          <w:szCs w:val="20"/>
          <w:lang w:val="en-US"/>
        </w:rPr>
        <w:t xml:space="preserve"> subgroups of</w:t>
      </w:r>
      <w:r w:rsidRPr="002C66DD">
        <w:rPr>
          <w:rFonts w:asciiTheme="minorHAnsi" w:hAnsiTheme="minorHAnsi"/>
          <w:sz w:val="20"/>
          <w:szCs w:val="20"/>
          <w:lang w:val="en-US"/>
        </w:rPr>
        <w:t xml:space="preserve"> the PET-2-negative </w:t>
      </w:r>
      <w:r>
        <w:rPr>
          <w:rFonts w:asciiTheme="minorHAnsi" w:hAnsiTheme="minorHAnsi"/>
          <w:sz w:val="20"/>
          <w:szCs w:val="20"/>
          <w:lang w:val="en-US"/>
        </w:rPr>
        <w:t xml:space="preserve">per-protocol </w:t>
      </w:r>
      <w:r w:rsidRPr="002C66DD">
        <w:rPr>
          <w:rFonts w:asciiTheme="minorHAnsi" w:hAnsiTheme="minorHAnsi"/>
          <w:sz w:val="20"/>
          <w:szCs w:val="20"/>
          <w:lang w:val="en-US"/>
        </w:rPr>
        <w:t>population</w:t>
      </w:r>
      <w:r>
        <w:rPr>
          <w:rFonts w:asciiTheme="minorHAnsi" w:hAnsiTheme="minorHAnsi"/>
          <w:sz w:val="20"/>
          <w:szCs w:val="20"/>
          <w:lang w:val="en-US"/>
        </w:rPr>
        <w:t>: (</w:t>
      </w:r>
      <w:r w:rsidRPr="002C66DD">
        <w:rPr>
          <w:rFonts w:asciiTheme="minorHAnsi" w:hAnsiTheme="minorHAnsi"/>
          <w:sz w:val="20"/>
          <w:szCs w:val="20"/>
          <w:lang w:val="en-US"/>
        </w:rPr>
        <w:t xml:space="preserve">A) </w:t>
      </w:r>
      <w:r>
        <w:rPr>
          <w:rFonts w:asciiTheme="minorHAnsi" w:hAnsiTheme="minorHAnsi"/>
          <w:sz w:val="20"/>
          <w:szCs w:val="20"/>
          <w:lang w:val="en-US"/>
        </w:rPr>
        <w:t>Female patients,</w:t>
      </w:r>
      <w:r w:rsidRPr="002C66DD">
        <w:rPr>
          <w:rFonts w:asciiTheme="minorHAnsi" w:hAnsiTheme="minorHAnsi"/>
          <w:sz w:val="20"/>
          <w:szCs w:val="20"/>
          <w:lang w:val="en-US"/>
        </w:rPr>
        <w:t xml:space="preserve"> </w:t>
      </w:r>
      <w:r>
        <w:rPr>
          <w:rFonts w:asciiTheme="minorHAnsi" w:hAnsiTheme="minorHAnsi"/>
          <w:sz w:val="20"/>
          <w:szCs w:val="20"/>
          <w:lang w:val="en-US"/>
        </w:rPr>
        <w:t>(</w:t>
      </w:r>
      <w:r w:rsidRPr="002C66DD">
        <w:rPr>
          <w:rFonts w:asciiTheme="minorHAnsi" w:hAnsiTheme="minorHAnsi"/>
          <w:sz w:val="20"/>
          <w:szCs w:val="20"/>
          <w:lang w:val="en-US"/>
        </w:rPr>
        <w:t xml:space="preserve">B) </w:t>
      </w:r>
      <w:r>
        <w:rPr>
          <w:rFonts w:asciiTheme="minorHAnsi" w:hAnsiTheme="minorHAnsi"/>
          <w:sz w:val="20"/>
          <w:szCs w:val="20"/>
          <w:lang w:val="en-US"/>
        </w:rPr>
        <w:t>Male patients, (C) Patients below the age of 50 years at enrollment</w:t>
      </w:r>
      <w:r w:rsidRPr="002C66DD">
        <w:rPr>
          <w:rFonts w:asciiTheme="minorHAnsi" w:hAnsiTheme="minorHAnsi"/>
          <w:sz w:val="20"/>
          <w:szCs w:val="20"/>
          <w:lang w:val="en-US"/>
        </w:rPr>
        <w:t xml:space="preserve">. </w:t>
      </w:r>
    </w:p>
    <w:p w14:paraId="2973017A" w14:textId="4E9954D7" w:rsidR="00974FAB" w:rsidRPr="002C66DD" w:rsidRDefault="00974FAB" w:rsidP="00974FAB">
      <w:pPr>
        <w:spacing w:before="120" w:after="120" w:line="240" w:lineRule="auto"/>
        <w:jc w:val="both"/>
        <w:outlineLvl w:val="0"/>
        <w:rPr>
          <w:rFonts w:asciiTheme="minorHAnsi" w:hAnsiTheme="minorHAnsi"/>
          <w:sz w:val="20"/>
          <w:szCs w:val="20"/>
          <w:lang w:val="en-US"/>
        </w:rPr>
      </w:pPr>
      <w:r>
        <w:rPr>
          <w:rFonts w:asciiTheme="minorHAnsi" w:hAnsiTheme="minorHAnsi"/>
          <w:sz w:val="20"/>
          <w:szCs w:val="20"/>
          <w:lang w:val="en-US"/>
        </w:rPr>
        <w:t xml:space="preserve">Abbreviations: </w:t>
      </w:r>
      <w:r w:rsidRPr="00101057">
        <w:rPr>
          <w:rFonts w:asciiTheme="minorHAnsi" w:hAnsiTheme="minorHAnsi" w:cs="Arial"/>
          <w:color w:val="000000"/>
          <w:sz w:val="20"/>
          <w:szCs w:val="20"/>
          <w:lang w:val="en-US"/>
        </w:rPr>
        <w:t>PET-2, positron emission tomography af</w:t>
      </w:r>
      <w:r>
        <w:rPr>
          <w:rFonts w:asciiTheme="minorHAnsi" w:hAnsiTheme="minorHAnsi" w:cs="Arial"/>
          <w:color w:val="000000"/>
          <w:sz w:val="20"/>
          <w:szCs w:val="20"/>
          <w:lang w:val="en-US"/>
        </w:rPr>
        <w:t>ter two cycles of chemotherapy</w:t>
      </w:r>
      <w:r>
        <w:rPr>
          <w:rFonts w:asciiTheme="minorHAnsi" w:hAnsiTheme="minorHAnsi"/>
          <w:sz w:val="20"/>
          <w:szCs w:val="20"/>
          <w:lang w:val="en-US"/>
        </w:rPr>
        <w:t xml:space="preserve">; </w:t>
      </w:r>
      <w:r w:rsidRPr="002C66DD">
        <w:rPr>
          <w:rFonts w:asciiTheme="minorHAnsi" w:hAnsiTheme="minorHAnsi"/>
          <w:sz w:val="20"/>
          <w:szCs w:val="20"/>
          <w:lang w:val="en-US"/>
        </w:rPr>
        <w:t>PFS</w:t>
      </w:r>
      <w:r>
        <w:rPr>
          <w:rFonts w:asciiTheme="minorHAnsi" w:hAnsiTheme="minorHAnsi"/>
          <w:sz w:val="20"/>
          <w:szCs w:val="20"/>
          <w:lang w:val="en-US"/>
        </w:rPr>
        <w:t xml:space="preserve">, </w:t>
      </w:r>
      <w:r w:rsidRPr="002C66DD">
        <w:rPr>
          <w:rFonts w:asciiTheme="minorHAnsi" w:hAnsiTheme="minorHAnsi"/>
          <w:sz w:val="20"/>
          <w:szCs w:val="20"/>
          <w:lang w:val="en-US"/>
        </w:rPr>
        <w:t>progression-free survival</w:t>
      </w:r>
      <w:r>
        <w:rPr>
          <w:rFonts w:asciiTheme="minorHAnsi" w:hAnsiTheme="minorHAnsi"/>
          <w:sz w:val="20"/>
          <w:szCs w:val="20"/>
          <w:lang w:val="en-US"/>
        </w:rPr>
        <w:t>;</w:t>
      </w:r>
      <w:r w:rsidRPr="002C66DD">
        <w:rPr>
          <w:rFonts w:asciiTheme="minorHAnsi" w:hAnsiTheme="minorHAnsi"/>
          <w:sz w:val="20"/>
          <w:szCs w:val="20"/>
          <w:lang w:val="en-US"/>
        </w:rPr>
        <w:t xml:space="preserve"> CMT</w:t>
      </w:r>
      <w:r>
        <w:rPr>
          <w:rFonts w:asciiTheme="minorHAnsi" w:hAnsiTheme="minorHAnsi"/>
          <w:sz w:val="20"/>
          <w:szCs w:val="20"/>
          <w:lang w:val="en-US"/>
        </w:rPr>
        <w:t xml:space="preserve">, </w:t>
      </w:r>
      <w:r w:rsidRPr="002C66DD">
        <w:rPr>
          <w:rFonts w:asciiTheme="minorHAnsi" w:hAnsiTheme="minorHAnsi"/>
          <w:sz w:val="20"/>
          <w:szCs w:val="20"/>
          <w:lang w:val="en-US"/>
        </w:rPr>
        <w:t>combined</w:t>
      </w:r>
      <w:r>
        <w:rPr>
          <w:rFonts w:asciiTheme="minorHAnsi" w:hAnsiTheme="minorHAnsi"/>
          <w:sz w:val="20"/>
          <w:szCs w:val="20"/>
          <w:lang w:val="en-US"/>
        </w:rPr>
        <w:t>-</w:t>
      </w:r>
      <w:r w:rsidRPr="002C66DD">
        <w:rPr>
          <w:rFonts w:asciiTheme="minorHAnsi" w:hAnsiTheme="minorHAnsi"/>
          <w:sz w:val="20"/>
          <w:szCs w:val="20"/>
          <w:lang w:val="en-US"/>
        </w:rPr>
        <w:t>modality treatment</w:t>
      </w:r>
      <w:r>
        <w:rPr>
          <w:rFonts w:asciiTheme="minorHAnsi" w:hAnsiTheme="minorHAnsi"/>
          <w:sz w:val="20"/>
          <w:szCs w:val="20"/>
          <w:lang w:val="en-US"/>
        </w:rPr>
        <w:t>;</w:t>
      </w:r>
      <w:r w:rsidRPr="002C66DD">
        <w:rPr>
          <w:rFonts w:asciiTheme="minorHAnsi" w:hAnsiTheme="minorHAnsi"/>
          <w:sz w:val="20"/>
          <w:szCs w:val="20"/>
          <w:lang w:val="en-US"/>
        </w:rPr>
        <w:t xml:space="preserve"> ABVD</w:t>
      </w:r>
      <w:r>
        <w:rPr>
          <w:rFonts w:asciiTheme="minorHAnsi" w:hAnsiTheme="minorHAnsi"/>
          <w:sz w:val="20"/>
          <w:szCs w:val="20"/>
          <w:lang w:val="en-US"/>
        </w:rPr>
        <w:t xml:space="preserve">, </w:t>
      </w:r>
      <w:r w:rsidRPr="002C66DD">
        <w:rPr>
          <w:rFonts w:asciiTheme="minorHAnsi" w:hAnsiTheme="minorHAnsi"/>
          <w:sz w:val="20"/>
          <w:szCs w:val="20"/>
          <w:lang w:val="en-US"/>
        </w:rPr>
        <w:t xml:space="preserve">doxorubicin, bleomycin, vinblastine and dacarbazine. </w:t>
      </w:r>
    </w:p>
    <w:p w14:paraId="3C0C7EA3" w14:textId="77777777" w:rsidR="00974FAB" w:rsidRPr="002C66DD" w:rsidRDefault="00974FAB" w:rsidP="00974FAB">
      <w:pPr>
        <w:spacing w:line="240" w:lineRule="auto"/>
        <w:rPr>
          <w:rFonts w:asciiTheme="minorHAnsi" w:hAnsiTheme="minorHAnsi"/>
          <w:b/>
          <w:sz w:val="20"/>
          <w:szCs w:val="20"/>
          <w:lang w:val="en-US"/>
        </w:rPr>
      </w:pPr>
      <w:r w:rsidRPr="002C66DD">
        <w:rPr>
          <w:rFonts w:asciiTheme="minorHAnsi" w:hAnsiTheme="minorHAnsi"/>
          <w:b/>
          <w:sz w:val="20"/>
          <w:szCs w:val="20"/>
          <w:lang w:val="en-US"/>
        </w:rPr>
        <w:t>A</w:t>
      </w:r>
    </w:p>
    <w:p w14:paraId="5B7AF7DB" w14:textId="0D4F4911" w:rsidR="00DF4F5E" w:rsidRDefault="00974FAB" w:rsidP="00560833">
      <w:pPr>
        <w:spacing w:line="240" w:lineRule="auto"/>
        <w:rPr>
          <w:rFonts w:asciiTheme="minorHAnsi" w:hAnsiTheme="minorHAnsi"/>
          <w:b/>
          <w:sz w:val="20"/>
          <w:szCs w:val="20"/>
          <w:lang w:val="en-US"/>
        </w:rPr>
      </w:pPr>
      <w:r>
        <w:rPr>
          <w:rFonts w:asciiTheme="minorHAnsi" w:hAnsiTheme="minorHAnsi"/>
          <w:b/>
          <w:noProof/>
          <w:sz w:val="20"/>
          <w:szCs w:val="20"/>
          <w:lang w:val="de-DE"/>
        </w:rPr>
        <w:drawing>
          <wp:inline distT="0" distB="0" distL="0" distR="0" wp14:anchorId="3B5ACA82" wp14:editId="3F921C5C">
            <wp:extent cx="5760000" cy="263347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00" cy="2633474"/>
                    </a:xfrm>
                    <a:prstGeom prst="rect">
                      <a:avLst/>
                    </a:prstGeom>
                    <a:noFill/>
                  </pic:spPr>
                </pic:pic>
              </a:graphicData>
            </a:graphic>
          </wp:inline>
        </w:drawing>
      </w:r>
    </w:p>
    <w:p w14:paraId="76CE0179" w14:textId="5EE547B8" w:rsidR="00974FAB" w:rsidRDefault="00974FAB" w:rsidP="00814AC7">
      <w:pPr>
        <w:spacing w:line="240" w:lineRule="auto"/>
        <w:rPr>
          <w:rFonts w:asciiTheme="minorHAnsi" w:hAnsiTheme="minorHAnsi"/>
          <w:b/>
          <w:sz w:val="20"/>
          <w:szCs w:val="20"/>
          <w:lang w:val="en-US"/>
        </w:rPr>
      </w:pPr>
      <w:r>
        <w:rPr>
          <w:rFonts w:asciiTheme="minorHAnsi" w:hAnsiTheme="minorHAnsi"/>
          <w:b/>
          <w:sz w:val="20"/>
          <w:szCs w:val="20"/>
          <w:lang w:val="en-US"/>
        </w:rPr>
        <w:t>B</w:t>
      </w:r>
    </w:p>
    <w:p w14:paraId="3EE31A57" w14:textId="6583C1D2" w:rsidR="00974FAB" w:rsidRDefault="00974FAB" w:rsidP="00814AC7">
      <w:pPr>
        <w:spacing w:line="240" w:lineRule="auto"/>
        <w:rPr>
          <w:rFonts w:asciiTheme="minorHAnsi" w:hAnsiTheme="minorHAnsi"/>
          <w:b/>
          <w:sz w:val="20"/>
          <w:szCs w:val="20"/>
          <w:lang w:val="en-US"/>
        </w:rPr>
      </w:pPr>
      <w:r>
        <w:rPr>
          <w:rFonts w:asciiTheme="minorHAnsi" w:hAnsiTheme="minorHAnsi"/>
          <w:b/>
          <w:noProof/>
          <w:sz w:val="20"/>
          <w:szCs w:val="20"/>
          <w:lang w:val="de-DE"/>
        </w:rPr>
        <w:drawing>
          <wp:inline distT="0" distB="0" distL="0" distR="0" wp14:anchorId="7C633CD2" wp14:editId="533A87F2">
            <wp:extent cx="5760000" cy="2633474"/>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00" cy="2633474"/>
                    </a:xfrm>
                    <a:prstGeom prst="rect">
                      <a:avLst/>
                    </a:prstGeom>
                    <a:noFill/>
                  </pic:spPr>
                </pic:pic>
              </a:graphicData>
            </a:graphic>
          </wp:inline>
        </w:drawing>
      </w:r>
    </w:p>
    <w:p w14:paraId="0AC352F9" w14:textId="71B7C69C" w:rsidR="00974FAB" w:rsidRDefault="00974FAB" w:rsidP="00814AC7">
      <w:pPr>
        <w:spacing w:line="240" w:lineRule="auto"/>
        <w:rPr>
          <w:rFonts w:asciiTheme="minorHAnsi" w:hAnsiTheme="minorHAnsi"/>
          <w:b/>
          <w:sz w:val="20"/>
          <w:szCs w:val="20"/>
          <w:lang w:val="en-US"/>
        </w:rPr>
      </w:pPr>
      <w:r>
        <w:rPr>
          <w:rFonts w:asciiTheme="minorHAnsi" w:hAnsiTheme="minorHAnsi"/>
          <w:b/>
          <w:sz w:val="20"/>
          <w:szCs w:val="20"/>
          <w:lang w:val="en-US"/>
        </w:rPr>
        <w:t>C</w:t>
      </w:r>
    </w:p>
    <w:p w14:paraId="1588D2C3" w14:textId="2EC77174" w:rsidR="00DF0E18" w:rsidRDefault="00974FAB" w:rsidP="00814AC7">
      <w:pPr>
        <w:spacing w:line="240" w:lineRule="auto"/>
        <w:rPr>
          <w:rFonts w:asciiTheme="minorHAnsi" w:hAnsiTheme="minorHAnsi"/>
          <w:b/>
          <w:sz w:val="20"/>
          <w:szCs w:val="20"/>
          <w:lang w:val="en-US"/>
        </w:rPr>
      </w:pPr>
      <w:r>
        <w:rPr>
          <w:rFonts w:asciiTheme="minorHAnsi" w:hAnsiTheme="minorHAnsi"/>
          <w:b/>
          <w:noProof/>
          <w:sz w:val="20"/>
          <w:szCs w:val="20"/>
          <w:lang w:val="de-DE"/>
        </w:rPr>
        <w:drawing>
          <wp:inline distT="0" distB="0" distL="0" distR="0" wp14:anchorId="5BA81671" wp14:editId="3E4D5AF8">
            <wp:extent cx="5760000" cy="2633474"/>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00" cy="2633474"/>
                    </a:xfrm>
                    <a:prstGeom prst="rect">
                      <a:avLst/>
                    </a:prstGeom>
                    <a:noFill/>
                  </pic:spPr>
                </pic:pic>
              </a:graphicData>
            </a:graphic>
          </wp:inline>
        </w:drawing>
      </w:r>
    </w:p>
    <w:p w14:paraId="00B075C8" w14:textId="3C549041" w:rsidR="00DF0E18" w:rsidRPr="002C66DD" w:rsidRDefault="00DF0E18" w:rsidP="00DF0E18">
      <w:pPr>
        <w:spacing w:before="120" w:after="120" w:line="240" w:lineRule="auto"/>
        <w:jc w:val="both"/>
        <w:outlineLvl w:val="0"/>
        <w:rPr>
          <w:rFonts w:asciiTheme="minorHAnsi" w:hAnsiTheme="minorHAnsi"/>
          <w:sz w:val="20"/>
          <w:szCs w:val="20"/>
          <w:lang w:val="en-US"/>
        </w:rPr>
      </w:pPr>
      <w:r>
        <w:rPr>
          <w:rFonts w:asciiTheme="minorHAnsi" w:hAnsiTheme="minorHAnsi"/>
          <w:b/>
          <w:sz w:val="20"/>
          <w:szCs w:val="20"/>
          <w:lang w:val="en-US"/>
        </w:rPr>
        <w:br w:type="page"/>
      </w:r>
      <w:r>
        <w:rPr>
          <w:rFonts w:asciiTheme="minorHAnsi" w:hAnsiTheme="minorHAnsi"/>
          <w:b/>
          <w:sz w:val="20"/>
          <w:szCs w:val="20"/>
          <w:lang w:val="en-US"/>
        </w:rPr>
        <w:lastRenderedPageBreak/>
        <w:t>Supplemental f</w:t>
      </w:r>
      <w:r w:rsidRPr="002C66DD">
        <w:rPr>
          <w:rFonts w:asciiTheme="minorHAnsi" w:hAnsiTheme="minorHAnsi"/>
          <w:b/>
          <w:sz w:val="20"/>
          <w:szCs w:val="20"/>
          <w:lang w:val="en-US"/>
        </w:rPr>
        <w:t xml:space="preserve">igure </w:t>
      </w:r>
      <w:r>
        <w:rPr>
          <w:rFonts w:asciiTheme="minorHAnsi" w:hAnsiTheme="minorHAnsi"/>
          <w:b/>
          <w:sz w:val="20"/>
          <w:szCs w:val="20"/>
          <w:lang w:val="en-US"/>
        </w:rPr>
        <w:t>3.</w:t>
      </w:r>
      <w:r w:rsidRPr="002C66DD">
        <w:rPr>
          <w:rFonts w:asciiTheme="minorHAnsi" w:hAnsiTheme="minorHAnsi"/>
          <w:b/>
          <w:sz w:val="20"/>
          <w:szCs w:val="20"/>
          <w:lang w:val="en-US"/>
        </w:rPr>
        <w:t xml:space="preserve"> </w:t>
      </w:r>
      <w:r>
        <w:rPr>
          <w:rFonts w:asciiTheme="minorHAnsi" w:hAnsiTheme="minorHAnsi"/>
          <w:sz w:val="20"/>
          <w:szCs w:val="20"/>
          <w:lang w:val="en-US"/>
        </w:rPr>
        <w:t>Cumulative incidence functions for in-field and out-field recurrences</w:t>
      </w:r>
      <w:r w:rsidRPr="002C66DD">
        <w:rPr>
          <w:rFonts w:asciiTheme="minorHAnsi" w:hAnsiTheme="minorHAnsi"/>
          <w:sz w:val="20"/>
          <w:szCs w:val="20"/>
          <w:lang w:val="en-US"/>
        </w:rPr>
        <w:t xml:space="preserve"> </w:t>
      </w:r>
      <w:r>
        <w:rPr>
          <w:rFonts w:asciiTheme="minorHAnsi" w:hAnsiTheme="minorHAnsi"/>
          <w:sz w:val="20"/>
          <w:szCs w:val="20"/>
          <w:lang w:val="en-US"/>
        </w:rPr>
        <w:t>in</w:t>
      </w:r>
      <w:r w:rsidRPr="00DF0E18">
        <w:rPr>
          <w:rFonts w:asciiTheme="minorHAnsi" w:hAnsiTheme="minorHAnsi"/>
          <w:sz w:val="20"/>
          <w:szCs w:val="20"/>
          <w:lang w:val="en-US"/>
        </w:rPr>
        <w:t xml:space="preserve"> PET-2-negative and PET-2-positive patients assigned to receive combined-modality treatment</w:t>
      </w:r>
      <w:r>
        <w:rPr>
          <w:rFonts w:asciiTheme="minorHAnsi" w:hAnsiTheme="minorHAnsi"/>
          <w:sz w:val="20"/>
          <w:szCs w:val="20"/>
          <w:lang w:val="en-US"/>
        </w:rPr>
        <w:t>: (</w:t>
      </w:r>
      <w:r w:rsidRPr="002C66DD">
        <w:rPr>
          <w:rFonts w:asciiTheme="minorHAnsi" w:hAnsiTheme="minorHAnsi"/>
          <w:sz w:val="20"/>
          <w:szCs w:val="20"/>
          <w:lang w:val="en-US"/>
        </w:rPr>
        <w:t xml:space="preserve">A) </w:t>
      </w:r>
      <w:r>
        <w:rPr>
          <w:rFonts w:asciiTheme="minorHAnsi" w:hAnsiTheme="minorHAnsi"/>
          <w:sz w:val="20"/>
          <w:szCs w:val="20"/>
          <w:lang w:val="en-US"/>
        </w:rPr>
        <w:t xml:space="preserve">In-field recurrences, </w:t>
      </w:r>
      <w:r w:rsidRPr="00DF0E18">
        <w:rPr>
          <w:rFonts w:asciiTheme="minorHAnsi" w:hAnsiTheme="minorHAnsi"/>
          <w:sz w:val="20"/>
          <w:szCs w:val="20"/>
          <w:lang w:val="en-US"/>
        </w:rPr>
        <w:t>DS 1-2 vs DS ≥3</w:t>
      </w:r>
      <w:r>
        <w:rPr>
          <w:rFonts w:asciiTheme="minorHAnsi" w:hAnsiTheme="minorHAnsi"/>
          <w:sz w:val="20"/>
          <w:szCs w:val="20"/>
          <w:lang w:val="en-US"/>
        </w:rPr>
        <w:t>,</w:t>
      </w:r>
      <w:r w:rsidRPr="002C66DD">
        <w:rPr>
          <w:rFonts w:asciiTheme="minorHAnsi" w:hAnsiTheme="minorHAnsi"/>
          <w:sz w:val="20"/>
          <w:szCs w:val="20"/>
          <w:lang w:val="en-US"/>
        </w:rPr>
        <w:t xml:space="preserve"> </w:t>
      </w:r>
      <w:r>
        <w:rPr>
          <w:rFonts w:asciiTheme="minorHAnsi" w:hAnsiTheme="minorHAnsi"/>
          <w:sz w:val="20"/>
          <w:szCs w:val="20"/>
          <w:lang w:val="en-US"/>
        </w:rPr>
        <w:t>(</w:t>
      </w:r>
      <w:r w:rsidRPr="002C66DD">
        <w:rPr>
          <w:rFonts w:asciiTheme="minorHAnsi" w:hAnsiTheme="minorHAnsi"/>
          <w:sz w:val="20"/>
          <w:szCs w:val="20"/>
          <w:lang w:val="en-US"/>
        </w:rPr>
        <w:t xml:space="preserve">B) </w:t>
      </w:r>
      <w:r>
        <w:rPr>
          <w:rFonts w:asciiTheme="minorHAnsi" w:hAnsiTheme="minorHAnsi"/>
          <w:sz w:val="20"/>
          <w:szCs w:val="20"/>
          <w:lang w:val="en-US"/>
        </w:rPr>
        <w:t xml:space="preserve">Out-field recurrences, </w:t>
      </w:r>
      <w:r w:rsidRPr="00DF0E18">
        <w:rPr>
          <w:rFonts w:asciiTheme="minorHAnsi" w:hAnsiTheme="minorHAnsi"/>
          <w:sz w:val="20"/>
          <w:szCs w:val="20"/>
          <w:lang w:val="en-US"/>
        </w:rPr>
        <w:t>DS 1-2 vs DS ≥3</w:t>
      </w:r>
      <w:r>
        <w:rPr>
          <w:rFonts w:asciiTheme="minorHAnsi" w:hAnsiTheme="minorHAnsi"/>
          <w:sz w:val="20"/>
          <w:szCs w:val="20"/>
          <w:lang w:val="en-US"/>
        </w:rPr>
        <w:t>, (C) In-field recurrences, DS 1-3 vs DS ≥4, (D) Out-field recurrences, DS 1-3 vs DS ≥4</w:t>
      </w:r>
      <w:r w:rsidRPr="002C66DD">
        <w:rPr>
          <w:rFonts w:asciiTheme="minorHAnsi" w:hAnsiTheme="minorHAnsi"/>
          <w:sz w:val="20"/>
          <w:szCs w:val="20"/>
          <w:lang w:val="en-US"/>
        </w:rPr>
        <w:t xml:space="preserve">. </w:t>
      </w:r>
    </w:p>
    <w:p w14:paraId="0CA3298A" w14:textId="7031600C" w:rsidR="00DF0E18" w:rsidRPr="002C66DD" w:rsidRDefault="00DF0E18" w:rsidP="00DF0E18">
      <w:pPr>
        <w:spacing w:before="120" w:after="120" w:line="240" w:lineRule="auto"/>
        <w:jc w:val="both"/>
        <w:outlineLvl w:val="0"/>
        <w:rPr>
          <w:rFonts w:asciiTheme="minorHAnsi" w:hAnsiTheme="minorHAnsi"/>
          <w:sz w:val="20"/>
          <w:szCs w:val="20"/>
          <w:lang w:val="en-US"/>
        </w:rPr>
      </w:pPr>
      <w:r>
        <w:rPr>
          <w:rFonts w:asciiTheme="minorHAnsi" w:hAnsiTheme="minorHAnsi"/>
          <w:sz w:val="20"/>
          <w:szCs w:val="20"/>
          <w:lang w:val="en-US"/>
        </w:rPr>
        <w:t xml:space="preserve">Abbreviations: </w:t>
      </w:r>
      <w:r w:rsidRPr="00101057">
        <w:rPr>
          <w:rFonts w:asciiTheme="minorHAnsi" w:hAnsiTheme="minorHAnsi" w:cs="Arial"/>
          <w:color w:val="000000"/>
          <w:sz w:val="20"/>
          <w:szCs w:val="20"/>
          <w:lang w:val="en-US"/>
        </w:rPr>
        <w:t>PET-2, positron emission tomography af</w:t>
      </w:r>
      <w:r>
        <w:rPr>
          <w:rFonts w:asciiTheme="minorHAnsi" w:hAnsiTheme="minorHAnsi" w:cs="Arial"/>
          <w:color w:val="000000"/>
          <w:sz w:val="20"/>
          <w:szCs w:val="20"/>
          <w:lang w:val="en-US"/>
        </w:rPr>
        <w:t>ter two cycles of chemotherapy</w:t>
      </w:r>
      <w:r>
        <w:rPr>
          <w:rFonts w:asciiTheme="minorHAnsi" w:hAnsiTheme="minorHAnsi"/>
          <w:sz w:val="20"/>
          <w:szCs w:val="20"/>
          <w:lang w:val="en-US"/>
        </w:rPr>
        <w:t>;</w:t>
      </w:r>
      <w:r w:rsidRPr="002C66DD">
        <w:rPr>
          <w:rFonts w:asciiTheme="minorHAnsi" w:hAnsiTheme="minorHAnsi"/>
          <w:sz w:val="20"/>
          <w:szCs w:val="20"/>
          <w:lang w:val="en-US"/>
        </w:rPr>
        <w:t xml:space="preserve"> </w:t>
      </w:r>
      <w:r>
        <w:rPr>
          <w:rFonts w:asciiTheme="minorHAnsi" w:hAnsiTheme="minorHAnsi"/>
          <w:sz w:val="20"/>
          <w:szCs w:val="20"/>
          <w:lang w:val="en-US"/>
        </w:rPr>
        <w:t>DS, Deauville score</w:t>
      </w:r>
      <w:r w:rsidRPr="002C66DD">
        <w:rPr>
          <w:rFonts w:asciiTheme="minorHAnsi" w:hAnsiTheme="minorHAnsi"/>
          <w:sz w:val="20"/>
          <w:szCs w:val="20"/>
          <w:lang w:val="en-US"/>
        </w:rPr>
        <w:t xml:space="preserve">. </w:t>
      </w:r>
    </w:p>
    <w:p w14:paraId="6A7D493B" w14:textId="3FBC5628" w:rsidR="00DF0E18" w:rsidRDefault="00DF0E18" w:rsidP="00DF0E18">
      <w:pPr>
        <w:spacing w:line="240" w:lineRule="auto"/>
        <w:rPr>
          <w:rFonts w:asciiTheme="minorHAnsi" w:hAnsiTheme="minorHAnsi"/>
          <w:b/>
          <w:sz w:val="20"/>
          <w:szCs w:val="20"/>
          <w:lang w:val="en-US"/>
        </w:rPr>
      </w:pPr>
      <w:r w:rsidRPr="002C66DD">
        <w:rPr>
          <w:rFonts w:asciiTheme="minorHAnsi" w:hAnsiTheme="minorHAnsi"/>
          <w:b/>
          <w:sz w:val="20"/>
          <w:szCs w:val="20"/>
          <w:lang w:val="en-US"/>
        </w:rPr>
        <w:t>A</w:t>
      </w:r>
    </w:p>
    <w:p w14:paraId="3742256F" w14:textId="57EBFDF5" w:rsidR="00DF0E18" w:rsidRDefault="00DF0E18" w:rsidP="00DF0E18">
      <w:pPr>
        <w:spacing w:line="240" w:lineRule="auto"/>
        <w:rPr>
          <w:rFonts w:asciiTheme="minorHAnsi" w:hAnsiTheme="minorHAnsi"/>
          <w:b/>
          <w:sz w:val="20"/>
          <w:szCs w:val="20"/>
          <w:lang w:val="en-US"/>
        </w:rPr>
      </w:pPr>
      <w:r>
        <w:rPr>
          <w:rFonts w:asciiTheme="minorHAnsi" w:hAnsiTheme="minorHAnsi"/>
          <w:b/>
          <w:noProof/>
          <w:sz w:val="20"/>
          <w:szCs w:val="20"/>
          <w:lang w:val="de-DE"/>
        </w:rPr>
        <w:drawing>
          <wp:inline distT="0" distB="0" distL="0" distR="0" wp14:anchorId="4500DB5F" wp14:editId="7BB3E6F7">
            <wp:extent cx="5760000" cy="2872128"/>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00" cy="2872128"/>
                    </a:xfrm>
                    <a:prstGeom prst="rect">
                      <a:avLst/>
                    </a:prstGeom>
                    <a:noFill/>
                  </pic:spPr>
                </pic:pic>
              </a:graphicData>
            </a:graphic>
          </wp:inline>
        </w:drawing>
      </w:r>
    </w:p>
    <w:p w14:paraId="137A8337" w14:textId="32300638" w:rsidR="00DF0E18" w:rsidRDefault="00DF0E18" w:rsidP="00DF0E18">
      <w:pPr>
        <w:spacing w:line="240" w:lineRule="auto"/>
        <w:rPr>
          <w:rFonts w:asciiTheme="minorHAnsi" w:hAnsiTheme="minorHAnsi"/>
          <w:b/>
          <w:sz w:val="20"/>
          <w:szCs w:val="20"/>
          <w:lang w:val="en-US"/>
        </w:rPr>
      </w:pPr>
      <w:r>
        <w:rPr>
          <w:rFonts w:asciiTheme="minorHAnsi" w:hAnsiTheme="minorHAnsi"/>
          <w:b/>
          <w:sz w:val="20"/>
          <w:szCs w:val="20"/>
          <w:lang w:val="en-US"/>
        </w:rPr>
        <w:t>B</w:t>
      </w:r>
    </w:p>
    <w:p w14:paraId="776B58B3" w14:textId="50DCB633" w:rsidR="00DF0E18" w:rsidRDefault="00DF0E18" w:rsidP="00DF0E18">
      <w:pPr>
        <w:spacing w:line="240" w:lineRule="auto"/>
        <w:rPr>
          <w:rFonts w:asciiTheme="minorHAnsi" w:hAnsiTheme="minorHAnsi"/>
          <w:b/>
          <w:sz w:val="20"/>
          <w:szCs w:val="20"/>
          <w:lang w:val="en-US"/>
        </w:rPr>
      </w:pPr>
      <w:r>
        <w:rPr>
          <w:rFonts w:asciiTheme="minorHAnsi" w:hAnsiTheme="minorHAnsi"/>
          <w:b/>
          <w:noProof/>
          <w:sz w:val="20"/>
          <w:szCs w:val="20"/>
          <w:lang w:val="de-DE"/>
        </w:rPr>
        <w:drawing>
          <wp:inline distT="0" distB="0" distL="0" distR="0" wp14:anchorId="6BB6B91F" wp14:editId="7D6F4EE5">
            <wp:extent cx="5760000" cy="2872128"/>
            <wp:effectExtent l="0" t="0" r="0" b="444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00" cy="2872128"/>
                    </a:xfrm>
                    <a:prstGeom prst="rect">
                      <a:avLst/>
                    </a:prstGeom>
                    <a:noFill/>
                  </pic:spPr>
                </pic:pic>
              </a:graphicData>
            </a:graphic>
          </wp:inline>
        </w:drawing>
      </w:r>
    </w:p>
    <w:p w14:paraId="6D0900EC" w14:textId="77777777" w:rsidR="00DF0E18" w:rsidRDefault="00DF0E18">
      <w:pPr>
        <w:spacing w:after="200" w:line="276" w:lineRule="auto"/>
        <w:rPr>
          <w:rFonts w:asciiTheme="minorHAnsi" w:hAnsiTheme="minorHAnsi"/>
          <w:b/>
          <w:sz w:val="20"/>
          <w:szCs w:val="20"/>
          <w:lang w:val="en-US"/>
        </w:rPr>
      </w:pPr>
      <w:r>
        <w:rPr>
          <w:rFonts w:asciiTheme="minorHAnsi" w:hAnsiTheme="minorHAnsi"/>
          <w:b/>
          <w:sz w:val="20"/>
          <w:szCs w:val="20"/>
          <w:lang w:val="en-US"/>
        </w:rPr>
        <w:br w:type="page"/>
      </w:r>
    </w:p>
    <w:p w14:paraId="3E46ADE6" w14:textId="501FBFAC" w:rsidR="00DF0E18" w:rsidRDefault="00DF0E18" w:rsidP="00DF0E18">
      <w:pPr>
        <w:spacing w:line="240" w:lineRule="auto"/>
        <w:rPr>
          <w:rFonts w:asciiTheme="minorHAnsi" w:hAnsiTheme="minorHAnsi"/>
          <w:b/>
          <w:sz w:val="20"/>
          <w:szCs w:val="20"/>
          <w:lang w:val="en-US"/>
        </w:rPr>
      </w:pPr>
      <w:r>
        <w:rPr>
          <w:rFonts w:asciiTheme="minorHAnsi" w:hAnsiTheme="minorHAnsi"/>
          <w:b/>
          <w:sz w:val="20"/>
          <w:szCs w:val="20"/>
          <w:lang w:val="en-US"/>
        </w:rPr>
        <w:lastRenderedPageBreak/>
        <w:t>C</w:t>
      </w:r>
    </w:p>
    <w:p w14:paraId="06E3B56E" w14:textId="3D549EE9" w:rsidR="00DF0E18" w:rsidRDefault="00DF0E18" w:rsidP="00DF0E18">
      <w:pPr>
        <w:spacing w:line="240" w:lineRule="auto"/>
        <w:rPr>
          <w:rFonts w:asciiTheme="minorHAnsi" w:hAnsiTheme="minorHAnsi"/>
          <w:b/>
          <w:sz w:val="20"/>
          <w:szCs w:val="20"/>
          <w:lang w:val="en-US"/>
        </w:rPr>
      </w:pPr>
      <w:r>
        <w:rPr>
          <w:rFonts w:asciiTheme="minorHAnsi" w:hAnsiTheme="minorHAnsi"/>
          <w:b/>
          <w:noProof/>
          <w:sz w:val="20"/>
          <w:szCs w:val="20"/>
          <w:lang w:val="de-DE"/>
        </w:rPr>
        <w:drawing>
          <wp:inline distT="0" distB="0" distL="0" distR="0" wp14:anchorId="2E310F64" wp14:editId="742F24EF">
            <wp:extent cx="5760000" cy="2872128"/>
            <wp:effectExtent l="0" t="0" r="0" b="444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00" cy="2872128"/>
                    </a:xfrm>
                    <a:prstGeom prst="rect">
                      <a:avLst/>
                    </a:prstGeom>
                    <a:noFill/>
                  </pic:spPr>
                </pic:pic>
              </a:graphicData>
            </a:graphic>
          </wp:inline>
        </w:drawing>
      </w:r>
    </w:p>
    <w:p w14:paraId="72613545" w14:textId="01D477E4" w:rsidR="00DF0E18" w:rsidRDefault="00DF0E18" w:rsidP="00DF0E18">
      <w:pPr>
        <w:spacing w:line="240" w:lineRule="auto"/>
        <w:rPr>
          <w:rFonts w:asciiTheme="minorHAnsi" w:hAnsiTheme="minorHAnsi"/>
          <w:b/>
          <w:sz w:val="20"/>
          <w:szCs w:val="20"/>
          <w:lang w:val="en-US"/>
        </w:rPr>
      </w:pPr>
      <w:r>
        <w:rPr>
          <w:rFonts w:asciiTheme="minorHAnsi" w:hAnsiTheme="minorHAnsi"/>
          <w:b/>
          <w:sz w:val="20"/>
          <w:szCs w:val="20"/>
          <w:lang w:val="en-US"/>
        </w:rPr>
        <w:t>D</w:t>
      </w:r>
    </w:p>
    <w:p w14:paraId="4F0816AE" w14:textId="1A2F740E" w:rsidR="00DF0E18" w:rsidRPr="002C66DD" w:rsidRDefault="00DF0E18" w:rsidP="00DF0E18">
      <w:pPr>
        <w:spacing w:line="240" w:lineRule="auto"/>
        <w:rPr>
          <w:rFonts w:asciiTheme="minorHAnsi" w:hAnsiTheme="minorHAnsi"/>
          <w:b/>
          <w:sz w:val="20"/>
          <w:szCs w:val="20"/>
          <w:lang w:val="en-US"/>
        </w:rPr>
      </w:pPr>
      <w:r>
        <w:rPr>
          <w:rFonts w:asciiTheme="minorHAnsi" w:hAnsiTheme="minorHAnsi"/>
          <w:b/>
          <w:noProof/>
          <w:sz w:val="20"/>
          <w:szCs w:val="20"/>
          <w:lang w:val="de-DE"/>
        </w:rPr>
        <w:drawing>
          <wp:inline distT="0" distB="0" distL="0" distR="0" wp14:anchorId="1C8313CC" wp14:editId="19F31DBD">
            <wp:extent cx="5760000" cy="2872128"/>
            <wp:effectExtent l="0" t="0" r="0" b="444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000" cy="2872128"/>
                    </a:xfrm>
                    <a:prstGeom prst="rect">
                      <a:avLst/>
                    </a:prstGeom>
                    <a:noFill/>
                  </pic:spPr>
                </pic:pic>
              </a:graphicData>
            </a:graphic>
          </wp:inline>
        </w:drawing>
      </w:r>
    </w:p>
    <w:p w14:paraId="34583AE5" w14:textId="77777777" w:rsidR="00DF0E18" w:rsidRDefault="00DF0E18">
      <w:pPr>
        <w:spacing w:after="200" w:line="276" w:lineRule="auto"/>
        <w:rPr>
          <w:rFonts w:asciiTheme="minorHAnsi" w:hAnsiTheme="minorHAnsi"/>
          <w:b/>
          <w:sz w:val="20"/>
          <w:szCs w:val="20"/>
          <w:lang w:val="en-US"/>
        </w:rPr>
      </w:pPr>
    </w:p>
    <w:p w14:paraId="44814882" w14:textId="77777777" w:rsidR="00974FAB" w:rsidRPr="002C66DD" w:rsidRDefault="00974FAB" w:rsidP="00814AC7">
      <w:pPr>
        <w:spacing w:line="240" w:lineRule="auto"/>
        <w:rPr>
          <w:rFonts w:asciiTheme="minorHAnsi" w:hAnsiTheme="minorHAnsi"/>
          <w:b/>
          <w:sz w:val="20"/>
          <w:szCs w:val="20"/>
          <w:lang w:val="en-US"/>
        </w:rPr>
        <w:sectPr w:rsidR="00974FAB" w:rsidRPr="002C66DD" w:rsidSect="0074662E">
          <w:pgSz w:w="11907" w:h="16840" w:code="9"/>
          <w:pgMar w:top="1134" w:right="1134" w:bottom="1134" w:left="1134" w:header="567" w:footer="567" w:gutter="0"/>
          <w:cols w:space="708"/>
          <w:docGrid w:linePitch="360"/>
        </w:sectPr>
      </w:pPr>
    </w:p>
    <w:p w14:paraId="2721B679" w14:textId="46334455" w:rsidR="00814AC7" w:rsidRPr="002C66DD" w:rsidRDefault="00071D37" w:rsidP="00814AC7">
      <w:pPr>
        <w:spacing w:line="240" w:lineRule="auto"/>
        <w:rPr>
          <w:rFonts w:asciiTheme="minorHAnsi" w:hAnsiTheme="minorHAnsi"/>
          <w:b/>
          <w:lang w:val="en-US"/>
        </w:rPr>
      </w:pPr>
      <w:r>
        <w:rPr>
          <w:rFonts w:asciiTheme="minorHAnsi" w:hAnsiTheme="minorHAnsi"/>
          <w:b/>
          <w:lang w:val="en-US"/>
        </w:rPr>
        <w:lastRenderedPageBreak/>
        <w:t>Appendix</w:t>
      </w:r>
      <w:r w:rsidR="001235BC">
        <w:rPr>
          <w:rFonts w:asciiTheme="minorHAnsi" w:hAnsiTheme="minorHAnsi"/>
          <w:b/>
          <w:lang w:val="en-US"/>
        </w:rPr>
        <w:t>: Participating trial</w:t>
      </w:r>
      <w:r w:rsidR="00814AC7" w:rsidRPr="002C66DD">
        <w:rPr>
          <w:rFonts w:asciiTheme="minorHAnsi" w:hAnsiTheme="minorHAnsi"/>
          <w:b/>
          <w:lang w:val="en-US"/>
        </w:rPr>
        <w:t xml:space="preserve"> </w:t>
      </w:r>
      <w:r>
        <w:rPr>
          <w:rFonts w:asciiTheme="minorHAnsi" w:hAnsiTheme="minorHAnsi"/>
          <w:b/>
          <w:lang w:val="en-US"/>
        </w:rPr>
        <w:t>sites</w:t>
      </w:r>
      <w:bookmarkStart w:id="0" w:name="_GoBack"/>
      <w:bookmarkEnd w:id="0"/>
    </w:p>
    <w:p w14:paraId="5361F934" w14:textId="77777777" w:rsidR="00814AC7" w:rsidRPr="002C66DD" w:rsidRDefault="00814AC7" w:rsidP="00814AC7">
      <w:pPr>
        <w:spacing w:line="240" w:lineRule="auto"/>
        <w:rPr>
          <w:rFonts w:asciiTheme="minorHAnsi" w:hAnsiTheme="minorHAnsi"/>
          <w:b/>
          <w:sz w:val="20"/>
          <w:szCs w:val="20"/>
          <w:lang w:val="en-US"/>
        </w:rPr>
      </w:pPr>
    </w:p>
    <w:tbl>
      <w:tblPr>
        <w:tblW w:w="9724" w:type="dxa"/>
        <w:tblInd w:w="55"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left w:w="70" w:type="dxa"/>
          <w:right w:w="70" w:type="dxa"/>
        </w:tblCellMar>
        <w:tblLook w:val="04A0" w:firstRow="1" w:lastRow="0" w:firstColumn="1" w:lastColumn="0" w:noHBand="0" w:noVBand="1"/>
      </w:tblPr>
      <w:tblGrid>
        <w:gridCol w:w="1149"/>
        <w:gridCol w:w="8575"/>
      </w:tblGrid>
      <w:tr w:rsidR="00441DC5" w:rsidRPr="002C66DD" w14:paraId="53B6D488" w14:textId="77777777" w:rsidTr="002B5505">
        <w:trPr>
          <w:trHeight w:val="300"/>
        </w:trPr>
        <w:tc>
          <w:tcPr>
            <w:tcW w:w="1149" w:type="dxa"/>
            <w:tcBorders>
              <w:top w:val="single" w:sz="4" w:space="0" w:color="C0504D" w:themeColor="accent2"/>
              <w:bottom w:val="nil"/>
            </w:tcBorders>
            <w:shd w:val="clear" w:color="auto" w:fill="F2DBDB" w:themeFill="accent2" w:themeFillTint="33"/>
            <w:noWrap/>
            <w:vAlign w:val="bottom"/>
            <w:hideMark/>
          </w:tcPr>
          <w:p w14:paraId="70A21109" w14:textId="0D14A102" w:rsidR="00441DC5" w:rsidRPr="002C66DD" w:rsidRDefault="00441DC5" w:rsidP="00071D37">
            <w:pPr>
              <w:spacing w:line="240" w:lineRule="auto"/>
              <w:rPr>
                <w:rFonts w:asciiTheme="minorHAnsi" w:hAnsiTheme="minorHAnsi"/>
                <w:b/>
                <w:color w:val="000000"/>
                <w:sz w:val="20"/>
                <w:szCs w:val="20"/>
                <w:lang w:val="en-US"/>
              </w:rPr>
            </w:pPr>
            <w:r w:rsidRPr="002C66DD">
              <w:rPr>
                <w:rFonts w:asciiTheme="minorHAnsi" w:hAnsiTheme="minorHAnsi"/>
                <w:b/>
                <w:color w:val="000000"/>
                <w:sz w:val="20"/>
                <w:szCs w:val="20"/>
                <w:lang w:val="en-US"/>
              </w:rPr>
              <w:t xml:space="preserve">Number of </w:t>
            </w:r>
            <w:r w:rsidR="00071D37">
              <w:rPr>
                <w:rFonts w:asciiTheme="minorHAnsi" w:hAnsiTheme="minorHAnsi"/>
                <w:b/>
                <w:color w:val="000000"/>
                <w:sz w:val="20"/>
                <w:szCs w:val="20"/>
                <w:lang w:val="en-US"/>
              </w:rPr>
              <w:t>enrolled</w:t>
            </w:r>
            <w:r w:rsidRPr="002C66DD">
              <w:rPr>
                <w:rFonts w:asciiTheme="minorHAnsi" w:hAnsiTheme="minorHAnsi"/>
                <w:b/>
                <w:color w:val="000000"/>
                <w:sz w:val="20"/>
                <w:szCs w:val="20"/>
                <w:lang w:val="en-US"/>
              </w:rPr>
              <w:t xml:space="preserve"> patients</w:t>
            </w:r>
          </w:p>
        </w:tc>
        <w:tc>
          <w:tcPr>
            <w:tcW w:w="8575" w:type="dxa"/>
            <w:tcBorders>
              <w:top w:val="single" w:sz="4" w:space="0" w:color="C0504D" w:themeColor="accent2"/>
              <w:bottom w:val="nil"/>
            </w:tcBorders>
            <w:shd w:val="clear" w:color="auto" w:fill="F2DBDB" w:themeFill="accent2" w:themeFillTint="33"/>
            <w:noWrap/>
            <w:vAlign w:val="bottom"/>
            <w:hideMark/>
          </w:tcPr>
          <w:p w14:paraId="14747B9C" w14:textId="473EE7B9" w:rsidR="00441DC5" w:rsidRPr="002C66DD" w:rsidRDefault="00470B35" w:rsidP="00071D37">
            <w:pPr>
              <w:spacing w:line="240" w:lineRule="auto"/>
              <w:rPr>
                <w:rFonts w:asciiTheme="minorHAnsi" w:hAnsiTheme="minorHAnsi"/>
                <w:b/>
                <w:color w:val="000000"/>
                <w:sz w:val="20"/>
                <w:szCs w:val="20"/>
                <w:lang w:val="en-US"/>
              </w:rPr>
            </w:pPr>
            <w:r w:rsidRPr="002C66DD">
              <w:rPr>
                <w:rFonts w:asciiTheme="minorHAnsi" w:hAnsiTheme="minorHAnsi"/>
                <w:b/>
                <w:color w:val="000000"/>
                <w:sz w:val="20"/>
                <w:szCs w:val="20"/>
                <w:lang w:val="en-US"/>
              </w:rPr>
              <w:t>Principal</w:t>
            </w:r>
            <w:r w:rsidR="00441DC5" w:rsidRPr="002C66DD">
              <w:rPr>
                <w:rFonts w:asciiTheme="minorHAnsi" w:hAnsiTheme="minorHAnsi"/>
                <w:b/>
                <w:color w:val="000000"/>
                <w:sz w:val="20"/>
                <w:szCs w:val="20"/>
                <w:lang w:val="en-US"/>
              </w:rPr>
              <w:t xml:space="preserve"> investigator, recruiting </w:t>
            </w:r>
            <w:r w:rsidR="00071D37">
              <w:rPr>
                <w:rFonts w:asciiTheme="minorHAnsi" w:hAnsiTheme="minorHAnsi"/>
                <w:b/>
                <w:color w:val="000000"/>
                <w:sz w:val="20"/>
                <w:szCs w:val="20"/>
                <w:lang w:val="en-US"/>
              </w:rPr>
              <w:t>site</w:t>
            </w:r>
            <w:r w:rsidR="00271646" w:rsidRPr="002C66DD">
              <w:rPr>
                <w:rFonts w:asciiTheme="minorHAnsi" w:hAnsiTheme="minorHAnsi"/>
                <w:b/>
                <w:color w:val="000000"/>
                <w:sz w:val="20"/>
                <w:szCs w:val="20"/>
                <w:lang w:val="en-US"/>
              </w:rPr>
              <w:t xml:space="preserve"> (Germany unless indica</w:t>
            </w:r>
            <w:r w:rsidR="00AF4C6A" w:rsidRPr="002C66DD">
              <w:rPr>
                <w:rFonts w:asciiTheme="minorHAnsi" w:hAnsiTheme="minorHAnsi"/>
                <w:b/>
                <w:color w:val="000000"/>
                <w:sz w:val="20"/>
                <w:szCs w:val="20"/>
                <w:lang w:val="en-US"/>
              </w:rPr>
              <w:t>t</w:t>
            </w:r>
            <w:r w:rsidR="00271646" w:rsidRPr="002C66DD">
              <w:rPr>
                <w:rFonts w:asciiTheme="minorHAnsi" w:hAnsiTheme="minorHAnsi"/>
                <w:b/>
                <w:color w:val="000000"/>
                <w:sz w:val="20"/>
                <w:szCs w:val="20"/>
                <w:lang w:val="en-US"/>
              </w:rPr>
              <w:t>ed)</w:t>
            </w:r>
          </w:p>
        </w:tc>
      </w:tr>
      <w:tr w:rsidR="002B5505" w:rsidRPr="001235BC" w14:paraId="4FB90FFC" w14:textId="77777777" w:rsidTr="002B5505">
        <w:trPr>
          <w:trHeight w:val="300"/>
        </w:trPr>
        <w:tc>
          <w:tcPr>
            <w:tcW w:w="1149" w:type="dxa"/>
            <w:tcBorders>
              <w:top w:val="nil"/>
              <w:left w:val="single" w:sz="4" w:space="0" w:color="C0504D" w:themeColor="accent2"/>
            </w:tcBorders>
            <w:shd w:val="clear" w:color="auto" w:fill="auto"/>
            <w:noWrap/>
            <w:vAlign w:val="bottom"/>
          </w:tcPr>
          <w:p w14:paraId="07454C29"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43</w:t>
            </w:r>
          </w:p>
        </w:tc>
        <w:tc>
          <w:tcPr>
            <w:tcW w:w="8575" w:type="dxa"/>
            <w:tcBorders>
              <w:top w:val="nil"/>
              <w:right w:val="single" w:sz="4" w:space="0" w:color="C0504D" w:themeColor="accent2"/>
            </w:tcBorders>
            <w:shd w:val="clear" w:color="auto" w:fill="auto"/>
            <w:noWrap/>
            <w:vAlign w:val="bottom"/>
          </w:tcPr>
          <w:p w14:paraId="088775A6" w14:textId="61BAF195" w:rsidR="002B5505" w:rsidRPr="002C66DD" w:rsidRDefault="005C756D"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Richard Greil</w:t>
            </w:r>
            <w:r w:rsidR="002B5505" w:rsidRPr="002C66DD">
              <w:rPr>
                <w:rFonts w:asciiTheme="minorHAnsi" w:hAnsiTheme="minorHAnsi"/>
                <w:color w:val="000000"/>
                <w:sz w:val="16"/>
                <w:szCs w:val="16"/>
                <w:lang w:val="de-DE"/>
              </w:rPr>
              <w:t>, Innere Medizin III, AGMT gGmbH, Salzburg, Austria</w:t>
            </w:r>
          </w:p>
        </w:tc>
      </w:tr>
      <w:tr w:rsidR="002B5505" w:rsidRPr="001235BC" w14:paraId="2ACAD688" w14:textId="77777777" w:rsidTr="002B5505">
        <w:trPr>
          <w:trHeight w:val="300"/>
        </w:trPr>
        <w:tc>
          <w:tcPr>
            <w:tcW w:w="1149" w:type="dxa"/>
            <w:tcBorders>
              <w:left w:val="single" w:sz="4" w:space="0" w:color="C0504D" w:themeColor="accent2"/>
            </w:tcBorders>
            <w:shd w:val="clear" w:color="auto" w:fill="auto"/>
            <w:noWrap/>
            <w:vAlign w:val="bottom"/>
          </w:tcPr>
          <w:p w14:paraId="09A7169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32</w:t>
            </w:r>
          </w:p>
        </w:tc>
        <w:tc>
          <w:tcPr>
            <w:tcW w:w="8575" w:type="dxa"/>
            <w:tcBorders>
              <w:right w:val="single" w:sz="4" w:space="0" w:color="C0504D" w:themeColor="accent2"/>
            </w:tcBorders>
            <w:shd w:val="clear" w:color="auto" w:fill="auto"/>
            <w:noWrap/>
            <w:vAlign w:val="bottom"/>
          </w:tcPr>
          <w:p w14:paraId="6A1B0CE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Andreas Engert, Klinik I für Innere Medizin / Studienzentrum, Universitätsklinik Köln, Köln</w:t>
            </w:r>
          </w:p>
        </w:tc>
      </w:tr>
      <w:tr w:rsidR="002B5505" w:rsidRPr="001235BC" w14:paraId="3C8085E4" w14:textId="77777777" w:rsidTr="002B5505">
        <w:trPr>
          <w:trHeight w:val="300"/>
        </w:trPr>
        <w:tc>
          <w:tcPr>
            <w:tcW w:w="1149" w:type="dxa"/>
            <w:tcBorders>
              <w:left w:val="single" w:sz="4" w:space="0" w:color="C0504D" w:themeColor="accent2"/>
            </w:tcBorders>
            <w:shd w:val="clear" w:color="auto" w:fill="auto"/>
            <w:noWrap/>
            <w:vAlign w:val="bottom"/>
          </w:tcPr>
          <w:p w14:paraId="4294E65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21</w:t>
            </w:r>
          </w:p>
        </w:tc>
        <w:tc>
          <w:tcPr>
            <w:tcW w:w="8575" w:type="dxa"/>
            <w:tcBorders>
              <w:right w:val="single" w:sz="4" w:space="0" w:color="C0504D" w:themeColor="accent2"/>
            </w:tcBorders>
            <w:shd w:val="clear" w:color="auto" w:fill="auto"/>
            <w:noWrap/>
            <w:vAlign w:val="bottom"/>
          </w:tcPr>
          <w:p w14:paraId="6556582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Martin Vogelhuber, Klinik und Poliklinik für Innere Medizin III, Universitätsklinik Regensburg, Regensburg</w:t>
            </w:r>
          </w:p>
        </w:tc>
      </w:tr>
      <w:tr w:rsidR="002B5505" w:rsidRPr="002C66DD" w14:paraId="0B791BE9" w14:textId="77777777" w:rsidTr="002B5505">
        <w:trPr>
          <w:trHeight w:val="300"/>
        </w:trPr>
        <w:tc>
          <w:tcPr>
            <w:tcW w:w="1149" w:type="dxa"/>
            <w:tcBorders>
              <w:left w:val="single" w:sz="4" w:space="0" w:color="C0504D" w:themeColor="accent2"/>
            </w:tcBorders>
            <w:shd w:val="clear" w:color="auto" w:fill="auto"/>
            <w:noWrap/>
            <w:vAlign w:val="bottom"/>
          </w:tcPr>
          <w:p w14:paraId="299D5EB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20</w:t>
            </w:r>
          </w:p>
        </w:tc>
        <w:tc>
          <w:tcPr>
            <w:tcW w:w="8575" w:type="dxa"/>
            <w:tcBorders>
              <w:right w:val="single" w:sz="4" w:space="0" w:color="C0504D" w:themeColor="accent2"/>
            </w:tcBorders>
            <w:shd w:val="clear" w:color="auto" w:fill="auto"/>
            <w:noWrap/>
            <w:vAlign w:val="bottom"/>
          </w:tcPr>
          <w:p w14:paraId="15482326"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de-DE"/>
              </w:rPr>
              <w:t xml:space="preserve">Dr. med. Erhardt Schäfer, Studiengesellschaft Onkologie Bielefeld, Dres. med. </w:t>
            </w:r>
            <w:r w:rsidRPr="002C66DD">
              <w:rPr>
                <w:rFonts w:asciiTheme="minorHAnsi" w:hAnsiTheme="minorHAnsi"/>
                <w:color w:val="000000"/>
                <w:sz w:val="16"/>
                <w:szCs w:val="16"/>
                <w:lang w:val="en-US"/>
              </w:rPr>
              <w:t>Just/Düwel/Riesenberg/Steinke, Bielefeld</w:t>
            </w:r>
          </w:p>
        </w:tc>
      </w:tr>
      <w:tr w:rsidR="002B5505" w:rsidRPr="001235BC" w14:paraId="4C7D77FE" w14:textId="77777777" w:rsidTr="002B5505">
        <w:trPr>
          <w:trHeight w:val="300"/>
        </w:trPr>
        <w:tc>
          <w:tcPr>
            <w:tcW w:w="1149" w:type="dxa"/>
            <w:tcBorders>
              <w:left w:val="single" w:sz="4" w:space="0" w:color="C0504D" w:themeColor="accent2"/>
            </w:tcBorders>
            <w:shd w:val="clear" w:color="auto" w:fill="auto"/>
            <w:noWrap/>
            <w:vAlign w:val="bottom"/>
          </w:tcPr>
          <w:p w14:paraId="4030687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20</w:t>
            </w:r>
          </w:p>
        </w:tc>
        <w:tc>
          <w:tcPr>
            <w:tcW w:w="8575" w:type="dxa"/>
            <w:tcBorders>
              <w:right w:val="single" w:sz="4" w:space="0" w:color="C0504D" w:themeColor="accent2"/>
            </w:tcBorders>
            <w:shd w:val="clear" w:color="auto" w:fill="auto"/>
            <w:noWrap/>
            <w:vAlign w:val="bottom"/>
          </w:tcPr>
          <w:p w14:paraId="1C24D7F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en-US"/>
              </w:rPr>
              <w:t xml:space="preserve">Prof. Dr. med. Max Topp, Med. </w:t>
            </w:r>
            <w:r w:rsidRPr="002C66DD">
              <w:rPr>
                <w:rFonts w:asciiTheme="minorHAnsi" w:hAnsiTheme="minorHAnsi"/>
                <w:color w:val="000000"/>
                <w:sz w:val="16"/>
                <w:szCs w:val="16"/>
                <w:lang w:val="de-DE"/>
              </w:rPr>
              <w:t>Klinik und Poliklinik II, Universitätsklinikum Würzburg, Würzburg</w:t>
            </w:r>
          </w:p>
        </w:tc>
      </w:tr>
      <w:tr w:rsidR="002B5505" w:rsidRPr="002C66DD" w14:paraId="5BA18A81" w14:textId="77777777" w:rsidTr="002B5505">
        <w:trPr>
          <w:trHeight w:val="300"/>
        </w:trPr>
        <w:tc>
          <w:tcPr>
            <w:tcW w:w="1149" w:type="dxa"/>
            <w:tcBorders>
              <w:left w:val="single" w:sz="4" w:space="0" w:color="C0504D" w:themeColor="accent2"/>
            </w:tcBorders>
            <w:shd w:val="clear" w:color="auto" w:fill="auto"/>
            <w:noWrap/>
            <w:vAlign w:val="bottom"/>
          </w:tcPr>
          <w:p w14:paraId="047128A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19</w:t>
            </w:r>
          </w:p>
        </w:tc>
        <w:tc>
          <w:tcPr>
            <w:tcW w:w="8575" w:type="dxa"/>
            <w:tcBorders>
              <w:right w:val="single" w:sz="4" w:space="0" w:color="C0504D" w:themeColor="accent2"/>
            </w:tcBorders>
            <w:shd w:val="clear" w:color="auto" w:fill="auto"/>
            <w:noWrap/>
            <w:vAlign w:val="bottom"/>
          </w:tcPr>
          <w:p w14:paraId="0430B522"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Dr. med. J.M. Zijlstra-Baalbergen, Dept. of Hematology, VU University Medical Center, Amsterdam, The Netherlands</w:t>
            </w:r>
          </w:p>
        </w:tc>
      </w:tr>
      <w:tr w:rsidR="002B5505" w:rsidRPr="001235BC" w14:paraId="72D8E574" w14:textId="77777777" w:rsidTr="002B5505">
        <w:trPr>
          <w:trHeight w:val="300"/>
        </w:trPr>
        <w:tc>
          <w:tcPr>
            <w:tcW w:w="1149" w:type="dxa"/>
            <w:tcBorders>
              <w:left w:val="single" w:sz="4" w:space="0" w:color="C0504D" w:themeColor="accent2"/>
            </w:tcBorders>
            <w:shd w:val="clear" w:color="auto" w:fill="auto"/>
            <w:noWrap/>
            <w:vAlign w:val="bottom"/>
          </w:tcPr>
          <w:p w14:paraId="5F4B56B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19</w:t>
            </w:r>
          </w:p>
        </w:tc>
        <w:tc>
          <w:tcPr>
            <w:tcW w:w="8575" w:type="dxa"/>
            <w:tcBorders>
              <w:right w:val="single" w:sz="4" w:space="0" w:color="C0504D" w:themeColor="accent2"/>
            </w:tcBorders>
            <w:shd w:val="clear" w:color="auto" w:fill="auto"/>
            <w:noWrap/>
            <w:vAlign w:val="bottom"/>
          </w:tcPr>
          <w:p w14:paraId="6849D0B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Martin Sökler, GCP-Studienzentrale der Inneren Medizin II, Eberhard-Karls-Universität, Tübingen</w:t>
            </w:r>
          </w:p>
        </w:tc>
      </w:tr>
      <w:tr w:rsidR="002B5505" w:rsidRPr="001235BC" w14:paraId="13A6C42A" w14:textId="77777777" w:rsidTr="002B5505">
        <w:trPr>
          <w:trHeight w:val="300"/>
        </w:trPr>
        <w:tc>
          <w:tcPr>
            <w:tcW w:w="1149" w:type="dxa"/>
            <w:tcBorders>
              <w:left w:val="single" w:sz="4" w:space="0" w:color="C0504D" w:themeColor="accent2"/>
            </w:tcBorders>
            <w:shd w:val="clear" w:color="auto" w:fill="auto"/>
            <w:noWrap/>
            <w:vAlign w:val="bottom"/>
          </w:tcPr>
          <w:p w14:paraId="05E77F57"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18</w:t>
            </w:r>
          </w:p>
        </w:tc>
        <w:tc>
          <w:tcPr>
            <w:tcW w:w="8575" w:type="dxa"/>
            <w:tcBorders>
              <w:right w:val="single" w:sz="4" w:space="0" w:color="C0504D" w:themeColor="accent2"/>
            </w:tcBorders>
            <w:shd w:val="clear" w:color="auto" w:fill="auto"/>
            <w:noWrap/>
            <w:vAlign w:val="bottom"/>
          </w:tcPr>
          <w:p w14:paraId="1D0CEB2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Bernd Hertenstein, Med. Klinik I, Abt. Hämatologie/ Onkologie, Klinikum Bremen Mitte gGmbH, Bremen</w:t>
            </w:r>
          </w:p>
        </w:tc>
      </w:tr>
      <w:tr w:rsidR="002B5505" w:rsidRPr="001235BC" w14:paraId="601C3574" w14:textId="77777777" w:rsidTr="002B5505">
        <w:trPr>
          <w:trHeight w:val="300"/>
        </w:trPr>
        <w:tc>
          <w:tcPr>
            <w:tcW w:w="1149" w:type="dxa"/>
            <w:tcBorders>
              <w:left w:val="single" w:sz="4" w:space="0" w:color="C0504D" w:themeColor="accent2"/>
            </w:tcBorders>
            <w:shd w:val="clear" w:color="auto" w:fill="auto"/>
            <w:noWrap/>
            <w:vAlign w:val="bottom"/>
          </w:tcPr>
          <w:p w14:paraId="7FC0362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17</w:t>
            </w:r>
          </w:p>
        </w:tc>
        <w:tc>
          <w:tcPr>
            <w:tcW w:w="8575" w:type="dxa"/>
            <w:tcBorders>
              <w:right w:val="single" w:sz="4" w:space="0" w:color="C0504D" w:themeColor="accent2"/>
            </w:tcBorders>
            <w:shd w:val="clear" w:color="auto" w:fill="auto"/>
            <w:noWrap/>
            <w:vAlign w:val="bottom"/>
          </w:tcPr>
          <w:p w14:paraId="0BEB620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Ulrich Bernd Keller, Medizinische Klinik III, Klinikum "Rechts der Isar", München</w:t>
            </w:r>
          </w:p>
        </w:tc>
      </w:tr>
      <w:tr w:rsidR="002B5505" w:rsidRPr="001235BC" w14:paraId="01B502C0" w14:textId="77777777" w:rsidTr="002B5505">
        <w:trPr>
          <w:trHeight w:val="300"/>
        </w:trPr>
        <w:tc>
          <w:tcPr>
            <w:tcW w:w="1149" w:type="dxa"/>
            <w:tcBorders>
              <w:left w:val="single" w:sz="4" w:space="0" w:color="C0504D" w:themeColor="accent2"/>
            </w:tcBorders>
            <w:shd w:val="clear" w:color="auto" w:fill="auto"/>
            <w:noWrap/>
            <w:vAlign w:val="bottom"/>
          </w:tcPr>
          <w:p w14:paraId="353B829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13</w:t>
            </w:r>
          </w:p>
        </w:tc>
        <w:tc>
          <w:tcPr>
            <w:tcW w:w="8575" w:type="dxa"/>
            <w:tcBorders>
              <w:right w:val="single" w:sz="4" w:space="0" w:color="C0504D" w:themeColor="accent2"/>
            </w:tcBorders>
            <w:shd w:val="clear" w:color="auto" w:fill="auto"/>
            <w:noWrap/>
            <w:vAlign w:val="bottom"/>
          </w:tcPr>
          <w:p w14:paraId="470E112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Andrea Kerkhoff, Innere Medizin A, Universitätsklinik Münster, Münster</w:t>
            </w:r>
          </w:p>
        </w:tc>
      </w:tr>
      <w:tr w:rsidR="002B5505" w:rsidRPr="001235BC" w14:paraId="38C6AE5D" w14:textId="77777777" w:rsidTr="002B5505">
        <w:trPr>
          <w:trHeight w:val="300"/>
        </w:trPr>
        <w:tc>
          <w:tcPr>
            <w:tcW w:w="1149" w:type="dxa"/>
            <w:tcBorders>
              <w:left w:val="single" w:sz="4" w:space="0" w:color="C0504D" w:themeColor="accent2"/>
            </w:tcBorders>
            <w:shd w:val="clear" w:color="auto" w:fill="auto"/>
            <w:noWrap/>
            <w:vAlign w:val="bottom"/>
          </w:tcPr>
          <w:p w14:paraId="183743B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12</w:t>
            </w:r>
          </w:p>
        </w:tc>
        <w:tc>
          <w:tcPr>
            <w:tcW w:w="8575" w:type="dxa"/>
            <w:tcBorders>
              <w:right w:val="single" w:sz="4" w:space="0" w:color="C0504D" w:themeColor="accent2"/>
            </w:tcBorders>
            <w:shd w:val="clear" w:color="auto" w:fill="auto"/>
            <w:noWrap/>
            <w:vAlign w:val="bottom"/>
          </w:tcPr>
          <w:p w14:paraId="1B2D6D4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Stefan Krause, Medizinische Klinik V, Universitätsklinik Erlangen, Erlangen</w:t>
            </w:r>
          </w:p>
        </w:tc>
      </w:tr>
      <w:tr w:rsidR="002B5505" w:rsidRPr="001235BC" w14:paraId="09E6A75F" w14:textId="77777777" w:rsidTr="002B5505">
        <w:trPr>
          <w:trHeight w:val="300"/>
        </w:trPr>
        <w:tc>
          <w:tcPr>
            <w:tcW w:w="1149" w:type="dxa"/>
            <w:tcBorders>
              <w:left w:val="single" w:sz="4" w:space="0" w:color="C0504D" w:themeColor="accent2"/>
            </w:tcBorders>
            <w:shd w:val="clear" w:color="auto" w:fill="auto"/>
            <w:noWrap/>
            <w:vAlign w:val="bottom"/>
          </w:tcPr>
          <w:p w14:paraId="391BF0A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12</w:t>
            </w:r>
          </w:p>
        </w:tc>
        <w:tc>
          <w:tcPr>
            <w:tcW w:w="8575" w:type="dxa"/>
            <w:tcBorders>
              <w:right w:val="single" w:sz="4" w:space="0" w:color="C0504D" w:themeColor="accent2"/>
            </w:tcBorders>
            <w:shd w:val="clear" w:color="auto" w:fill="auto"/>
            <w:noWrap/>
            <w:vAlign w:val="bottom"/>
          </w:tcPr>
          <w:p w14:paraId="7FEB88A9"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Martin Wilhelm, Klinik V Onkologie / Hämatologie, Klinikum Nürnberg, Nürnberg</w:t>
            </w:r>
          </w:p>
        </w:tc>
      </w:tr>
      <w:tr w:rsidR="002B5505" w:rsidRPr="001235BC" w14:paraId="092340BC" w14:textId="77777777" w:rsidTr="002B5505">
        <w:trPr>
          <w:trHeight w:val="300"/>
        </w:trPr>
        <w:tc>
          <w:tcPr>
            <w:tcW w:w="1149" w:type="dxa"/>
            <w:tcBorders>
              <w:left w:val="single" w:sz="4" w:space="0" w:color="C0504D" w:themeColor="accent2"/>
            </w:tcBorders>
            <w:shd w:val="clear" w:color="auto" w:fill="auto"/>
            <w:noWrap/>
            <w:vAlign w:val="bottom"/>
          </w:tcPr>
          <w:p w14:paraId="70AF913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12</w:t>
            </w:r>
          </w:p>
        </w:tc>
        <w:tc>
          <w:tcPr>
            <w:tcW w:w="8575" w:type="dxa"/>
            <w:tcBorders>
              <w:right w:val="single" w:sz="4" w:space="0" w:color="C0504D" w:themeColor="accent2"/>
            </w:tcBorders>
            <w:shd w:val="clear" w:color="auto" w:fill="auto"/>
            <w:noWrap/>
            <w:vAlign w:val="bottom"/>
          </w:tcPr>
          <w:p w14:paraId="1A63FE6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Andreas Viardot, Innere Abteilung III, Universitätsklinikum Ulm, Ulm</w:t>
            </w:r>
          </w:p>
        </w:tc>
      </w:tr>
      <w:tr w:rsidR="002B5505" w:rsidRPr="001235BC" w14:paraId="76C84363" w14:textId="77777777" w:rsidTr="002B5505">
        <w:trPr>
          <w:trHeight w:val="300"/>
        </w:trPr>
        <w:tc>
          <w:tcPr>
            <w:tcW w:w="1149" w:type="dxa"/>
            <w:tcBorders>
              <w:left w:val="single" w:sz="4" w:space="0" w:color="C0504D" w:themeColor="accent2"/>
            </w:tcBorders>
            <w:shd w:val="clear" w:color="auto" w:fill="auto"/>
            <w:noWrap/>
            <w:vAlign w:val="bottom"/>
          </w:tcPr>
          <w:p w14:paraId="2877302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12</w:t>
            </w:r>
          </w:p>
        </w:tc>
        <w:tc>
          <w:tcPr>
            <w:tcW w:w="8575" w:type="dxa"/>
            <w:tcBorders>
              <w:right w:val="single" w:sz="4" w:space="0" w:color="C0504D" w:themeColor="accent2"/>
            </w:tcBorders>
            <w:shd w:val="clear" w:color="auto" w:fill="auto"/>
            <w:noWrap/>
            <w:vAlign w:val="bottom"/>
          </w:tcPr>
          <w:p w14:paraId="7F80444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Georg Maschmeyer, Medizinische Klinik, Hämatologie/ Onkologie, Klinikum Ernst von Bergmann, Potsdam</w:t>
            </w:r>
          </w:p>
        </w:tc>
      </w:tr>
      <w:tr w:rsidR="002B5505" w:rsidRPr="001235BC" w14:paraId="1D0BE3C5" w14:textId="77777777" w:rsidTr="002B5505">
        <w:trPr>
          <w:trHeight w:val="300"/>
        </w:trPr>
        <w:tc>
          <w:tcPr>
            <w:tcW w:w="1149" w:type="dxa"/>
            <w:tcBorders>
              <w:left w:val="single" w:sz="4" w:space="0" w:color="C0504D" w:themeColor="accent2"/>
            </w:tcBorders>
            <w:shd w:val="clear" w:color="auto" w:fill="auto"/>
            <w:noWrap/>
            <w:vAlign w:val="bottom"/>
          </w:tcPr>
          <w:p w14:paraId="7BCE26D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11</w:t>
            </w:r>
          </w:p>
        </w:tc>
        <w:tc>
          <w:tcPr>
            <w:tcW w:w="8575" w:type="dxa"/>
            <w:tcBorders>
              <w:right w:val="single" w:sz="4" w:space="0" w:color="C0504D" w:themeColor="accent2"/>
            </w:tcBorders>
            <w:shd w:val="clear" w:color="auto" w:fill="auto"/>
            <w:noWrap/>
            <w:vAlign w:val="bottom"/>
          </w:tcPr>
          <w:p w14:paraId="2EB6273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Julia Meissner, Medizinische Klinik und Poliklinik V, Universitätsklinikum Heidelberg, Heidelberg</w:t>
            </w:r>
          </w:p>
        </w:tc>
      </w:tr>
      <w:tr w:rsidR="002B5505" w:rsidRPr="001235BC" w14:paraId="4B008D52" w14:textId="77777777" w:rsidTr="002B5505">
        <w:trPr>
          <w:trHeight w:val="300"/>
        </w:trPr>
        <w:tc>
          <w:tcPr>
            <w:tcW w:w="1149" w:type="dxa"/>
            <w:tcBorders>
              <w:left w:val="single" w:sz="4" w:space="0" w:color="C0504D" w:themeColor="accent2"/>
            </w:tcBorders>
            <w:shd w:val="clear" w:color="auto" w:fill="auto"/>
            <w:noWrap/>
            <w:vAlign w:val="bottom"/>
          </w:tcPr>
          <w:p w14:paraId="6C2DAE2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11</w:t>
            </w:r>
          </w:p>
        </w:tc>
        <w:tc>
          <w:tcPr>
            <w:tcW w:w="8575" w:type="dxa"/>
            <w:tcBorders>
              <w:right w:val="single" w:sz="4" w:space="0" w:color="C0504D" w:themeColor="accent2"/>
            </w:tcBorders>
            <w:shd w:val="clear" w:color="auto" w:fill="auto"/>
            <w:noWrap/>
            <w:vAlign w:val="bottom"/>
          </w:tcPr>
          <w:p w14:paraId="2F7F8AE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Julia Thiemer, Innere Medizin Hämatologie / Onkologie, Klinikum der Philipps-Universität, Marburg</w:t>
            </w:r>
          </w:p>
        </w:tc>
      </w:tr>
      <w:tr w:rsidR="002B5505" w:rsidRPr="001235BC" w14:paraId="74B9CACD" w14:textId="77777777" w:rsidTr="002B5505">
        <w:trPr>
          <w:trHeight w:val="300"/>
        </w:trPr>
        <w:tc>
          <w:tcPr>
            <w:tcW w:w="1149" w:type="dxa"/>
            <w:tcBorders>
              <w:left w:val="single" w:sz="4" w:space="0" w:color="C0504D" w:themeColor="accent2"/>
            </w:tcBorders>
            <w:shd w:val="clear" w:color="auto" w:fill="auto"/>
            <w:noWrap/>
            <w:vAlign w:val="bottom"/>
          </w:tcPr>
          <w:p w14:paraId="6F3A4E9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11</w:t>
            </w:r>
          </w:p>
        </w:tc>
        <w:tc>
          <w:tcPr>
            <w:tcW w:w="8575" w:type="dxa"/>
            <w:tcBorders>
              <w:right w:val="single" w:sz="4" w:space="0" w:color="C0504D" w:themeColor="accent2"/>
            </w:tcBorders>
            <w:shd w:val="clear" w:color="auto" w:fill="auto"/>
            <w:noWrap/>
            <w:vAlign w:val="bottom"/>
          </w:tcPr>
          <w:p w14:paraId="2AE6D65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Ulrich Dührsen, Klinik für Hämatologie / WTZ Ambulanz, Universitätsklinik Essen, Essen</w:t>
            </w:r>
          </w:p>
        </w:tc>
      </w:tr>
      <w:tr w:rsidR="002B5505" w:rsidRPr="001235BC" w14:paraId="297162C1" w14:textId="77777777" w:rsidTr="002B5505">
        <w:trPr>
          <w:trHeight w:val="300"/>
        </w:trPr>
        <w:tc>
          <w:tcPr>
            <w:tcW w:w="1149" w:type="dxa"/>
            <w:tcBorders>
              <w:left w:val="single" w:sz="4" w:space="0" w:color="C0504D" w:themeColor="accent2"/>
            </w:tcBorders>
            <w:shd w:val="clear" w:color="auto" w:fill="auto"/>
            <w:noWrap/>
            <w:vAlign w:val="bottom"/>
          </w:tcPr>
          <w:p w14:paraId="16A61CB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10</w:t>
            </w:r>
          </w:p>
        </w:tc>
        <w:tc>
          <w:tcPr>
            <w:tcW w:w="8575" w:type="dxa"/>
            <w:tcBorders>
              <w:right w:val="single" w:sz="4" w:space="0" w:color="C0504D" w:themeColor="accent2"/>
            </w:tcBorders>
            <w:shd w:val="clear" w:color="auto" w:fill="auto"/>
            <w:noWrap/>
            <w:vAlign w:val="bottom"/>
          </w:tcPr>
          <w:p w14:paraId="7DA7CD0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en-US"/>
              </w:rPr>
              <w:t xml:space="preserve">Prof. Dr. med. Helga Bernhard, Med. </w:t>
            </w:r>
            <w:r w:rsidRPr="002C66DD">
              <w:rPr>
                <w:rFonts w:asciiTheme="minorHAnsi" w:hAnsiTheme="minorHAnsi"/>
                <w:color w:val="000000"/>
                <w:sz w:val="16"/>
                <w:szCs w:val="16"/>
                <w:lang w:val="de-DE"/>
              </w:rPr>
              <w:t>Klinik V / Hämatologie, Klinikum Darmstadt GmbH, Darmstadt</w:t>
            </w:r>
          </w:p>
        </w:tc>
      </w:tr>
      <w:tr w:rsidR="002B5505" w:rsidRPr="001235BC" w14:paraId="0218C1A5" w14:textId="77777777" w:rsidTr="002B5505">
        <w:trPr>
          <w:trHeight w:val="300"/>
        </w:trPr>
        <w:tc>
          <w:tcPr>
            <w:tcW w:w="1149" w:type="dxa"/>
            <w:tcBorders>
              <w:left w:val="single" w:sz="4" w:space="0" w:color="C0504D" w:themeColor="accent2"/>
            </w:tcBorders>
            <w:shd w:val="clear" w:color="auto" w:fill="auto"/>
            <w:noWrap/>
            <w:vAlign w:val="bottom"/>
          </w:tcPr>
          <w:p w14:paraId="7DE65E7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10</w:t>
            </w:r>
          </w:p>
        </w:tc>
        <w:tc>
          <w:tcPr>
            <w:tcW w:w="8575" w:type="dxa"/>
            <w:tcBorders>
              <w:right w:val="single" w:sz="4" w:space="0" w:color="C0504D" w:themeColor="accent2"/>
            </w:tcBorders>
            <w:shd w:val="clear" w:color="auto" w:fill="auto"/>
            <w:noWrap/>
            <w:vAlign w:val="bottom"/>
          </w:tcPr>
          <w:p w14:paraId="09C267E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Sonja Martin, Innere Medizin II, Hämatologie / Onkologie, Robert-Bosch-Krankenhaus, Stuttgart</w:t>
            </w:r>
          </w:p>
        </w:tc>
      </w:tr>
      <w:tr w:rsidR="002B5505" w:rsidRPr="001235BC" w14:paraId="1DF4D6C3" w14:textId="77777777" w:rsidTr="002B5505">
        <w:trPr>
          <w:trHeight w:val="300"/>
        </w:trPr>
        <w:tc>
          <w:tcPr>
            <w:tcW w:w="1149" w:type="dxa"/>
            <w:tcBorders>
              <w:left w:val="single" w:sz="4" w:space="0" w:color="C0504D" w:themeColor="accent2"/>
            </w:tcBorders>
            <w:shd w:val="clear" w:color="auto" w:fill="auto"/>
            <w:noWrap/>
            <w:vAlign w:val="bottom"/>
          </w:tcPr>
          <w:p w14:paraId="0AC9775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10</w:t>
            </w:r>
          </w:p>
        </w:tc>
        <w:tc>
          <w:tcPr>
            <w:tcW w:w="8575" w:type="dxa"/>
            <w:tcBorders>
              <w:right w:val="single" w:sz="4" w:space="0" w:color="C0504D" w:themeColor="accent2"/>
            </w:tcBorders>
            <w:shd w:val="clear" w:color="auto" w:fill="auto"/>
            <w:noWrap/>
            <w:vAlign w:val="bottom"/>
          </w:tcPr>
          <w:p w14:paraId="6DF2FD8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Miriam Ahlborn, Medizinische Klinik III, Städtisches Klinikum Braunschweig, Braunschweig</w:t>
            </w:r>
          </w:p>
        </w:tc>
      </w:tr>
      <w:tr w:rsidR="002B5505" w:rsidRPr="001235BC" w14:paraId="667BAF53" w14:textId="77777777" w:rsidTr="002B5505">
        <w:trPr>
          <w:trHeight w:val="300"/>
        </w:trPr>
        <w:tc>
          <w:tcPr>
            <w:tcW w:w="1149" w:type="dxa"/>
            <w:tcBorders>
              <w:left w:val="single" w:sz="4" w:space="0" w:color="C0504D" w:themeColor="accent2"/>
            </w:tcBorders>
            <w:shd w:val="clear" w:color="auto" w:fill="auto"/>
            <w:noWrap/>
            <w:vAlign w:val="bottom"/>
          </w:tcPr>
          <w:p w14:paraId="54DFC05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10</w:t>
            </w:r>
          </w:p>
        </w:tc>
        <w:tc>
          <w:tcPr>
            <w:tcW w:w="8575" w:type="dxa"/>
            <w:tcBorders>
              <w:right w:val="single" w:sz="4" w:space="0" w:color="C0504D" w:themeColor="accent2"/>
            </w:tcBorders>
            <w:shd w:val="clear" w:color="auto" w:fill="auto"/>
            <w:noWrap/>
            <w:vAlign w:val="bottom"/>
          </w:tcPr>
          <w:p w14:paraId="26E2D11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Teresa Halbsguth, Innere Medizin, Hämatologie u. Onkologie (Hodgkin-Studien), Universitätsklinikum Frankfurt am Main, Frankfurt</w:t>
            </w:r>
          </w:p>
        </w:tc>
      </w:tr>
      <w:tr w:rsidR="002B5505" w:rsidRPr="002C66DD" w14:paraId="2AFEF47D" w14:textId="77777777" w:rsidTr="002B5505">
        <w:trPr>
          <w:trHeight w:val="300"/>
        </w:trPr>
        <w:tc>
          <w:tcPr>
            <w:tcW w:w="1149" w:type="dxa"/>
            <w:tcBorders>
              <w:left w:val="single" w:sz="4" w:space="0" w:color="C0504D" w:themeColor="accent2"/>
            </w:tcBorders>
            <w:shd w:val="clear" w:color="auto" w:fill="auto"/>
            <w:noWrap/>
            <w:vAlign w:val="bottom"/>
          </w:tcPr>
          <w:p w14:paraId="3201F2C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9</w:t>
            </w:r>
          </w:p>
        </w:tc>
        <w:tc>
          <w:tcPr>
            <w:tcW w:w="8575" w:type="dxa"/>
            <w:tcBorders>
              <w:right w:val="single" w:sz="4" w:space="0" w:color="C0504D" w:themeColor="accent2"/>
            </w:tcBorders>
            <w:shd w:val="clear" w:color="auto" w:fill="auto"/>
            <w:noWrap/>
            <w:vAlign w:val="bottom"/>
          </w:tcPr>
          <w:p w14:paraId="0FCC4851" w14:textId="543D8EA5" w:rsidR="002B5505" w:rsidRPr="002C66DD" w:rsidRDefault="002B5505" w:rsidP="005C756D">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Gudrun Schüler, Schwerpunktpraxis, Cottbus</w:t>
            </w:r>
          </w:p>
        </w:tc>
      </w:tr>
      <w:tr w:rsidR="002B5505" w:rsidRPr="001235BC" w14:paraId="064221EE" w14:textId="77777777" w:rsidTr="002B5505">
        <w:trPr>
          <w:trHeight w:val="300"/>
        </w:trPr>
        <w:tc>
          <w:tcPr>
            <w:tcW w:w="1149" w:type="dxa"/>
            <w:tcBorders>
              <w:left w:val="single" w:sz="4" w:space="0" w:color="C0504D" w:themeColor="accent2"/>
            </w:tcBorders>
            <w:shd w:val="clear" w:color="auto" w:fill="auto"/>
            <w:noWrap/>
            <w:vAlign w:val="bottom"/>
          </w:tcPr>
          <w:p w14:paraId="11F6279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9</w:t>
            </w:r>
          </w:p>
        </w:tc>
        <w:tc>
          <w:tcPr>
            <w:tcW w:w="8575" w:type="dxa"/>
            <w:tcBorders>
              <w:right w:val="single" w:sz="4" w:space="0" w:color="C0504D" w:themeColor="accent2"/>
            </w:tcBorders>
            <w:shd w:val="clear" w:color="auto" w:fill="auto"/>
            <w:noWrap/>
            <w:vAlign w:val="bottom"/>
          </w:tcPr>
          <w:p w14:paraId="2B58BC7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Heinz-Gert Höffkes, Tumorklinik, MVZ Osthessen, Klinikum Fulda, Fulda</w:t>
            </w:r>
          </w:p>
        </w:tc>
      </w:tr>
      <w:tr w:rsidR="002B5505" w:rsidRPr="002C66DD" w14:paraId="3B944756" w14:textId="77777777" w:rsidTr="002B5505">
        <w:trPr>
          <w:trHeight w:val="300"/>
        </w:trPr>
        <w:tc>
          <w:tcPr>
            <w:tcW w:w="1149" w:type="dxa"/>
            <w:tcBorders>
              <w:left w:val="single" w:sz="4" w:space="0" w:color="C0504D" w:themeColor="accent2"/>
            </w:tcBorders>
            <w:shd w:val="clear" w:color="auto" w:fill="auto"/>
            <w:noWrap/>
            <w:vAlign w:val="bottom"/>
          </w:tcPr>
          <w:p w14:paraId="321C6A0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9</w:t>
            </w:r>
          </w:p>
        </w:tc>
        <w:tc>
          <w:tcPr>
            <w:tcW w:w="8575" w:type="dxa"/>
            <w:tcBorders>
              <w:right w:val="single" w:sz="4" w:space="0" w:color="C0504D" w:themeColor="accent2"/>
            </w:tcBorders>
            <w:shd w:val="clear" w:color="auto" w:fill="auto"/>
            <w:noWrap/>
            <w:vAlign w:val="bottom"/>
          </w:tcPr>
          <w:p w14:paraId="071B40DE"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de-DE"/>
              </w:rPr>
              <w:t xml:space="preserve">Priv. Doz. Dr. med. Thomas Pabst, Klinik und Poliklinik für Med. </w:t>
            </w:r>
            <w:r w:rsidRPr="002C66DD">
              <w:rPr>
                <w:rFonts w:asciiTheme="minorHAnsi" w:hAnsiTheme="minorHAnsi"/>
                <w:color w:val="000000"/>
                <w:sz w:val="16"/>
                <w:szCs w:val="16"/>
                <w:lang w:val="en-US"/>
              </w:rPr>
              <w:t>Onkologie, Inselspital Bern, Bern, Switzerland</w:t>
            </w:r>
          </w:p>
        </w:tc>
      </w:tr>
      <w:tr w:rsidR="002B5505" w:rsidRPr="001235BC" w14:paraId="2BCEED63" w14:textId="77777777" w:rsidTr="002B5505">
        <w:trPr>
          <w:trHeight w:val="300"/>
        </w:trPr>
        <w:tc>
          <w:tcPr>
            <w:tcW w:w="1149" w:type="dxa"/>
            <w:tcBorders>
              <w:left w:val="single" w:sz="4" w:space="0" w:color="C0504D" w:themeColor="accent2"/>
            </w:tcBorders>
            <w:shd w:val="clear" w:color="auto" w:fill="auto"/>
            <w:noWrap/>
            <w:vAlign w:val="bottom"/>
          </w:tcPr>
          <w:p w14:paraId="42817B0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9</w:t>
            </w:r>
          </w:p>
        </w:tc>
        <w:tc>
          <w:tcPr>
            <w:tcW w:w="8575" w:type="dxa"/>
            <w:tcBorders>
              <w:right w:val="single" w:sz="4" w:space="0" w:color="C0504D" w:themeColor="accent2"/>
            </w:tcBorders>
            <w:shd w:val="clear" w:color="auto" w:fill="auto"/>
            <w:noWrap/>
            <w:vAlign w:val="bottom"/>
          </w:tcPr>
          <w:p w14:paraId="7C5A35C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Helmut Ostermann, Med. Klinik III für Hämatologie / Onkologie, Klinikum Großhadern, München</w:t>
            </w:r>
          </w:p>
        </w:tc>
      </w:tr>
      <w:tr w:rsidR="002B5505" w:rsidRPr="001235BC" w14:paraId="1B414C9E" w14:textId="77777777" w:rsidTr="002B5505">
        <w:trPr>
          <w:trHeight w:val="300"/>
        </w:trPr>
        <w:tc>
          <w:tcPr>
            <w:tcW w:w="1149" w:type="dxa"/>
            <w:tcBorders>
              <w:left w:val="single" w:sz="4" w:space="0" w:color="C0504D" w:themeColor="accent2"/>
            </w:tcBorders>
            <w:shd w:val="clear" w:color="auto" w:fill="auto"/>
            <w:noWrap/>
            <w:vAlign w:val="bottom"/>
          </w:tcPr>
          <w:p w14:paraId="3C75C8C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9</w:t>
            </w:r>
          </w:p>
        </w:tc>
        <w:tc>
          <w:tcPr>
            <w:tcW w:w="8575" w:type="dxa"/>
            <w:tcBorders>
              <w:right w:val="single" w:sz="4" w:space="0" w:color="C0504D" w:themeColor="accent2"/>
            </w:tcBorders>
            <w:shd w:val="clear" w:color="auto" w:fill="auto"/>
            <w:noWrap/>
            <w:vAlign w:val="bottom"/>
          </w:tcPr>
          <w:p w14:paraId="0DA5588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Joachim Haessner, Gemeinschaftspraxis, Wolfsburg</w:t>
            </w:r>
          </w:p>
        </w:tc>
      </w:tr>
      <w:tr w:rsidR="002B5505" w:rsidRPr="001235BC" w14:paraId="1FE223B8" w14:textId="77777777" w:rsidTr="002B5505">
        <w:trPr>
          <w:trHeight w:val="300"/>
        </w:trPr>
        <w:tc>
          <w:tcPr>
            <w:tcW w:w="1149" w:type="dxa"/>
            <w:tcBorders>
              <w:left w:val="single" w:sz="4" w:space="0" w:color="C0504D" w:themeColor="accent2"/>
            </w:tcBorders>
            <w:shd w:val="clear" w:color="auto" w:fill="auto"/>
            <w:noWrap/>
            <w:vAlign w:val="bottom"/>
          </w:tcPr>
          <w:p w14:paraId="332517A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9</w:t>
            </w:r>
          </w:p>
        </w:tc>
        <w:tc>
          <w:tcPr>
            <w:tcW w:w="8575" w:type="dxa"/>
            <w:tcBorders>
              <w:right w:val="single" w:sz="4" w:space="0" w:color="C0504D" w:themeColor="accent2"/>
            </w:tcBorders>
            <w:shd w:val="clear" w:color="auto" w:fill="auto"/>
            <w:noWrap/>
            <w:vAlign w:val="bottom"/>
          </w:tcPr>
          <w:p w14:paraId="310820E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Bernd Metzner, Innere Medizin II, Klinikum Oldenburg, Oldenburg</w:t>
            </w:r>
          </w:p>
        </w:tc>
      </w:tr>
      <w:tr w:rsidR="002B5505" w:rsidRPr="002C66DD" w14:paraId="1729DDFB" w14:textId="77777777" w:rsidTr="002B5505">
        <w:trPr>
          <w:trHeight w:val="300"/>
        </w:trPr>
        <w:tc>
          <w:tcPr>
            <w:tcW w:w="1149" w:type="dxa"/>
            <w:tcBorders>
              <w:left w:val="single" w:sz="4" w:space="0" w:color="C0504D" w:themeColor="accent2"/>
            </w:tcBorders>
            <w:shd w:val="clear" w:color="auto" w:fill="auto"/>
            <w:noWrap/>
            <w:vAlign w:val="bottom"/>
          </w:tcPr>
          <w:p w14:paraId="4181045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9</w:t>
            </w:r>
          </w:p>
        </w:tc>
        <w:tc>
          <w:tcPr>
            <w:tcW w:w="8575" w:type="dxa"/>
            <w:tcBorders>
              <w:right w:val="single" w:sz="4" w:space="0" w:color="C0504D" w:themeColor="accent2"/>
            </w:tcBorders>
            <w:shd w:val="clear" w:color="auto" w:fill="auto"/>
            <w:noWrap/>
            <w:vAlign w:val="bottom"/>
          </w:tcPr>
          <w:p w14:paraId="0D91384F"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Dr. med. Felicitas Hitz, Onkologie, Kantonsspital St. Gallen, St. Gallen, Switzerland</w:t>
            </w:r>
          </w:p>
        </w:tc>
      </w:tr>
      <w:tr w:rsidR="002B5505" w:rsidRPr="001235BC" w14:paraId="51174320" w14:textId="77777777" w:rsidTr="002B5505">
        <w:trPr>
          <w:trHeight w:val="300"/>
        </w:trPr>
        <w:tc>
          <w:tcPr>
            <w:tcW w:w="1149" w:type="dxa"/>
            <w:tcBorders>
              <w:left w:val="single" w:sz="4" w:space="0" w:color="C0504D" w:themeColor="accent2"/>
            </w:tcBorders>
            <w:shd w:val="clear" w:color="auto" w:fill="auto"/>
            <w:noWrap/>
            <w:vAlign w:val="bottom"/>
          </w:tcPr>
          <w:p w14:paraId="3C35B14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8</w:t>
            </w:r>
          </w:p>
        </w:tc>
        <w:tc>
          <w:tcPr>
            <w:tcW w:w="8575" w:type="dxa"/>
            <w:tcBorders>
              <w:right w:val="single" w:sz="4" w:space="0" w:color="C0504D" w:themeColor="accent2"/>
            </w:tcBorders>
            <w:shd w:val="clear" w:color="auto" w:fill="auto"/>
            <w:noWrap/>
            <w:vAlign w:val="bottom"/>
          </w:tcPr>
          <w:p w14:paraId="72DE315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Stephan Mathas, Medizinische Klinik, Hämatologie / Onkologie, Campus Virchow Klinikum, Berlin</w:t>
            </w:r>
          </w:p>
        </w:tc>
      </w:tr>
      <w:tr w:rsidR="002B5505" w:rsidRPr="001235BC" w14:paraId="6785A5FD" w14:textId="77777777" w:rsidTr="002B5505">
        <w:trPr>
          <w:trHeight w:val="300"/>
        </w:trPr>
        <w:tc>
          <w:tcPr>
            <w:tcW w:w="1149" w:type="dxa"/>
            <w:tcBorders>
              <w:left w:val="single" w:sz="4" w:space="0" w:color="C0504D" w:themeColor="accent2"/>
            </w:tcBorders>
            <w:shd w:val="clear" w:color="auto" w:fill="auto"/>
            <w:noWrap/>
            <w:vAlign w:val="bottom"/>
          </w:tcPr>
          <w:p w14:paraId="0476F3C7"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8</w:t>
            </w:r>
          </w:p>
        </w:tc>
        <w:tc>
          <w:tcPr>
            <w:tcW w:w="8575" w:type="dxa"/>
            <w:tcBorders>
              <w:right w:val="single" w:sz="4" w:space="0" w:color="C0504D" w:themeColor="accent2"/>
            </w:tcBorders>
            <w:shd w:val="clear" w:color="auto" w:fill="auto"/>
            <w:noWrap/>
            <w:vAlign w:val="bottom"/>
          </w:tcPr>
          <w:p w14:paraId="6272C1E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Christoph Plöger, Mannheimer Onkologiepraxis, Mannheim</w:t>
            </w:r>
          </w:p>
        </w:tc>
      </w:tr>
      <w:tr w:rsidR="002B5505" w:rsidRPr="001235BC" w14:paraId="6276C206" w14:textId="77777777" w:rsidTr="002B5505">
        <w:trPr>
          <w:trHeight w:val="300"/>
        </w:trPr>
        <w:tc>
          <w:tcPr>
            <w:tcW w:w="1149" w:type="dxa"/>
            <w:tcBorders>
              <w:left w:val="single" w:sz="4" w:space="0" w:color="C0504D" w:themeColor="accent2"/>
            </w:tcBorders>
            <w:shd w:val="clear" w:color="auto" w:fill="auto"/>
            <w:noWrap/>
            <w:vAlign w:val="bottom"/>
          </w:tcPr>
          <w:p w14:paraId="0D3DCA6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8</w:t>
            </w:r>
          </w:p>
        </w:tc>
        <w:tc>
          <w:tcPr>
            <w:tcW w:w="8575" w:type="dxa"/>
            <w:tcBorders>
              <w:right w:val="single" w:sz="4" w:space="0" w:color="C0504D" w:themeColor="accent2"/>
            </w:tcBorders>
            <w:shd w:val="clear" w:color="auto" w:fill="auto"/>
            <w:noWrap/>
            <w:vAlign w:val="bottom"/>
          </w:tcPr>
          <w:p w14:paraId="168AB60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Ullrich Graeven, Medizinische Klinik I, Kliniken Maria Hilf GmbH, Mönchengladbach</w:t>
            </w:r>
          </w:p>
        </w:tc>
      </w:tr>
      <w:tr w:rsidR="002B5505" w:rsidRPr="001235BC" w14:paraId="462AD2B8" w14:textId="77777777" w:rsidTr="002B5505">
        <w:trPr>
          <w:trHeight w:val="300"/>
        </w:trPr>
        <w:tc>
          <w:tcPr>
            <w:tcW w:w="1149" w:type="dxa"/>
            <w:tcBorders>
              <w:left w:val="single" w:sz="4" w:space="0" w:color="C0504D" w:themeColor="accent2"/>
            </w:tcBorders>
            <w:shd w:val="clear" w:color="auto" w:fill="auto"/>
            <w:noWrap/>
            <w:vAlign w:val="bottom"/>
          </w:tcPr>
          <w:p w14:paraId="00FE4DF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8</w:t>
            </w:r>
          </w:p>
        </w:tc>
        <w:tc>
          <w:tcPr>
            <w:tcW w:w="8575" w:type="dxa"/>
            <w:tcBorders>
              <w:right w:val="single" w:sz="4" w:space="0" w:color="C0504D" w:themeColor="accent2"/>
            </w:tcBorders>
            <w:shd w:val="clear" w:color="auto" w:fill="auto"/>
            <w:noWrap/>
            <w:vAlign w:val="bottom"/>
          </w:tcPr>
          <w:p w14:paraId="3701411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Dietger Niederwieser, Medizinische Klinik II, Hämatologie, Universitätsklinik Leipzig, Leipzig</w:t>
            </w:r>
          </w:p>
        </w:tc>
      </w:tr>
      <w:tr w:rsidR="002B5505" w:rsidRPr="001235BC" w14:paraId="52102604" w14:textId="77777777" w:rsidTr="002B5505">
        <w:trPr>
          <w:trHeight w:val="300"/>
        </w:trPr>
        <w:tc>
          <w:tcPr>
            <w:tcW w:w="1149" w:type="dxa"/>
            <w:tcBorders>
              <w:left w:val="single" w:sz="4" w:space="0" w:color="C0504D" w:themeColor="accent2"/>
            </w:tcBorders>
            <w:shd w:val="clear" w:color="auto" w:fill="auto"/>
            <w:noWrap/>
            <w:vAlign w:val="bottom"/>
          </w:tcPr>
          <w:p w14:paraId="73E2A71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8</w:t>
            </w:r>
          </w:p>
        </w:tc>
        <w:tc>
          <w:tcPr>
            <w:tcW w:w="8575" w:type="dxa"/>
            <w:tcBorders>
              <w:right w:val="single" w:sz="4" w:space="0" w:color="C0504D" w:themeColor="accent2"/>
            </w:tcBorders>
            <w:shd w:val="clear" w:color="auto" w:fill="auto"/>
            <w:noWrap/>
            <w:vAlign w:val="bottom"/>
          </w:tcPr>
          <w:p w14:paraId="5931442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Tobias Gaska, Klinik für Hämatologie / Onkologie, Brüderkrankenhaus St. Josef Paderborn, Paderborn</w:t>
            </w:r>
          </w:p>
        </w:tc>
      </w:tr>
      <w:tr w:rsidR="002B5505" w:rsidRPr="001235BC" w14:paraId="6B433C79" w14:textId="77777777" w:rsidTr="002B5505">
        <w:trPr>
          <w:trHeight w:val="300"/>
        </w:trPr>
        <w:tc>
          <w:tcPr>
            <w:tcW w:w="1149" w:type="dxa"/>
            <w:tcBorders>
              <w:left w:val="single" w:sz="4" w:space="0" w:color="C0504D" w:themeColor="accent2"/>
            </w:tcBorders>
            <w:shd w:val="clear" w:color="auto" w:fill="auto"/>
            <w:noWrap/>
            <w:vAlign w:val="bottom"/>
          </w:tcPr>
          <w:p w14:paraId="508F5AD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8</w:t>
            </w:r>
          </w:p>
        </w:tc>
        <w:tc>
          <w:tcPr>
            <w:tcW w:w="8575" w:type="dxa"/>
            <w:tcBorders>
              <w:right w:val="single" w:sz="4" w:space="0" w:color="C0504D" w:themeColor="accent2"/>
            </w:tcBorders>
            <w:shd w:val="clear" w:color="auto" w:fill="auto"/>
            <w:noWrap/>
            <w:vAlign w:val="bottom"/>
          </w:tcPr>
          <w:p w14:paraId="269CDFD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Christina Große-Thie, Medizinische Klinik III, Hämatologie, Onkologie, Palliativmedizin, Universitätsklinikum Rostock AöR, Rostock</w:t>
            </w:r>
          </w:p>
        </w:tc>
      </w:tr>
      <w:tr w:rsidR="002B5505" w:rsidRPr="001235BC" w14:paraId="02227A69" w14:textId="77777777" w:rsidTr="002B5505">
        <w:trPr>
          <w:trHeight w:val="300"/>
        </w:trPr>
        <w:tc>
          <w:tcPr>
            <w:tcW w:w="1149" w:type="dxa"/>
            <w:tcBorders>
              <w:left w:val="single" w:sz="4" w:space="0" w:color="C0504D" w:themeColor="accent2"/>
            </w:tcBorders>
            <w:shd w:val="clear" w:color="auto" w:fill="auto"/>
            <w:noWrap/>
            <w:vAlign w:val="bottom"/>
          </w:tcPr>
          <w:p w14:paraId="0D73EF3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8</w:t>
            </w:r>
          </w:p>
        </w:tc>
        <w:tc>
          <w:tcPr>
            <w:tcW w:w="8575" w:type="dxa"/>
            <w:tcBorders>
              <w:right w:val="single" w:sz="4" w:space="0" w:color="C0504D" w:themeColor="accent2"/>
            </w:tcBorders>
            <w:shd w:val="clear" w:color="auto" w:fill="auto"/>
            <w:noWrap/>
            <w:vAlign w:val="bottom"/>
          </w:tcPr>
          <w:p w14:paraId="33ACAAD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Dagmar Kühnhardt, Zentrum für Innere Medizin, Hämatologie / Onkologie, Charité Campus Mitte, Berlin</w:t>
            </w:r>
          </w:p>
        </w:tc>
      </w:tr>
      <w:tr w:rsidR="002B5505" w:rsidRPr="001235BC" w14:paraId="39AC23F3" w14:textId="77777777" w:rsidTr="002B5505">
        <w:trPr>
          <w:trHeight w:val="300"/>
        </w:trPr>
        <w:tc>
          <w:tcPr>
            <w:tcW w:w="1149" w:type="dxa"/>
            <w:tcBorders>
              <w:left w:val="single" w:sz="4" w:space="0" w:color="C0504D" w:themeColor="accent2"/>
            </w:tcBorders>
            <w:shd w:val="clear" w:color="auto" w:fill="auto"/>
            <w:noWrap/>
            <w:vAlign w:val="bottom"/>
          </w:tcPr>
          <w:p w14:paraId="7FBEB72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8</w:t>
            </w:r>
          </w:p>
        </w:tc>
        <w:tc>
          <w:tcPr>
            <w:tcW w:w="8575" w:type="dxa"/>
            <w:tcBorders>
              <w:right w:val="single" w:sz="4" w:space="0" w:color="C0504D" w:themeColor="accent2"/>
            </w:tcBorders>
            <w:shd w:val="clear" w:color="auto" w:fill="auto"/>
            <w:noWrap/>
            <w:vAlign w:val="bottom"/>
          </w:tcPr>
          <w:p w14:paraId="5284548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Kathleen Jentsch-Ullrich, Gemeinschaftspraxis, Magdeburg</w:t>
            </w:r>
          </w:p>
        </w:tc>
      </w:tr>
      <w:tr w:rsidR="002B5505" w:rsidRPr="001235BC" w14:paraId="0983405A" w14:textId="77777777" w:rsidTr="002B5505">
        <w:trPr>
          <w:trHeight w:val="300"/>
        </w:trPr>
        <w:tc>
          <w:tcPr>
            <w:tcW w:w="1149" w:type="dxa"/>
            <w:tcBorders>
              <w:left w:val="single" w:sz="4" w:space="0" w:color="C0504D" w:themeColor="accent2"/>
            </w:tcBorders>
            <w:shd w:val="clear" w:color="auto" w:fill="auto"/>
            <w:noWrap/>
            <w:vAlign w:val="bottom"/>
          </w:tcPr>
          <w:p w14:paraId="1BEBF7B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8</w:t>
            </w:r>
          </w:p>
        </w:tc>
        <w:tc>
          <w:tcPr>
            <w:tcW w:w="8575" w:type="dxa"/>
            <w:tcBorders>
              <w:right w:val="single" w:sz="4" w:space="0" w:color="C0504D" w:themeColor="accent2"/>
            </w:tcBorders>
            <w:shd w:val="clear" w:color="auto" w:fill="auto"/>
            <w:noWrap/>
            <w:vAlign w:val="bottom"/>
          </w:tcPr>
          <w:p w14:paraId="468C256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Walter Lindemann, Klinik für Hämatologie und Onkologie, Katholisches Krankenhaus Hagen GmbH, Hagen</w:t>
            </w:r>
          </w:p>
        </w:tc>
      </w:tr>
      <w:tr w:rsidR="002B5505" w:rsidRPr="001235BC" w14:paraId="15A7B4FE" w14:textId="77777777" w:rsidTr="002B5505">
        <w:trPr>
          <w:trHeight w:val="300"/>
        </w:trPr>
        <w:tc>
          <w:tcPr>
            <w:tcW w:w="1149" w:type="dxa"/>
            <w:tcBorders>
              <w:left w:val="single" w:sz="4" w:space="0" w:color="C0504D" w:themeColor="accent2"/>
            </w:tcBorders>
            <w:shd w:val="clear" w:color="auto" w:fill="auto"/>
            <w:noWrap/>
            <w:vAlign w:val="bottom"/>
          </w:tcPr>
          <w:p w14:paraId="0B487A1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8</w:t>
            </w:r>
          </w:p>
        </w:tc>
        <w:tc>
          <w:tcPr>
            <w:tcW w:w="8575" w:type="dxa"/>
            <w:tcBorders>
              <w:right w:val="single" w:sz="4" w:space="0" w:color="C0504D" w:themeColor="accent2"/>
            </w:tcBorders>
            <w:shd w:val="clear" w:color="auto" w:fill="auto"/>
            <w:noWrap/>
            <w:vAlign w:val="bottom"/>
          </w:tcPr>
          <w:p w14:paraId="767F889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Thomas Illmer, Gemeinschaftspraxis, Dresden</w:t>
            </w:r>
          </w:p>
        </w:tc>
      </w:tr>
      <w:tr w:rsidR="002B5505" w:rsidRPr="001235BC" w14:paraId="2EB50748" w14:textId="77777777" w:rsidTr="002B5505">
        <w:trPr>
          <w:trHeight w:val="300"/>
        </w:trPr>
        <w:tc>
          <w:tcPr>
            <w:tcW w:w="1149" w:type="dxa"/>
            <w:tcBorders>
              <w:left w:val="single" w:sz="4" w:space="0" w:color="C0504D" w:themeColor="accent2"/>
            </w:tcBorders>
            <w:shd w:val="clear" w:color="auto" w:fill="auto"/>
            <w:noWrap/>
            <w:vAlign w:val="bottom"/>
          </w:tcPr>
          <w:p w14:paraId="5DD7274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8</w:t>
            </w:r>
          </w:p>
        </w:tc>
        <w:tc>
          <w:tcPr>
            <w:tcW w:w="8575" w:type="dxa"/>
            <w:tcBorders>
              <w:right w:val="single" w:sz="4" w:space="0" w:color="C0504D" w:themeColor="accent2"/>
            </w:tcBorders>
            <w:shd w:val="clear" w:color="auto" w:fill="auto"/>
            <w:noWrap/>
            <w:vAlign w:val="bottom"/>
          </w:tcPr>
          <w:p w14:paraId="220B833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Stefan Fronhoffs, Onkologische Gemeinschaftspraxis, Siegburg</w:t>
            </w:r>
          </w:p>
        </w:tc>
      </w:tr>
      <w:tr w:rsidR="002B5505" w:rsidRPr="001235BC" w14:paraId="50D73064" w14:textId="77777777" w:rsidTr="002B5505">
        <w:trPr>
          <w:trHeight w:val="300"/>
        </w:trPr>
        <w:tc>
          <w:tcPr>
            <w:tcW w:w="1149" w:type="dxa"/>
            <w:tcBorders>
              <w:left w:val="single" w:sz="4" w:space="0" w:color="C0504D" w:themeColor="accent2"/>
            </w:tcBorders>
            <w:shd w:val="clear" w:color="auto" w:fill="auto"/>
            <w:noWrap/>
            <w:vAlign w:val="bottom"/>
          </w:tcPr>
          <w:p w14:paraId="71E5212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7E34F63B"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Uwe Martens, Medizinische Klinik III, SLK- Kliniken Heilbronn GmbH, Heilbronn</w:t>
            </w:r>
          </w:p>
        </w:tc>
      </w:tr>
      <w:tr w:rsidR="002B5505" w:rsidRPr="001235BC" w14:paraId="6D0A1B7A" w14:textId="77777777" w:rsidTr="002B5505">
        <w:trPr>
          <w:trHeight w:val="300"/>
        </w:trPr>
        <w:tc>
          <w:tcPr>
            <w:tcW w:w="1149" w:type="dxa"/>
            <w:tcBorders>
              <w:left w:val="single" w:sz="4" w:space="0" w:color="C0504D" w:themeColor="accent2"/>
            </w:tcBorders>
            <w:shd w:val="clear" w:color="auto" w:fill="auto"/>
            <w:noWrap/>
            <w:vAlign w:val="bottom"/>
          </w:tcPr>
          <w:p w14:paraId="6A68490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3DC5EC6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Heinz Dürk, Innere Abteilung, St. Marien Hospital Hamm, Hamm</w:t>
            </w:r>
          </w:p>
        </w:tc>
      </w:tr>
      <w:tr w:rsidR="002B5505" w:rsidRPr="001235BC" w14:paraId="4ED46D42" w14:textId="77777777" w:rsidTr="002B5505">
        <w:trPr>
          <w:trHeight w:val="300"/>
        </w:trPr>
        <w:tc>
          <w:tcPr>
            <w:tcW w:w="1149" w:type="dxa"/>
            <w:tcBorders>
              <w:left w:val="single" w:sz="4" w:space="0" w:color="C0504D" w:themeColor="accent2"/>
            </w:tcBorders>
            <w:shd w:val="clear" w:color="auto" w:fill="auto"/>
            <w:noWrap/>
            <w:vAlign w:val="bottom"/>
          </w:tcPr>
          <w:p w14:paraId="37CD1A2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5270DCD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Christian Meyer zum Büschenfelde, Medizinische Klinik, Abt. II Hämatologie / Onkologie, Vincentius-Diakonissen-Kliniken gAG, Karlsruhe</w:t>
            </w:r>
          </w:p>
        </w:tc>
      </w:tr>
      <w:tr w:rsidR="002B5505" w:rsidRPr="001235BC" w14:paraId="0C9049CA" w14:textId="77777777" w:rsidTr="002B5505">
        <w:trPr>
          <w:trHeight w:val="300"/>
        </w:trPr>
        <w:tc>
          <w:tcPr>
            <w:tcW w:w="1149" w:type="dxa"/>
            <w:tcBorders>
              <w:left w:val="single" w:sz="4" w:space="0" w:color="C0504D" w:themeColor="accent2"/>
            </w:tcBorders>
            <w:shd w:val="clear" w:color="auto" w:fill="auto"/>
            <w:noWrap/>
            <w:vAlign w:val="bottom"/>
          </w:tcPr>
          <w:p w14:paraId="4670585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5EF8DF02" w14:textId="003873D9" w:rsidR="002B5505" w:rsidRPr="002C66DD" w:rsidRDefault="002B5505" w:rsidP="005C756D">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Georg Schliesser, Gemeinschaftspraxis Hämatologie-Onkologie Gießen, Gießen</w:t>
            </w:r>
          </w:p>
        </w:tc>
      </w:tr>
      <w:tr w:rsidR="002B5505" w:rsidRPr="001235BC" w14:paraId="4E290A9F" w14:textId="77777777" w:rsidTr="002B5505">
        <w:trPr>
          <w:trHeight w:val="300"/>
        </w:trPr>
        <w:tc>
          <w:tcPr>
            <w:tcW w:w="1149" w:type="dxa"/>
            <w:tcBorders>
              <w:left w:val="single" w:sz="4" w:space="0" w:color="C0504D" w:themeColor="accent2"/>
            </w:tcBorders>
            <w:shd w:val="clear" w:color="auto" w:fill="auto"/>
            <w:noWrap/>
            <w:vAlign w:val="bottom"/>
          </w:tcPr>
          <w:p w14:paraId="166B79B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lastRenderedPageBreak/>
              <w:t>7</w:t>
            </w:r>
          </w:p>
        </w:tc>
        <w:tc>
          <w:tcPr>
            <w:tcW w:w="8575" w:type="dxa"/>
            <w:tcBorders>
              <w:right w:val="single" w:sz="4" w:space="0" w:color="C0504D" w:themeColor="accent2"/>
            </w:tcBorders>
            <w:shd w:val="clear" w:color="auto" w:fill="auto"/>
            <w:noWrap/>
            <w:vAlign w:val="bottom"/>
          </w:tcPr>
          <w:p w14:paraId="342A19B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Stefan Fuxius, Onkologische Schwerpunktpraxis Heidelberg, Heidelberg</w:t>
            </w:r>
          </w:p>
        </w:tc>
      </w:tr>
      <w:tr w:rsidR="002B5505" w:rsidRPr="002C66DD" w14:paraId="68DCA9D2" w14:textId="77777777" w:rsidTr="002B5505">
        <w:trPr>
          <w:trHeight w:val="300"/>
        </w:trPr>
        <w:tc>
          <w:tcPr>
            <w:tcW w:w="1149" w:type="dxa"/>
            <w:tcBorders>
              <w:left w:val="single" w:sz="4" w:space="0" w:color="C0504D" w:themeColor="accent2"/>
            </w:tcBorders>
            <w:shd w:val="clear" w:color="auto" w:fill="auto"/>
            <w:noWrap/>
            <w:vAlign w:val="bottom"/>
          </w:tcPr>
          <w:p w14:paraId="178955B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0AAB4E04"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de-DE"/>
              </w:rPr>
              <w:t xml:space="preserve">Prof. Dr. med. Christian Könecke, Abteilung Hämatologie / Onkologie, Med. </w:t>
            </w:r>
            <w:r w:rsidRPr="002C66DD">
              <w:rPr>
                <w:rFonts w:asciiTheme="minorHAnsi" w:hAnsiTheme="minorHAnsi"/>
                <w:color w:val="000000"/>
                <w:sz w:val="16"/>
                <w:szCs w:val="16"/>
                <w:lang w:val="en-US"/>
              </w:rPr>
              <w:t>Hochschule Hannover, Hannover</w:t>
            </w:r>
          </w:p>
        </w:tc>
      </w:tr>
      <w:tr w:rsidR="002B5505" w:rsidRPr="001235BC" w14:paraId="635D2CFA" w14:textId="77777777" w:rsidTr="002B5505">
        <w:trPr>
          <w:trHeight w:val="300"/>
        </w:trPr>
        <w:tc>
          <w:tcPr>
            <w:tcW w:w="1149" w:type="dxa"/>
            <w:tcBorders>
              <w:left w:val="single" w:sz="4" w:space="0" w:color="C0504D" w:themeColor="accent2"/>
            </w:tcBorders>
            <w:shd w:val="clear" w:color="auto" w:fill="auto"/>
            <w:noWrap/>
            <w:vAlign w:val="bottom"/>
          </w:tcPr>
          <w:p w14:paraId="746BCA3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663A3DAE"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Matthias Zaiss, Onkologische Schwerpunktpraxis, Freiburg</w:t>
            </w:r>
          </w:p>
        </w:tc>
      </w:tr>
      <w:tr w:rsidR="002B5505" w:rsidRPr="001235BC" w14:paraId="3A27AFE7" w14:textId="77777777" w:rsidTr="002B5505">
        <w:trPr>
          <w:trHeight w:val="300"/>
        </w:trPr>
        <w:tc>
          <w:tcPr>
            <w:tcW w:w="1149" w:type="dxa"/>
            <w:tcBorders>
              <w:left w:val="single" w:sz="4" w:space="0" w:color="C0504D" w:themeColor="accent2"/>
            </w:tcBorders>
            <w:shd w:val="clear" w:color="auto" w:fill="auto"/>
            <w:noWrap/>
            <w:vAlign w:val="bottom"/>
          </w:tcPr>
          <w:p w14:paraId="08935AD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181008A0"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Yon Ko, Innere Medizin I, Johanniter-Krankenhaus, Bonn</w:t>
            </w:r>
          </w:p>
        </w:tc>
      </w:tr>
      <w:tr w:rsidR="002B5505" w:rsidRPr="001235BC" w14:paraId="71636EC7" w14:textId="77777777" w:rsidTr="002B5505">
        <w:trPr>
          <w:trHeight w:val="300"/>
        </w:trPr>
        <w:tc>
          <w:tcPr>
            <w:tcW w:w="1149" w:type="dxa"/>
            <w:tcBorders>
              <w:left w:val="single" w:sz="4" w:space="0" w:color="C0504D" w:themeColor="accent2"/>
            </w:tcBorders>
            <w:shd w:val="clear" w:color="auto" w:fill="auto"/>
            <w:noWrap/>
            <w:vAlign w:val="bottom"/>
          </w:tcPr>
          <w:p w14:paraId="1F93F93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0ACCE46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Norbert Frickhofen, Innere Medizin III, Hämatologie / Onkologie, Wiesbaden</w:t>
            </w:r>
          </w:p>
        </w:tc>
      </w:tr>
      <w:tr w:rsidR="002B5505" w:rsidRPr="001235BC" w14:paraId="35B33A80" w14:textId="77777777" w:rsidTr="002B5505">
        <w:trPr>
          <w:trHeight w:val="300"/>
        </w:trPr>
        <w:tc>
          <w:tcPr>
            <w:tcW w:w="1149" w:type="dxa"/>
            <w:tcBorders>
              <w:left w:val="single" w:sz="4" w:space="0" w:color="C0504D" w:themeColor="accent2"/>
            </w:tcBorders>
            <w:shd w:val="clear" w:color="auto" w:fill="auto"/>
            <w:noWrap/>
            <w:vAlign w:val="bottom"/>
          </w:tcPr>
          <w:p w14:paraId="0E9DB1F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52C048B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Alexander Kiani, Medizinische Klinik IV, Klinikum Bayreuth, Bayreuth</w:t>
            </w:r>
          </w:p>
        </w:tc>
      </w:tr>
      <w:tr w:rsidR="002B5505" w:rsidRPr="001235BC" w14:paraId="29C12BBE" w14:textId="77777777" w:rsidTr="002B5505">
        <w:trPr>
          <w:trHeight w:val="300"/>
        </w:trPr>
        <w:tc>
          <w:tcPr>
            <w:tcW w:w="1149" w:type="dxa"/>
            <w:tcBorders>
              <w:left w:val="single" w:sz="4" w:space="0" w:color="C0504D" w:themeColor="accent2"/>
            </w:tcBorders>
            <w:shd w:val="clear" w:color="auto" w:fill="auto"/>
            <w:noWrap/>
            <w:vAlign w:val="bottom"/>
          </w:tcPr>
          <w:p w14:paraId="37D8110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7712DD50"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Hans Juergen Salwender, Medizinische Klinik II, Asklepios Klinik Altona, Hamburg</w:t>
            </w:r>
          </w:p>
        </w:tc>
      </w:tr>
      <w:tr w:rsidR="002B5505" w:rsidRPr="001235BC" w14:paraId="1EA43D0B" w14:textId="77777777" w:rsidTr="002B5505">
        <w:trPr>
          <w:trHeight w:val="300"/>
        </w:trPr>
        <w:tc>
          <w:tcPr>
            <w:tcW w:w="1149" w:type="dxa"/>
            <w:tcBorders>
              <w:left w:val="single" w:sz="4" w:space="0" w:color="C0504D" w:themeColor="accent2"/>
            </w:tcBorders>
            <w:shd w:val="clear" w:color="auto" w:fill="auto"/>
            <w:noWrap/>
            <w:vAlign w:val="bottom"/>
          </w:tcPr>
          <w:p w14:paraId="72B7DE3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12D55ED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Georg Jacobs, Praxis für Hämatologie und Onkologie, Saarbrücken</w:t>
            </w:r>
          </w:p>
        </w:tc>
      </w:tr>
      <w:tr w:rsidR="002B5505" w:rsidRPr="001235BC" w14:paraId="0FD2B11E" w14:textId="77777777" w:rsidTr="002B5505">
        <w:trPr>
          <w:trHeight w:val="300"/>
        </w:trPr>
        <w:tc>
          <w:tcPr>
            <w:tcW w:w="1149" w:type="dxa"/>
            <w:tcBorders>
              <w:left w:val="single" w:sz="4" w:space="0" w:color="C0504D" w:themeColor="accent2"/>
            </w:tcBorders>
            <w:shd w:val="clear" w:color="auto" w:fill="auto"/>
            <w:noWrap/>
            <w:vAlign w:val="bottom"/>
          </w:tcPr>
          <w:p w14:paraId="1DC687C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7</w:t>
            </w:r>
          </w:p>
        </w:tc>
        <w:tc>
          <w:tcPr>
            <w:tcW w:w="8575" w:type="dxa"/>
            <w:tcBorders>
              <w:right w:val="single" w:sz="4" w:space="0" w:color="C0504D" w:themeColor="accent2"/>
            </w:tcBorders>
            <w:shd w:val="clear" w:color="auto" w:fill="auto"/>
            <w:noWrap/>
            <w:vAlign w:val="bottom"/>
          </w:tcPr>
          <w:p w14:paraId="6454447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Wolfram Jung, Abteilung Hämatologie und Onkologie, Universitätsklinikum der Georg-August-Universität, Göttingen</w:t>
            </w:r>
          </w:p>
        </w:tc>
      </w:tr>
      <w:tr w:rsidR="002B5505" w:rsidRPr="001235BC" w14:paraId="318E2962" w14:textId="77777777" w:rsidTr="002B5505">
        <w:trPr>
          <w:trHeight w:val="300"/>
        </w:trPr>
        <w:tc>
          <w:tcPr>
            <w:tcW w:w="1149" w:type="dxa"/>
            <w:tcBorders>
              <w:left w:val="single" w:sz="4" w:space="0" w:color="C0504D" w:themeColor="accent2"/>
            </w:tcBorders>
            <w:shd w:val="clear" w:color="auto" w:fill="auto"/>
            <w:noWrap/>
            <w:vAlign w:val="bottom"/>
          </w:tcPr>
          <w:p w14:paraId="20E18E5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081F3DAF"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Harald Biersack, Hämatologie / Onkologie, Med. Klinik I, Universitätsklinikum Schleswig-Holstein, Lübeck</w:t>
            </w:r>
          </w:p>
        </w:tc>
      </w:tr>
      <w:tr w:rsidR="002B5505" w:rsidRPr="001235BC" w14:paraId="6ACDA62A" w14:textId="77777777" w:rsidTr="002B5505">
        <w:trPr>
          <w:trHeight w:val="300"/>
        </w:trPr>
        <w:tc>
          <w:tcPr>
            <w:tcW w:w="1149" w:type="dxa"/>
            <w:tcBorders>
              <w:left w:val="single" w:sz="4" w:space="0" w:color="C0504D" w:themeColor="accent2"/>
            </w:tcBorders>
            <w:shd w:val="clear" w:color="auto" w:fill="auto"/>
            <w:noWrap/>
            <w:vAlign w:val="bottom"/>
          </w:tcPr>
          <w:p w14:paraId="35D6610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7C552DDE"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Karin Hohloch, med Oncology, Kantonsspital Graubünden, Chur, Switzerland</w:t>
            </w:r>
          </w:p>
        </w:tc>
      </w:tr>
      <w:tr w:rsidR="002B5505" w:rsidRPr="001235BC" w14:paraId="504B474F" w14:textId="77777777" w:rsidTr="002B5505">
        <w:trPr>
          <w:trHeight w:val="300"/>
        </w:trPr>
        <w:tc>
          <w:tcPr>
            <w:tcW w:w="1149" w:type="dxa"/>
            <w:tcBorders>
              <w:left w:val="single" w:sz="4" w:space="0" w:color="C0504D" w:themeColor="accent2"/>
            </w:tcBorders>
            <w:shd w:val="clear" w:color="auto" w:fill="auto"/>
            <w:noWrap/>
            <w:vAlign w:val="bottom"/>
          </w:tcPr>
          <w:p w14:paraId="6E6C978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56FD58F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Jan Wierecky, Überörtliche Gemeinschaftspraxis, Hamburg</w:t>
            </w:r>
          </w:p>
        </w:tc>
      </w:tr>
      <w:tr w:rsidR="002B5505" w:rsidRPr="001235BC" w14:paraId="4C570B53" w14:textId="77777777" w:rsidTr="002B5505">
        <w:trPr>
          <w:trHeight w:val="300"/>
        </w:trPr>
        <w:tc>
          <w:tcPr>
            <w:tcW w:w="1149" w:type="dxa"/>
            <w:tcBorders>
              <w:left w:val="single" w:sz="4" w:space="0" w:color="C0504D" w:themeColor="accent2"/>
            </w:tcBorders>
            <w:shd w:val="clear" w:color="auto" w:fill="auto"/>
            <w:noWrap/>
            <w:vAlign w:val="bottom"/>
          </w:tcPr>
          <w:p w14:paraId="72FB8F6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37B8EC89"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Thomas Geer, Innere Abteilung, Diakonie-Krankenhaus Schwäbisch Hall, Schwäbisch Hall</w:t>
            </w:r>
          </w:p>
        </w:tc>
      </w:tr>
      <w:tr w:rsidR="002B5505" w:rsidRPr="001235BC" w14:paraId="75DA3E2B" w14:textId="77777777" w:rsidTr="002B5505">
        <w:trPr>
          <w:trHeight w:val="300"/>
        </w:trPr>
        <w:tc>
          <w:tcPr>
            <w:tcW w:w="1149" w:type="dxa"/>
            <w:tcBorders>
              <w:left w:val="single" w:sz="4" w:space="0" w:color="C0504D" w:themeColor="accent2"/>
            </w:tcBorders>
            <w:shd w:val="clear" w:color="auto" w:fill="auto"/>
            <w:noWrap/>
            <w:vAlign w:val="bottom"/>
          </w:tcPr>
          <w:p w14:paraId="425A5AE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1F5E0B0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Andreas Rank, Medizinische Klinik II, Klinikum Augsburg, Augsburg</w:t>
            </w:r>
          </w:p>
        </w:tc>
      </w:tr>
      <w:tr w:rsidR="002B5505" w:rsidRPr="002C66DD" w14:paraId="4AAB66AA" w14:textId="77777777" w:rsidTr="002B5505">
        <w:trPr>
          <w:trHeight w:val="300"/>
        </w:trPr>
        <w:tc>
          <w:tcPr>
            <w:tcW w:w="1149" w:type="dxa"/>
            <w:tcBorders>
              <w:left w:val="single" w:sz="4" w:space="0" w:color="C0504D" w:themeColor="accent2"/>
            </w:tcBorders>
            <w:shd w:val="clear" w:color="auto" w:fill="auto"/>
            <w:noWrap/>
            <w:vAlign w:val="bottom"/>
          </w:tcPr>
          <w:p w14:paraId="508FF90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3E512955"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de-DE"/>
              </w:rPr>
              <w:t xml:space="preserve">Dr. med. Hans-Joachim Beck, Abteilung für Hämatologie, III. Med. </w:t>
            </w:r>
            <w:r w:rsidRPr="002C66DD">
              <w:rPr>
                <w:rFonts w:asciiTheme="minorHAnsi" w:hAnsiTheme="minorHAnsi"/>
                <w:color w:val="000000"/>
                <w:sz w:val="16"/>
                <w:szCs w:val="16"/>
                <w:lang w:val="en-US"/>
              </w:rPr>
              <w:t>Klinik, Gebäude 605, Universitätsklinik Mainz, Mainz</w:t>
            </w:r>
          </w:p>
        </w:tc>
      </w:tr>
      <w:tr w:rsidR="002B5505" w:rsidRPr="001235BC" w14:paraId="3E125D38" w14:textId="77777777" w:rsidTr="002B5505">
        <w:trPr>
          <w:trHeight w:val="300"/>
        </w:trPr>
        <w:tc>
          <w:tcPr>
            <w:tcW w:w="1149" w:type="dxa"/>
            <w:tcBorders>
              <w:left w:val="single" w:sz="4" w:space="0" w:color="C0504D" w:themeColor="accent2"/>
            </w:tcBorders>
            <w:shd w:val="clear" w:color="auto" w:fill="auto"/>
            <w:noWrap/>
            <w:vAlign w:val="bottom"/>
          </w:tcPr>
          <w:p w14:paraId="2C8E57D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6BCD4D10"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Irmgard Dresel, Medizinische Klinik II, Hämatologie, Onkologie, Ortenau Klinikum Offenburg Gengenbach, Offenburg</w:t>
            </w:r>
          </w:p>
        </w:tc>
      </w:tr>
      <w:tr w:rsidR="002B5505" w:rsidRPr="001235BC" w14:paraId="062F1BB5" w14:textId="77777777" w:rsidTr="002B5505">
        <w:trPr>
          <w:trHeight w:val="300"/>
        </w:trPr>
        <w:tc>
          <w:tcPr>
            <w:tcW w:w="1149" w:type="dxa"/>
            <w:tcBorders>
              <w:left w:val="single" w:sz="4" w:space="0" w:color="C0504D" w:themeColor="accent2"/>
            </w:tcBorders>
            <w:shd w:val="clear" w:color="auto" w:fill="auto"/>
            <w:noWrap/>
            <w:vAlign w:val="bottom"/>
          </w:tcPr>
          <w:p w14:paraId="618EF14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43CC0D8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Mathias Rummel, Med. Klinik IV,  Hämatologie / Onkologie, Justus-Liebig-Universität Gießen, Gießen</w:t>
            </w:r>
          </w:p>
        </w:tc>
      </w:tr>
      <w:tr w:rsidR="002B5505" w:rsidRPr="001235BC" w14:paraId="7459CED5" w14:textId="77777777" w:rsidTr="002B5505">
        <w:trPr>
          <w:trHeight w:val="300"/>
        </w:trPr>
        <w:tc>
          <w:tcPr>
            <w:tcW w:w="1149" w:type="dxa"/>
            <w:tcBorders>
              <w:left w:val="single" w:sz="4" w:space="0" w:color="C0504D" w:themeColor="accent2"/>
            </w:tcBorders>
            <w:shd w:val="clear" w:color="auto" w:fill="auto"/>
            <w:noWrap/>
            <w:vAlign w:val="bottom"/>
          </w:tcPr>
          <w:p w14:paraId="58469C4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27E76D5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Dennis Hahn, Klinik für Onkologie, Klinikum Stuttgart, Stuttgart</w:t>
            </w:r>
          </w:p>
        </w:tc>
      </w:tr>
      <w:tr w:rsidR="002B5505" w:rsidRPr="001235BC" w14:paraId="5D71B3E3" w14:textId="77777777" w:rsidTr="002B5505">
        <w:trPr>
          <w:trHeight w:val="300"/>
        </w:trPr>
        <w:tc>
          <w:tcPr>
            <w:tcW w:w="1149" w:type="dxa"/>
            <w:tcBorders>
              <w:left w:val="single" w:sz="4" w:space="0" w:color="C0504D" w:themeColor="accent2"/>
            </w:tcBorders>
            <w:shd w:val="clear" w:color="auto" w:fill="auto"/>
            <w:noWrap/>
            <w:vAlign w:val="bottom"/>
          </w:tcPr>
          <w:p w14:paraId="3460BEB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7E8207C9" w14:textId="3D02EBBA"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Mike Haberkorn, Hämatologische &amp; Onkologische Tagesklinik Landshut, VK &amp; K Studien GbR, Landshut</w:t>
            </w:r>
          </w:p>
        </w:tc>
      </w:tr>
      <w:tr w:rsidR="002B5505" w:rsidRPr="001235BC" w14:paraId="18D180DF" w14:textId="77777777" w:rsidTr="002B5505">
        <w:trPr>
          <w:trHeight w:val="300"/>
        </w:trPr>
        <w:tc>
          <w:tcPr>
            <w:tcW w:w="1149" w:type="dxa"/>
            <w:tcBorders>
              <w:left w:val="single" w:sz="4" w:space="0" w:color="C0504D" w:themeColor="accent2"/>
            </w:tcBorders>
            <w:shd w:val="clear" w:color="auto" w:fill="auto"/>
            <w:noWrap/>
            <w:vAlign w:val="bottom"/>
          </w:tcPr>
          <w:p w14:paraId="6E0EEDB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4DC1A48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Judith Dierlamm, Onkologisches Zentrum, Abt. Hämatologie / Onkologie, Universitätsklinikum Hamburg-Eppendorf, Hamburg</w:t>
            </w:r>
          </w:p>
        </w:tc>
      </w:tr>
      <w:tr w:rsidR="002B5505" w:rsidRPr="001235BC" w14:paraId="074CCBBE" w14:textId="77777777" w:rsidTr="002B5505">
        <w:trPr>
          <w:trHeight w:val="300"/>
        </w:trPr>
        <w:tc>
          <w:tcPr>
            <w:tcW w:w="1149" w:type="dxa"/>
            <w:tcBorders>
              <w:left w:val="single" w:sz="4" w:space="0" w:color="C0504D" w:themeColor="accent2"/>
            </w:tcBorders>
            <w:shd w:val="clear" w:color="auto" w:fill="auto"/>
            <w:noWrap/>
            <w:vAlign w:val="bottom"/>
          </w:tcPr>
          <w:p w14:paraId="3849BCD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7FDE1EB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Holger Hebart, Zentrum für Innere Medizin, Kliniken Ostalb, Mutlangen</w:t>
            </w:r>
          </w:p>
        </w:tc>
      </w:tr>
      <w:tr w:rsidR="002B5505" w:rsidRPr="001235BC" w14:paraId="09A553D7" w14:textId="77777777" w:rsidTr="002B5505">
        <w:trPr>
          <w:trHeight w:val="300"/>
        </w:trPr>
        <w:tc>
          <w:tcPr>
            <w:tcW w:w="1149" w:type="dxa"/>
            <w:tcBorders>
              <w:left w:val="single" w:sz="4" w:space="0" w:color="C0504D" w:themeColor="accent2"/>
            </w:tcBorders>
            <w:shd w:val="clear" w:color="auto" w:fill="auto"/>
            <w:noWrap/>
            <w:vAlign w:val="bottom"/>
          </w:tcPr>
          <w:p w14:paraId="2830DE2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75C7B630"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Albert von Rohr, Onkozentrum, Klinik Hirslanden, Zürich, Switzerland</w:t>
            </w:r>
          </w:p>
        </w:tc>
      </w:tr>
      <w:tr w:rsidR="002B5505" w:rsidRPr="001235BC" w14:paraId="27C3DF0D" w14:textId="77777777" w:rsidTr="002B5505">
        <w:trPr>
          <w:trHeight w:val="300"/>
        </w:trPr>
        <w:tc>
          <w:tcPr>
            <w:tcW w:w="1149" w:type="dxa"/>
            <w:tcBorders>
              <w:left w:val="single" w:sz="4" w:space="0" w:color="C0504D" w:themeColor="accent2"/>
            </w:tcBorders>
            <w:shd w:val="clear" w:color="auto" w:fill="auto"/>
            <w:noWrap/>
            <w:vAlign w:val="bottom"/>
          </w:tcPr>
          <w:p w14:paraId="268E111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3332326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Joachim Zimber, Internistische Gemeinschaftspraxis, Nürnberg</w:t>
            </w:r>
          </w:p>
        </w:tc>
      </w:tr>
      <w:tr w:rsidR="002B5505" w:rsidRPr="001235BC" w14:paraId="32D15AD1" w14:textId="77777777" w:rsidTr="002B5505">
        <w:trPr>
          <w:trHeight w:val="300"/>
        </w:trPr>
        <w:tc>
          <w:tcPr>
            <w:tcW w:w="1149" w:type="dxa"/>
            <w:tcBorders>
              <w:left w:val="single" w:sz="4" w:space="0" w:color="C0504D" w:themeColor="accent2"/>
            </w:tcBorders>
            <w:shd w:val="clear" w:color="auto" w:fill="auto"/>
            <w:noWrap/>
            <w:vAlign w:val="bottom"/>
          </w:tcPr>
          <w:p w14:paraId="2050BC7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545A99F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Michael Pfreundschuh, Innere Medizin I, Universitätsklinikum des Saarlandes, Homburg</w:t>
            </w:r>
          </w:p>
        </w:tc>
      </w:tr>
      <w:tr w:rsidR="002B5505" w:rsidRPr="001235BC" w14:paraId="269D382D" w14:textId="77777777" w:rsidTr="002B5505">
        <w:trPr>
          <w:trHeight w:val="300"/>
        </w:trPr>
        <w:tc>
          <w:tcPr>
            <w:tcW w:w="1149" w:type="dxa"/>
            <w:tcBorders>
              <w:left w:val="single" w:sz="4" w:space="0" w:color="C0504D" w:themeColor="accent2"/>
            </w:tcBorders>
            <w:shd w:val="clear" w:color="auto" w:fill="auto"/>
            <w:noWrap/>
            <w:vAlign w:val="bottom"/>
          </w:tcPr>
          <w:p w14:paraId="2495E5B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259A2C2B"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Siegfried Haas, Hämatologie, Onkologie u. Nephrologie, FEK Friedrich-Ebert-Khs.Neumünster GmbH, Neumünster</w:t>
            </w:r>
          </w:p>
        </w:tc>
      </w:tr>
      <w:tr w:rsidR="002B5505" w:rsidRPr="001235BC" w14:paraId="4485E79E" w14:textId="77777777" w:rsidTr="002B5505">
        <w:trPr>
          <w:trHeight w:val="300"/>
        </w:trPr>
        <w:tc>
          <w:tcPr>
            <w:tcW w:w="1149" w:type="dxa"/>
            <w:tcBorders>
              <w:left w:val="single" w:sz="4" w:space="0" w:color="C0504D" w:themeColor="accent2"/>
            </w:tcBorders>
            <w:shd w:val="clear" w:color="auto" w:fill="auto"/>
            <w:noWrap/>
            <w:vAlign w:val="bottom"/>
          </w:tcPr>
          <w:p w14:paraId="7880E5E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040164D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Johannes Mohm, Gemeinschaftspraxis, Dresden</w:t>
            </w:r>
          </w:p>
        </w:tc>
      </w:tr>
      <w:tr w:rsidR="002B5505" w:rsidRPr="001235BC" w14:paraId="52501376" w14:textId="77777777" w:rsidTr="002B5505">
        <w:trPr>
          <w:trHeight w:val="300"/>
        </w:trPr>
        <w:tc>
          <w:tcPr>
            <w:tcW w:w="1149" w:type="dxa"/>
            <w:tcBorders>
              <w:left w:val="single" w:sz="4" w:space="0" w:color="C0504D" w:themeColor="accent2"/>
            </w:tcBorders>
            <w:shd w:val="clear" w:color="auto" w:fill="auto"/>
            <w:noWrap/>
            <w:vAlign w:val="bottom"/>
          </w:tcPr>
          <w:p w14:paraId="601360A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6</w:t>
            </w:r>
          </w:p>
        </w:tc>
        <w:tc>
          <w:tcPr>
            <w:tcW w:w="8575" w:type="dxa"/>
            <w:tcBorders>
              <w:right w:val="single" w:sz="4" w:space="0" w:color="C0504D" w:themeColor="accent2"/>
            </w:tcBorders>
            <w:shd w:val="clear" w:color="auto" w:fill="auto"/>
            <w:noWrap/>
            <w:vAlign w:val="bottom"/>
          </w:tcPr>
          <w:p w14:paraId="626EDE39"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Rolf Mahlberg, Medizinische Klinik, Krankenanstalt Mutterhaus d. Borromäerinnen, Trier</w:t>
            </w:r>
          </w:p>
        </w:tc>
      </w:tr>
      <w:tr w:rsidR="002B5505" w:rsidRPr="001235BC" w14:paraId="43D81877" w14:textId="77777777" w:rsidTr="002B5505">
        <w:trPr>
          <w:trHeight w:val="300"/>
        </w:trPr>
        <w:tc>
          <w:tcPr>
            <w:tcW w:w="1149" w:type="dxa"/>
            <w:tcBorders>
              <w:left w:val="single" w:sz="4" w:space="0" w:color="C0504D" w:themeColor="accent2"/>
            </w:tcBorders>
            <w:shd w:val="clear" w:color="auto" w:fill="auto"/>
            <w:noWrap/>
            <w:vAlign w:val="bottom"/>
          </w:tcPr>
          <w:p w14:paraId="65077F2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6BA569C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Kathrin Nachtkamp, Abteilung für Hämatologie, Onkologie, Universitätsklinikum Düsseldorf, Düsseldorf</w:t>
            </w:r>
          </w:p>
        </w:tc>
      </w:tr>
      <w:tr w:rsidR="002B5505" w:rsidRPr="001235BC" w14:paraId="6DDD8C30" w14:textId="77777777" w:rsidTr="002B5505">
        <w:trPr>
          <w:trHeight w:val="300"/>
        </w:trPr>
        <w:tc>
          <w:tcPr>
            <w:tcW w:w="1149" w:type="dxa"/>
            <w:tcBorders>
              <w:left w:val="single" w:sz="4" w:space="0" w:color="C0504D" w:themeColor="accent2"/>
            </w:tcBorders>
            <w:shd w:val="clear" w:color="auto" w:fill="auto"/>
            <w:noWrap/>
            <w:vAlign w:val="bottom"/>
          </w:tcPr>
          <w:p w14:paraId="542F5BF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37E8825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Peter Moosmann, Zentrum für Onkologie/Hämatologie, Kantonsspital Aarau AG, Aarau, Switzerland</w:t>
            </w:r>
          </w:p>
        </w:tc>
      </w:tr>
      <w:tr w:rsidR="002B5505" w:rsidRPr="001235BC" w14:paraId="620CEA84" w14:textId="77777777" w:rsidTr="002B5505">
        <w:trPr>
          <w:trHeight w:val="300"/>
        </w:trPr>
        <w:tc>
          <w:tcPr>
            <w:tcW w:w="1149" w:type="dxa"/>
            <w:tcBorders>
              <w:left w:val="single" w:sz="4" w:space="0" w:color="C0504D" w:themeColor="accent2"/>
            </w:tcBorders>
            <w:shd w:val="clear" w:color="auto" w:fill="auto"/>
            <w:noWrap/>
            <w:vAlign w:val="bottom"/>
          </w:tcPr>
          <w:p w14:paraId="6757F0F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33C32FC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Volker Runde, Hämatologie/Onkologie, Wilhelm-Anton-Hospital gGmbH Goch, Goch</w:t>
            </w:r>
          </w:p>
        </w:tc>
      </w:tr>
      <w:tr w:rsidR="002B5505" w:rsidRPr="001235BC" w14:paraId="4C5EECAA" w14:textId="77777777" w:rsidTr="002B5505">
        <w:trPr>
          <w:trHeight w:val="300"/>
        </w:trPr>
        <w:tc>
          <w:tcPr>
            <w:tcW w:w="1149" w:type="dxa"/>
            <w:tcBorders>
              <w:left w:val="single" w:sz="4" w:space="0" w:color="C0504D" w:themeColor="accent2"/>
            </w:tcBorders>
            <w:shd w:val="clear" w:color="auto" w:fill="auto"/>
            <w:noWrap/>
            <w:vAlign w:val="bottom"/>
          </w:tcPr>
          <w:p w14:paraId="248DA22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6892374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Roland Rudolph, Praxis Innere Medizin, Essen</w:t>
            </w:r>
          </w:p>
        </w:tc>
      </w:tr>
      <w:tr w:rsidR="002B5505" w:rsidRPr="001235BC" w14:paraId="5EF5EC12" w14:textId="77777777" w:rsidTr="002B5505">
        <w:trPr>
          <w:trHeight w:val="300"/>
        </w:trPr>
        <w:tc>
          <w:tcPr>
            <w:tcW w:w="1149" w:type="dxa"/>
            <w:tcBorders>
              <w:left w:val="single" w:sz="4" w:space="0" w:color="C0504D" w:themeColor="accent2"/>
            </w:tcBorders>
            <w:shd w:val="clear" w:color="auto" w:fill="auto"/>
            <w:noWrap/>
            <w:vAlign w:val="bottom"/>
          </w:tcPr>
          <w:p w14:paraId="70AA221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49EB324F"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Bertram Glaß, Hämatologie, Onkologie und Tumorimmunologie, HELIOS Klinikum Berlin-Buch, Berlin</w:t>
            </w:r>
          </w:p>
        </w:tc>
      </w:tr>
      <w:tr w:rsidR="002B5505" w:rsidRPr="001235BC" w14:paraId="5F359FBE" w14:textId="77777777" w:rsidTr="002B5505">
        <w:trPr>
          <w:trHeight w:val="300"/>
        </w:trPr>
        <w:tc>
          <w:tcPr>
            <w:tcW w:w="1149" w:type="dxa"/>
            <w:tcBorders>
              <w:left w:val="single" w:sz="4" w:space="0" w:color="C0504D" w:themeColor="accent2"/>
            </w:tcBorders>
            <w:shd w:val="clear" w:color="auto" w:fill="auto"/>
            <w:noWrap/>
            <w:vAlign w:val="bottom"/>
          </w:tcPr>
          <w:p w14:paraId="1B6E538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7287CFA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Dipl.-Med. Steffen Dörfel, Onkologische Gemeinschaftspraxis, Dresden</w:t>
            </w:r>
          </w:p>
        </w:tc>
      </w:tr>
      <w:tr w:rsidR="002B5505" w:rsidRPr="001235BC" w14:paraId="360F23DE" w14:textId="77777777" w:rsidTr="002B5505">
        <w:trPr>
          <w:trHeight w:val="300"/>
        </w:trPr>
        <w:tc>
          <w:tcPr>
            <w:tcW w:w="1149" w:type="dxa"/>
            <w:tcBorders>
              <w:left w:val="single" w:sz="4" w:space="0" w:color="C0504D" w:themeColor="accent2"/>
            </w:tcBorders>
            <w:shd w:val="clear" w:color="auto" w:fill="auto"/>
            <w:noWrap/>
            <w:vAlign w:val="bottom"/>
          </w:tcPr>
          <w:p w14:paraId="273E1BB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14B9C6DF"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Gerold Baake, Hämat.-Onkologische Schwerpunktpraxis, Pinneberg</w:t>
            </w:r>
          </w:p>
        </w:tc>
      </w:tr>
      <w:tr w:rsidR="002B5505" w:rsidRPr="001235BC" w14:paraId="5242E161" w14:textId="77777777" w:rsidTr="002B5505">
        <w:trPr>
          <w:trHeight w:val="300"/>
        </w:trPr>
        <w:tc>
          <w:tcPr>
            <w:tcW w:w="1149" w:type="dxa"/>
            <w:tcBorders>
              <w:left w:val="single" w:sz="4" w:space="0" w:color="C0504D" w:themeColor="accent2"/>
            </w:tcBorders>
            <w:shd w:val="clear" w:color="auto" w:fill="auto"/>
            <w:noWrap/>
            <w:vAlign w:val="bottom"/>
          </w:tcPr>
          <w:p w14:paraId="7DDFC0B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0BF1B1E9"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Erik Engel, HOPA MVZ GmbH, , Hamburg</w:t>
            </w:r>
          </w:p>
        </w:tc>
      </w:tr>
      <w:tr w:rsidR="002B5505" w:rsidRPr="001235BC" w14:paraId="4AF850EC" w14:textId="77777777" w:rsidTr="002B5505">
        <w:trPr>
          <w:trHeight w:val="300"/>
        </w:trPr>
        <w:tc>
          <w:tcPr>
            <w:tcW w:w="1149" w:type="dxa"/>
            <w:tcBorders>
              <w:left w:val="single" w:sz="4" w:space="0" w:color="C0504D" w:themeColor="accent2"/>
            </w:tcBorders>
            <w:shd w:val="clear" w:color="auto" w:fill="auto"/>
            <w:noWrap/>
            <w:vAlign w:val="bottom"/>
          </w:tcPr>
          <w:p w14:paraId="6ACD26B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5B54456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Fatime Krasniqi, Onkologie, Universitätsspital Basel, Basel, Switzerland</w:t>
            </w:r>
          </w:p>
        </w:tc>
      </w:tr>
      <w:tr w:rsidR="002B5505" w:rsidRPr="002C66DD" w14:paraId="7142EA65" w14:textId="77777777" w:rsidTr="002B5505">
        <w:trPr>
          <w:trHeight w:val="300"/>
        </w:trPr>
        <w:tc>
          <w:tcPr>
            <w:tcW w:w="1149" w:type="dxa"/>
            <w:tcBorders>
              <w:left w:val="single" w:sz="4" w:space="0" w:color="C0504D" w:themeColor="accent2"/>
            </w:tcBorders>
            <w:shd w:val="clear" w:color="auto" w:fill="auto"/>
            <w:noWrap/>
            <w:vAlign w:val="bottom"/>
          </w:tcPr>
          <w:p w14:paraId="33453DE9"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0264D4C3"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Dr. med. Christian Lerchenmüller, Praxis, Münster</w:t>
            </w:r>
          </w:p>
        </w:tc>
      </w:tr>
      <w:tr w:rsidR="002B5505" w:rsidRPr="001235BC" w14:paraId="35E3ED76" w14:textId="77777777" w:rsidTr="002B5505">
        <w:trPr>
          <w:trHeight w:val="300"/>
        </w:trPr>
        <w:tc>
          <w:tcPr>
            <w:tcW w:w="1149" w:type="dxa"/>
            <w:tcBorders>
              <w:left w:val="single" w:sz="4" w:space="0" w:color="C0504D" w:themeColor="accent2"/>
            </w:tcBorders>
            <w:shd w:val="clear" w:color="auto" w:fill="auto"/>
            <w:noWrap/>
            <w:vAlign w:val="bottom"/>
          </w:tcPr>
          <w:p w14:paraId="2F270F5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0883731E"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Stephan Schmitz, Onkologische Schwerpunktpraxis, Köln</w:t>
            </w:r>
          </w:p>
        </w:tc>
      </w:tr>
      <w:tr w:rsidR="002B5505" w:rsidRPr="001235BC" w14:paraId="7C2E4A3B" w14:textId="77777777" w:rsidTr="002B5505">
        <w:trPr>
          <w:trHeight w:val="300"/>
        </w:trPr>
        <w:tc>
          <w:tcPr>
            <w:tcW w:w="1149" w:type="dxa"/>
            <w:tcBorders>
              <w:left w:val="single" w:sz="4" w:space="0" w:color="C0504D" w:themeColor="accent2"/>
            </w:tcBorders>
            <w:shd w:val="clear" w:color="auto" w:fill="auto"/>
            <w:noWrap/>
            <w:vAlign w:val="bottom"/>
          </w:tcPr>
          <w:p w14:paraId="04199E1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65D374A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Oswald Burkhard, Internistische Gemeinschaftspraxis, Worms</w:t>
            </w:r>
          </w:p>
        </w:tc>
      </w:tr>
      <w:tr w:rsidR="002B5505" w:rsidRPr="001235BC" w14:paraId="46B10A10" w14:textId="77777777" w:rsidTr="002B5505">
        <w:trPr>
          <w:trHeight w:val="300"/>
        </w:trPr>
        <w:tc>
          <w:tcPr>
            <w:tcW w:w="1149" w:type="dxa"/>
            <w:tcBorders>
              <w:left w:val="single" w:sz="4" w:space="0" w:color="C0504D" w:themeColor="accent2"/>
            </w:tcBorders>
            <w:shd w:val="clear" w:color="auto" w:fill="auto"/>
            <w:noWrap/>
            <w:vAlign w:val="bottom"/>
          </w:tcPr>
          <w:p w14:paraId="16E2C26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1448C4C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Daniel Schöndube, Klinik für Hämatologie, Onkologie und Palliativmedizin, HELIOS Klinikum Bad Saarow, Bad Saarow</w:t>
            </w:r>
          </w:p>
        </w:tc>
      </w:tr>
      <w:tr w:rsidR="002B5505" w:rsidRPr="001235BC" w14:paraId="341C18F6" w14:textId="77777777" w:rsidTr="002B5505">
        <w:trPr>
          <w:trHeight w:val="300"/>
        </w:trPr>
        <w:tc>
          <w:tcPr>
            <w:tcW w:w="1149" w:type="dxa"/>
            <w:tcBorders>
              <w:left w:val="single" w:sz="4" w:space="0" w:color="C0504D" w:themeColor="accent2"/>
            </w:tcBorders>
            <w:shd w:val="clear" w:color="auto" w:fill="auto"/>
            <w:noWrap/>
            <w:vAlign w:val="bottom"/>
          </w:tcPr>
          <w:p w14:paraId="10DBDB8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5D80DFF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Elisabeth Lange, Medizinische Klinik, Hämatologie / Onkologie, Evangelisches Krankenhaus Hamm, Hamm</w:t>
            </w:r>
          </w:p>
        </w:tc>
      </w:tr>
      <w:tr w:rsidR="002B5505" w:rsidRPr="001235BC" w14:paraId="08631249" w14:textId="77777777" w:rsidTr="002B5505">
        <w:trPr>
          <w:trHeight w:val="300"/>
        </w:trPr>
        <w:tc>
          <w:tcPr>
            <w:tcW w:w="1149" w:type="dxa"/>
            <w:tcBorders>
              <w:left w:val="single" w:sz="4" w:space="0" w:color="C0504D" w:themeColor="accent2"/>
            </w:tcBorders>
            <w:shd w:val="clear" w:color="auto" w:fill="auto"/>
            <w:noWrap/>
            <w:vAlign w:val="bottom"/>
          </w:tcPr>
          <w:p w14:paraId="34F66B3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6C7CBCC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Oliver Schmah, Klinik für Hämatologie / Onkologie, Caritasklinik St. Theresia, Saarbrücken</w:t>
            </w:r>
          </w:p>
        </w:tc>
      </w:tr>
      <w:tr w:rsidR="002B5505" w:rsidRPr="001235BC" w14:paraId="6D05FB07" w14:textId="77777777" w:rsidTr="002B5505">
        <w:trPr>
          <w:trHeight w:val="300"/>
        </w:trPr>
        <w:tc>
          <w:tcPr>
            <w:tcW w:w="1149" w:type="dxa"/>
            <w:tcBorders>
              <w:left w:val="single" w:sz="4" w:space="0" w:color="C0504D" w:themeColor="accent2"/>
            </w:tcBorders>
            <w:shd w:val="clear" w:color="auto" w:fill="auto"/>
            <w:noWrap/>
            <w:vAlign w:val="bottom"/>
          </w:tcPr>
          <w:p w14:paraId="5BC134E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1E16D56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Michael Kiehl, Klinik für Innere Medizin, Hämatologie / Internistische Onkologie, Klinikum Frankfurt/Oder GmbH, Frankfurt/ Oder</w:t>
            </w:r>
          </w:p>
        </w:tc>
      </w:tr>
      <w:tr w:rsidR="002B5505" w:rsidRPr="001235BC" w14:paraId="340CD979" w14:textId="77777777" w:rsidTr="002B5505">
        <w:trPr>
          <w:trHeight w:val="300"/>
        </w:trPr>
        <w:tc>
          <w:tcPr>
            <w:tcW w:w="1149" w:type="dxa"/>
            <w:tcBorders>
              <w:left w:val="single" w:sz="4" w:space="0" w:color="C0504D" w:themeColor="accent2"/>
            </w:tcBorders>
            <w:shd w:val="clear" w:color="auto" w:fill="auto"/>
            <w:noWrap/>
            <w:vAlign w:val="bottom"/>
          </w:tcPr>
          <w:p w14:paraId="197C2C3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4BB9DAD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Frank Griesinger, Hämatologie und Internistische Onkologie, Pius Hospital, Oldenburg</w:t>
            </w:r>
          </w:p>
        </w:tc>
      </w:tr>
      <w:tr w:rsidR="002B5505" w:rsidRPr="001235BC" w14:paraId="41616F32" w14:textId="77777777" w:rsidTr="002B5505">
        <w:trPr>
          <w:trHeight w:val="300"/>
        </w:trPr>
        <w:tc>
          <w:tcPr>
            <w:tcW w:w="1149" w:type="dxa"/>
            <w:tcBorders>
              <w:left w:val="single" w:sz="4" w:space="0" w:color="C0504D" w:themeColor="accent2"/>
            </w:tcBorders>
            <w:shd w:val="clear" w:color="auto" w:fill="auto"/>
            <w:noWrap/>
            <w:vAlign w:val="bottom"/>
          </w:tcPr>
          <w:p w14:paraId="6BFFC45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4E1CC940"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Gerhard Held, Innere Medizin I / Hämatologie, Westpfalz Klinikum GmbH, Kaiserslautern</w:t>
            </w:r>
          </w:p>
        </w:tc>
      </w:tr>
      <w:tr w:rsidR="002B5505" w:rsidRPr="001235BC" w14:paraId="7ADEAF64" w14:textId="77777777" w:rsidTr="002B5505">
        <w:trPr>
          <w:trHeight w:val="300"/>
        </w:trPr>
        <w:tc>
          <w:tcPr>
            <w:tcW w:w="1149" w:type="dxa"/>
            <w:tcBorders>
              <w:left w:val="single" w:sz="4" w:space="0" w:color="C0504D" w:themeColor="accent2"/>
            </w:tcBorders>
            <w:shd w:val="clear" w:color="auto" w:fill="auto"/>
            <w:noWrap/>
            <w:vAlign w:val="bottom"/>
          </w:tcPr>
          <w:p w14:paraId="51F3ADE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5</w:t>
            </w:r>
          </w:p>
        </w:tc>
        <w:tc>
          <w:tcPr>
            <w:tcW w:w="8575" w:type="dxa"/>
            <w:tcBorders>
              <w:right w:val="single" w:sz="4" w:space="0" w:color="C0504D" w:themeColor="accent2"/>
            </w:tcBorders>
            <w:shd w:val="clear" w:color="auto" w:fill="auto"/>
            <w:noWrap/>
            <w:vAlign w:val="bottom"/>
          </w:tcPr>
          <w:p w14:paraId="0C6431FF"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Rudolf Peceny, Hämatologie, Onkologie und Blutstammzelltransplantation, Klinikum Osnabrück GmbH, Osnabrück</w:t>
            </w:r>
          </w:p>
        </w:tc>
      </w:tr>
      <w:tr w:rsidR="002B5505" w:rsidRPr="001235BC" w14:paraId="30CB1227" w14:textId="77777777" w:rsidTr="002B5505">
        <w:trPr>
          <w:trHeight w:val="300"/>
        </w:trPr>
        <w:tc>
          <w:tcPr>
            <w:tcW w:w="1149" w:type="dxa"/>
            <w:tcBorders>
              <w:left w:val="single" w:sz="4" w:space="0" w:color="C0504D" w:themeColor="accent2"/>
            </w:tcBorders>
            <w:shd w:val="clear" w:color="auto" w:fill="auto"/>
            <w:noWrap/>
            <w:vAlign w:val="bottom"/>
          </w:tcPr>
          <w:p w14:paraId="4BFB9287"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0D3120F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Ulrich Kaiser, Medizinische Klinik II, St. Bernward-Krankenhaus, Hildesheim</w:t>
            </w:r>
          </w:p>
        </w:tc>
      </w:tr>
      <w:tr w:rsidR="002B5505" w:rsidRPr="001235BC" w14:paraId="5FB30189" w14:textId="77777777" w:rsidTr="002B5505">
        <w:trPr>
          <w:trHeight w:val="300"/>
        </w:trPr>
        <w:tc>
          <w:tcPr>
            <w:tcW w:w="1149" w:type="dxa"/>
            <w:tcBorders>
              <w:left w:val="single" w:sz="4" w:space="0" w:color="C0504D" w:themeColor="accent2"/>
            </w:tcBorders>
            <w:shd w:val="clear" w:color="auto" w:fill="auto"/>
            <w:noWrap/>
            <w:vAlign w:val="bottom"/>
          </w:tcPr>
          <w:p w14:paraId="79843B4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lastRenderedPageBreak/>
              <w:t>4</w:t>
            </w:r>
          </w:p>
        </w:tc>
        <w:tc>
          <w:tcPr>
            <w:tcW w:w="8575" w:type="dxa"/>
            <w:tcBorders>
              <w:right w:val="single" w:sz="4" w:space="0" w:color="C0504D" w:themeColor="accent2"/>
            </w:tcBorders>
            <w:shd w:val="clear" w:color="auto" w:fill="auto"/>
            <w:noWrap/>
            <w:vAlign w:val="bottom"/>
          </w:tcPr>
          <w:p w14:paraId="60E22BB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Martin Klump, Medizinische Klinik, Ev. Diakonie Klinikum Jung-Stilling-Krankenhaus, Siegen</w:t>
            </w:r>
          </w:p>
        </w:tc>
      </w:tr>
      <w:tr w:rsidR="002B5505" w:rsidRPr="001235BC" w14:paraId="70365DDD" w14:textId="77777777" w:rsidTr="002B5505">
        <w:trPr>
          <w:trHeight w:val="300"/>
        </w:trPr>
        <w:tc>
          <w:tcPr>
            <w:tcW w:w="1149" w:type="dxa"/>
            <w:tcBorders>
              <w:left w:val="single" w:sz="4" w:space="0" w:color="C0504D" w:themeColor="accent2"/>
            </w:tcBorders>
            <w:shd w:val="clear" w:color="auto" w:fill="auto"/>
            <w:noWrap/>
            <w:vAlign w:val="bottom"/>
          </w:tcPr>
          <w:p w14:paraId="714ED59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7865B0A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Rudolf Weide, InVO-Institut für Versorgungsforschung in der,  Onkologie GbR, Koblenz</w:t>
            </w:r>
          </w:p>
        </w:tc>
      </w:tr>
      <w:tr w:rsidR="002B5505" w:rsidRPr="001235BC" w14:paraId="057CD1BF" w14:textId="77777777" w:rsidTr="002B5505">
        <w:trPr>
          <w:trHeight w:val="300"/>
        </w:trPr>
        <w:tc>
          <w:tcPr>
            <w:tcW w:w="1149" w:type="dxa"/>
            <w:tcBorders>
              <w:left w:val="single" w:sz="4" w:space="0" w:color="C0504D" w:themeColor="accent2"/>
            </w:tcBorders>
            <w:shd w:val="clear" w:color="auto" w:fill="auto"/>
            <w:noWrap/>
            <w:vAlign w:val="bottom"/>
          </w:tcPr>
          <w:p w14:paraId="70BBE2D7"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72FA402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Sigrun Müller-Hagen, Dres. Müller-Hagen/Bertram, Forschungsgesell. für Malignität und Resultate GbR, Hamburg</w:t>
            </w:r>
          </w:p>
        </w:tc>
      </w:tr>
      <w:tr w:rsidR="002B5505" w:rsidRPr="002C66DD" w14:paraId="3CB66CFE" w14:textId="77777777" w:rsidTr="002B5505">
        <w:trPr>
          <w:trHeight w:val="300"/>
        </w:trPr>
        <w:tc>
          <w:tcPr>
            <w:tcW w:w="1149" w:type="dxa"/>
            <w:tcBorders>
              <w:left w:val="single" w:sz="4" w:space="0" w:color="C0504D" w:themeColor="accent2"/>
            </w:tcBorders>
            <w:shd w:val="clear" w:color="auto" w:fill="auto"/>
            <w:noWrap/>
            <w:vAlign w:val="bottom"/>
          </w:tcPr>
          <w:p w14:paraId="2087464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00A107D7"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Dr. med. Johannes Meiler, MVZ, Stade</w:t>
            </w:r>
          </w:p>
        </w:tc>
      </w:tr>
      <w:tr w:rsidR="002B5505" w:rsidRPr="002C66DD" w14:paraId="26C0A6C5" w14:textId="77777777" w:rsidTr="002B5505">
        <w:trPr>
          <w:trHeight w:val="300"/>
        </w:trPr>
        <w:tc>
          <w:tcPr>
            <w:tcW w:w="1149" w:type="dxa"/>
            <w:tcBorders>
              <w:left w:val="single" w:sz="4" w:space="0" w:color="C0504D" w:themeColor="accent2"/>
            </w:tcBorders>
            <w:shd w:val="clear" w:color="auto" w:fill="auto"/>
            <w:noWrap/>
            <w:vAlign w:val="bottom"/>
          </w:tcPr>
          <w:p w14:paraId="3D80145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7599C251" w14:textId="2DEEF2B8" w:rsidR="002B5505" w:rsidRPr="002C66DD" w:rsidRDefault="002B5505" w:rsidP="005C756D">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Prof. Dr. med. Thomas Decker, Onkologie Ravensburg, Ravensburg</w:t>
            </w:r>
          </w:p>
        </w:tc>
      </w:tr>
      <w:tr w:rsidR="002B5505" w:rsidRPr="001235BC" w14:paraId="0B6DBA60" w14:textId="77777777" w:rsidTr="002B5505">
        <w:trPr>
          <w:trHeight w:val="300"/>
        </w:trPr>
        <w:tc>
          <w:tcPr>
            <w:tcW w:w="1149" w:type="dxa"/>
            <w:tcBorders>
              <w:left w:val="single" w:sz="4" w:space="0" w:color="C0504D" w:themeColor="accent2"/>
            </w:tcBorders>
            <w:shd w:val="clear" w:color="auto" w:fill="auto"/>
            <w:noWrap/>
            <w:vAlign w:val="bottom"/>
          </w:tcPr>
          <w:p w14:paraId="47CAAB7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452083D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Gerhard Heil, Innere Abteilung / Onkologie, Klinikum Lüdenscheid, Lüdenscheid</w:t>
            </w:r>
          </w:p>
        </w:tc>
      </w:tr>
      <w:tr w:rsidR="002B5505" w:rsidRPr="002C66DD" w14:paraId="15A412B9" w14:textId="77777777" w:rsidTr="002B5505">
        <w:trPr>
          <w:trHeight w:val="300"/>
        </w:trPr>
        <w:tc>
          <w:tcPr>
            <w:tcW w:w="1149" w:type="dxa"/>
            <w:tcBorders>
              <w:left w:val="single" w:sz="4" w:space="0" w:color="C0504D" w:themeColor="accent2"/>
            </w:tcBorders>
            <w:shd w:val="clear" w:color="auto" w:fill="auto"/>
            <w:noWrap/>
            <w:vAlign w:val="bottom"/>
          </w:tcPr>
          <w:p w14:paraId="0B93B95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3D3AD903"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Priv. Doz. Dr. med. Emanuele Zucca, Oncology, Istituto Oncologico della Svizzera Italiana, Bellinzona, Switzerland</w:t>
            </w:r>
          </w:p>
        </w:tc>
      </w:tr>
      <w:tr w:rsidR="002B5505" w:rsidRPr="001235BC" w14:paraId="7E8A3C15" w14:textId="77777777" w:rsidTr="002B5505">
        <w:trPr>
          <w:trHeight w:val="300"/>
        </w:trPr>
        <w:tc>
          <w:tcPr>
            <w:tcW w:w="1149" w:type="dxa"/>
            <w:tcBorders>
              <w:left w:val="single" w:sz="4" w:space="0" w:color="C0504D" w:themeColor="accent2"/>
            </w:tcBorders>
            <w:shd w:val="clear" w:color="auto" w:fill="auto"/>
            <w:noWrap/>
            <w:vAlign w:val="bottom"/>
          </w:tcPr>
          <w:p w14:paraId="526EF36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057BEEF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Michael Heike, Medizinische Klinik / Onkologie, Kliniken Dortmund gGmbH, Dortmund</w:t>
            </w:r>
          </w:p>
        </w:tc>
      </w:tr>
      <w:tr w:rsidR="002B5505" w:rsidRPr="001235BC" w14:paraId="539D5922" w14:textId="77777777" w:rsidTr="002B5505">
        <w:trPr>
          <w:trHeight w:val="300"/>
        </w:trPr>
        <w:tc>
          <w:tcPr>
            <w:tcW w:w="1149" w:type="dxa"/>
            <w:tcBorders>
              <w:left w:val="single" w:sz="4" w:space="0" w:color="C0504D" w:themeColor="accent2"/>
            </w:tcBorders>
            <w:shd w:val="clear" w:color="auto" w:fill="auto"/>
            <w:noWrap/>
            <w:vAlign w:val="bottom"/>
          </w:tcPr>
          <w:p w14:paraId="182FFC19"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03E7185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Mohammed Wattad, Zentrum für Innere Medizin, Evangelisches Krankenhaus, Essen</w:t>
            </w:r>
          </w:p>
        </w:tc>
      </w:tr>
      <w:tr w:rsidR="002B5505" w:rsidRPr="001235BC" w14:paraId="29D71161" w14:textId="77777777" w:rsidTr="002B5505">
        <w:trPr>
          <w:trHeight w:val="300"/>
        </w:trPr>
        <w:tc>
          <w:tcPr>
            <w:tcW w:w="1149" w:type="dxa"/>
            <w:tcBorders>
              <w:left w:val="single" w:sz="4" w:space="0" w:color="C0504D" w:themeColor="accent2"/>
            </w:tcBorders>
            <w:shd w:val="clear" w:color="auto" w:fill="auto"/>
            <w:noWrap/>
            <w:vAlign w:val="bottom"/>
          </w:tcPr>
          <w:p w14:paraId="5671488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52F8B225" w14:textId="294CC7EB" w:rsidR="002B5505" w:rsidRPr="002C66DD" w:rsidRDefault="002B5505" w:rsidP="005C756D">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Burkhard Schmidt, Onkologische Schwerpunktpraxis, München</w:t>
            </w:r>
          </w:p>
        </w:tc>
      </w:tr>
      <w:tr w:rsidR="002B5505" w:rsidRPr="001235BC" w14:paraId="00018DB0" w14:textId="77777777" w:rsidTr="002B5505">
        <w:trPr>
          <w:trHeight w:val="300"/>
        </w:trPr>
        <w:tc>
          <w:tcPr>
            <w:tcW w:w="1149" w:type="dxa"/>
            <w:tcBorders>
              <w:left w:val="single" w:sz="4" w:space="0" w:color="C0504D" w:themeColor="accent2"/>
            </w:tcBorders>
            <w:shd w:val="clear" w:color="auto" w:fill="auto"/>
            <w:noWrap/>
            <w:vAlign w:val="bottom"/>
          </w:tcPr>
          <w:p w14:paraId="3AC28B3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5463495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Manfred Glados, Onkologische Schwerpunktpraxis, Coesfeld</w:t>
            </w:r>
          </w:p>
        </w:tc>
      </w:tr>
      <w:tr w:rsidR="002B5505" w:rsidRPr="00854C24" w14:paraId="44EB1877" w14:textId="77777777" w:rsidTr="002B5505">
        <w:trPr>
          <w:trHeight w:val="300"/>
        </w:trPr>
        <w:tc>
          <w:tcPr>
            <w:tcW w:w="1149" w:type="dxa"/>
            <w:tcBorders>
              <w:left w:val="single" w:sz="4" w:space="0" w:color="C0504D" w:themeColor="accent2"/>
            </w:tcBorders>
            <w:shd w:val="clear" w:color="auto" w:fill="auto"/>
            <w:noWrap/>
            <w:vAlign w:val="bottom"/>
          </w:tcPr>
          <w:p w14:paraId="56A54EC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1ECD4C0C" w14:textId="77777777" w:rsidR="002B5505" w:rsidRPr="00C45F3E"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 xml:space="preserve">Dr. med. Christoph Diekmann, Med. Klinik Abt. Hämatologie / Onkologie, Evang. </w:t>
            </w:r>
            <w:r w:rsidRPr="00C45F3E">
              <w:rPr>
                <w:rFonts w:asciiTheme="minorHAnsi" w:hAnsiTheme="minorHAnsi"/>
                <w:color w:val="000000"/>
                <w:sz w:val="16"/>
                <w:szCs w:val="16"/>
                <w:lang w:val="de-DE"/>
              </w:rPr>
              <w:t>Diakoniekrankenhaus, Bremen</w:t>
            </w:r>
          </w:p>
        </w:tc>
      </w:tr>
      <w:tr w:rsidR="002B5505" w:rsidRPr="001235BC" w14:paraId="417BDDA8" w14:textId="77777777" w:rsidTr="002B5505">
        <w:trPr>
          <w:trHeight w:val="300"/>
        </w:trPr>
        <w:tc>
          <w:tcPr>
            <w:tcW w:w="1149" w:type="dxa"/>
            <w:tcBorders>
              <w:left w:val="single" w:sz="4" w:space="0" w:color="C0504D" w:themeColor="accent2"/>
            </w:tcBorders>
            <w:shd w:val="clear" w:color="auto" w:fill="auto"/>
            <w:noWrap/>
            <w:vAlign w:val="bottom"/>
          </w:tcPr>
          <w:p w14:paraId="0A16583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1643C8D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Martin Bentz, Medizinische Klinik III, Städtisches Klinikum Karlsruhe, Karlsruhe</w:t>
            </w:r>
          </w:p>
        </w:tc>
      </w:tr>
      <w:tr w:rsidR="002B5505" w:rsidRPr="001235BC" w14:paraId="48EED931" w14:textId="77777777" w:rsidTr="002B5505">
        <w:trPr>
          <w:trHeight w:val="300"/>
        </w:trPr>
        <w:tc>
          <w:tcPr>
            <w:tcW w:w="1149" w:type="dxa"/>
            <w:tcBorders>
              <w:left w:val="single" w:sz="4" w:space="0" w:color="C0504D" w:themeColor="accent2"/>
            </w:tcBorders>
            <w:shd w:val="clear" w:color="auto" w:fill="auto"/>
            <w:noWrap/>
            <w:vAlign w:val="bottom"/>
          </w:tcPr>
          <w:p w14:paraId="47F346C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5AF01F5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Lars-Olof Mügge, Klinik für Innere Medizin III + MVZ Hämatologie/Onkologie 2, Heinrich-Braun-Klinikum Zwickau gGmbH, Zwickau</w:t>
            </w:r>
          </w:p>
        </w:tc>
      </w:tr>
      <w:tr w:rsidR="002B5505" w:rsidRPr="001235BC" w14:paraId="58810AC6" w14:textId="77777777" w:rsidTr="002B5505">
        <w:trPr>
          <w:trHeight w:val="300"/>
        </w:trPr>
        <w:tc>
          <w:tcPr>
            <w:tcW w:w="1149" w:type="dxa"/>
            <w:tcBorders>
              <w:left w:val="single" w:sz="4" w:space="0" w:color="C0504D" w:themeColor="accent2"/>
            </w:tcBorders>
            <w:shd w:val="clear" w:color="auto" w:fill="auto"/>
            <w:noWrap/>
            <w:vAlign w:val="bottom"/>
          </w:tcPr>
          <w:p w14:paraId="0E0F1A6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7475711B"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Jan Schröder, Gemeinschaftspraxis, Mülheim</w:t>
            </w:r>
          </w:p>
        </w:tc>
      </w:tr>
      <w:tr w:rsidR="002B5505" w:rsidRPr="001235BC" w14:paraId="2958F407" w14:textId="77777777" w:rsidTr="002B5505">
        <w:trPr>
          <w:trHeight w:val="300"/>
        </w:trPr>
        <w:tc>
          <w:tcPr>
            <w:tcW w:w="1149" w:type="dxa"/>
            <w:tcBorders>
              <w:left w:val="single" w:sz="4" w:space="0" w:color="C0504D" w:themeColor="accent2"/>
            </w:tcBorders>
            <w:shd w:val="clear" w:color="auto" w:fill="auto"/>
            <w:noWrap/>
            <w:vAlign w:val="bottom"/>
          </w:tcPr>
          <w:p w14:paraId="6987326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02A5AFE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Hans Werner Tessen, MVZ Onkologische Kooperation Harz, , Goslar</w:t>
            </w:r>
          </w:p>
        </w:tc>
      </w:tr>
      <w:tr w:rsidR="002B5505" w:rsidRPr="001235BC" w14:paraId="09C20766" w14:textId="77777777" w:rsidTr="002B5505">
        <w:trPr>
          <w:trHeight w:val="300"/>
        </w:trPr>
        <w:tc>
          <w:tcPr>
            <w:tcW w:w="1149" w:type="dxa"/>
            <w:tcBorders>
              <w:left w:val="single" w:sz="4" w:space="0" w:color="C0504D" w:themeColor="accent2"/>
            </w:tcBorders>
            <w:shd w:val="clear" w:color="auto" w:fill="auto"/>
            <w:noWrap/>
            <w:vAlign w:val="bottom"/>
          </w:tcPr>
          <w:p w14:paraId="5496673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290396EF"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Gerald Meckenstock, Abteilung für Onkologie und Hämatologie, St. Josef-Hospital Gelsenkirchen-Horst, Gelsenkirchen</w:t>
            </w:r>
          </w:p>
        </w:tc>
      </w:tr>
      <w:tr w:rsidR="002B5505" w:rsidRPr="001235BC" w14:paraId="7A7FBCF7" w14:textId="77777777" w:rsidTr="002B5505">
        <w:trPr>
          <w:trHeight w:val="300"/>
        </w:trPr>
        <w:tc>
          <w:tcPr>
            <w:tcW w:w="1149" w:type="dxa"/>
            <w:tcBorders>
              <w:left w:val="single" w:sz="4" w:space="0" w:color="C0504D" w:themeColor="accent2"/>
            </w:tcBorders>
            <w:shd w:val="clear" w:color="auto" w:fill="auto"/>
            <w:noWrap/>
            <w:vAlign w:val="bottom"/>
          </w:tcPr>
          <w:p w14:paraId="73A28CD9"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3E0254E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Christian Marin, Abteilung Hämatologie / Onkologie, Helios Kliniken Schwerin, Schwerin</w:t>
            </w:r>
          </w:p>
        </w:tc>
      </w:tr>
      <w:tr w:rsidR="002B5505" w:rsidRPr="001235BC" w14:paraId="04742C7A" w14:textId="77777777" w:rsidTr="002B5505">
        <w:trPr>
          <w:trHeight w:val="300"/>
        </w:trPr>
        <w:tc>
          <w:tcPr>
            <w:tcW w:w="1149" w:type="dxa"/>
            <w:tcBorders>
              <w:left w:val="single" w:sz="4" w:space="0" w:color="C0504D" w:themeColor="accent2"/>
            </w:tcBorders>
            <w:shd w:val="clear" w:color="auto" w:fill="auto"/>
            <w:noWrap/>
            <w:vAlign w:val="bottom"/>
          </w:tcPr>
          <w:p w14:paraId="11813F87"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266ED1D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Marcus Grüner, Gemeinschaftspraxis, Weiden</w:t>
            </w:r>
          </w:p>
        </w:tc>
      </w:tr>
      <w:tr w:rsidR="002B5505" w:rsidRPr="001235BC" w14:paraId="1CBD3CC2" w14:textId="77777777" w:rsidTr="002B5505">
        <w:trPr>
          <w:trHeight w:val="300"/>
        </w:trPr>
        <w:tc>
          <w:tcPr>
            <w:tcW w:w="1149" w:type="dxa"/>
            <w:tcBorders>
              <w:left w:val="single" w:sz="4" w:space="0" w:color="C0504D" w:themeColor="accent2"/>
            </w:tcBorders>
            <w:shd w:val="clear" w:color="auto" w:fill="auto"/>
            <w:noWrap/>
            <w:vAlign w:val="bottom"/>
          </w:tcPr>
          <w:p w14:paraId="77DAE6D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23D77C0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Stefan Balabanov, Onkologie, Universitätsspital Zürich, Zürich, Switzerland</w:t>
            </w:r>
          </w:p>
        </w:tc>
      </w:tr>
      <w:tr w:rsidR="002B5505" w:rsidRPr="001235BC" w14:paraId="6F6E1C01" w14:textId="77777777" w:rsidTr="002B5505">
        <w:trPr>
          <w:trHeight w:val="300"/>
        </w:trPr>
        <w:tc>
          <w:tcPr>
            <w:tcW w:w="1149" w:type="dxa"/>
            <w:tcBorders>
              <w:left w:val="single" w:sz="4" w:space="0" w:color="C0504D" w:themeColor="accent2"/>
            </w:tcBorders>
            <w:shd w:val="clear" w:color="auto" w:fill="auto"/>
            <w:noWrap/>
            <w:vAlign w:val="bottom"/>
          </w:tcPr>
          <w:p w14:paraId="22D0A4C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394D8ED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Markus Bangerter, Gemeinschaftspraxis Innere Medizin, Augsburg</w:t>
            </w:r>
          </w:p>
        </w:tc>
      </w:tr>
      <w:tr w:rsidR="002B5505" w:rsidRPr="001235BC" w14:paraId="67C0BD5B" w14:textId="77777777" w:rsidTr="002B5505">
        <w:trPr>
          <w:trHeight w:val="300"/>
        </w:trPr>
        <w:tc>
          <w:tcPr>
            <w:tcW w:w="1149" w:type="dxa"/>
            <w:tcBorders>
              <w:left w:val="single" w:sz="4" w:space="0" w:color="C0504D" w:themeColor="accent2"/>
            </w:tcBorders>
            <w:shd w:val="clear" w:color="auto" w:fill="auto"/>
            <w:noWrap/>
            <w:vAlign w:val="bottom"/>
          </w:tcPr>
          <w:p w14:paraId="6E35584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0F87CC99"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Karin Heinisch, Medizinische Klinik II, Klinikum Lippe-Lemgo, Lemgo</w:t>
            </w:r>
          </w:p>
        </w:tc>
      </w:tr>
      <w:tr w:rsidR="002B5505" w:rsidRPr="001235BC" w14:paraId="0532E5B5" w14:textId="77777777" w:rsidTr="002B5505">
        <w:trPr>
          <w:trHeight w:val="300"/>
        </w:trPr>
        <w:tc>
          <w:tcPr>
            <w:tcW w:w="1149" w:type="dxa"/>
            <w:tcBorders>
              <w:left w:val="single" w:sz="4" w:space="0" w:color="C0504D" w:themeColor="accent2"/>
            </w:tcBorders>
            <w:shd w:val="clear" w:color="auto" w:fill="auto"/>
            <w:noWrap/>
            <w:vAlign w:val="bottom"/>
          </w:tcPr>
          <w:p w14:paraId="682D399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2A07B83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Jürgen Gatter, Innere Medizin III - Hämatologie und Onkologie, Klinikum Kempten / Oberallgäu gGmbH, Kempten / Allgäu</w:t>
            </w:r>
          </w:p>
        </w:tc>
      </w:tr>
      <w:tr w:rsidR="002B5505" w:rsidRPr="001235BC" w14:paraId="005FAF55" w14:textId="77777777" w:rsidTr="002B5505">
        <w:trPr>
          <w:trHeight w:val="300"/>
        </w:trPr>
        <w:tc>
          <w:tcPr>
            <w:tcW w:w="1149" w:type="dxa"/>
            <w:tcBorders>
              <w:left w:val="single" w:sz="4" w:space="0" w:color="C0504D" w:themeColor="accent2"/>
            </w:tcBorders>
            <w:shd w:val="clear" w:color="auto" w:fill="auto"/>
            <w:noWrap/>
            <w:vAlign w:val="bottom"/>
          </w:tcPr>
          <w:p w14:paraId="0CA30E6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666D0B8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Reinhard Depenbusch, Onkodok GmbH, Gütersloh</w:t>
            </w:r>
          </w:p>
        </w:tc>
      </w:tr>
      <w:tr w:rsidR="002B5505" w:rsidRPr="001235BC" w14:paraId="18CFCD37" w14:textId="77777777" w:rsidTr="002B5505">
        <w:trPr>
          <w:trHeight w:val="300"/>
        </w:trPr>
        <w:tc>
          <w:tcPr>
            <w:tcW w:w="1149" w:type="dxa"/>
            <w:tcBorders>
              <w:left w:val="single" w:sz="4" w:space="0" w:color="C0504D" w:themeColor="accent2"/>
            </w:tcBorders>
            <w:shd w:val="clear" w:color="auto" w:fill="auto"/>
            <w:noWrap/>
            <w:vAlign w:val="bottom"/>
          </w:tcPr>
          <w:p w14:paraId="71D6045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3A70EA0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Gerald Gehbauer, MVZ Onkologie Ingolstadt, Ingolstadt</w:t>
            </w:r>
          </w:p>
        </w:tc>
      </w:tr>
      <w:tr w:rsidR="002B5505" w:rsidRPr="001235BC" w14:paraId="70EF20D6" w14:textId="77777777" w:rsidTr="002B5505">
        <w:trPr>
          <w:trHeight w:val="300"/>
        </w:trPr>
        <w:tc>
          <w:tcPr>
            <w:tcW w:w="1149" w:type="dxa"/>
            <w:tcBorders>
              <w:left w:val="single" w:sz="4" w:space="0" w:color="C0504D" w:themeColor="accent2"/>
            </w:tcBorders>
            <w:shd w:val="clear" w:color="auto" w:fill="auto"/>
            <w:noWrap/>
            <w:vAlign w:val="bottom"/>
          </w:tcPr>
          <w:p w14:paraId="77007E4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68FA99E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Heike Schieder, Praxis, Buchholz</w:t>
            </w:r>
          </w:p>
        </w:tc>
      </w:tr>
      <w:tr w:rsidR="002B5505" w:rsidRPr="001235BC" w14:paraId="5C9A01BB" w14:textId="77777777" w:rsidTr="002B5505">
        <w:trPr>
          <w:trHeight w:val="300"/>
        </w:trPr>
        <w:tc>
          <w:tcPr>
            <w:tcW w:w="1149" w:type="dxa"/>
            <w:tcBorders>
              <w:left w:val="single" w:sz="4" w:space="0" w:color="C0504D" w:themeColor="accent2"/>
            </w:tcBorders>
            <w:shd w:val="clear" w:color="auto" w:fill="auto"/>
            <w:noWrap/>
            <w:vAlign w:val="bottom"/>
          </w:tcPr>
          <w:p w14:paraId="20CB9D7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3E65A5E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Stephan Kremers, Praxis für Innere Medizin und Hämatologie, Caritas-Krankenhaus, Lebach</w:t>
            </w:r>
          </w:p>
        </w:tc>
      </w:tr>
      <w:tr w:rsidR="002B5505" w:rsidRPr="001235BC" w14:paraId="000C1097" w14:textId="77777777" w:rsidTr="002B5505">
        <w:trPr>
          <w:trHeight w:val="300"/>
        </w:trPr>
        <w:tc>
          <w:tcPr>
            <w:tcW w:w="1149" w:type="dxa"/>
            <w:tcBorders>
              <w:left w:val="single" w:sz="4" w:space="0" w:color="C0504D" w:themeColor="accent2"/>
            </w:tcBorders>
            <w:shd w:val="clear" w:color="auto" w:fill="auto"/>
            <w:noWrap/>
            <w:vAlign w:val="bottom"/>
          </w:tcPr>
          <w:p w14:paraId="1B413DF9"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30F34789" w14:textId="59EF3867" w:rsidR="002B5505" w:rsidRPr="002C66DD" w:rsidRDefault="002B5505" w:rsidP="005C756D">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Marion Schmalfeld, Gemeinschaftspraxis für Innere Medizin, Halle</w:t>
            </w:r>
          </w:p>
        </w:tc>
      </w:tr>
      <w:tr w:rsidR="002B5505" w:rsidRPr="001235BC" w14:paraId="1C5ADC74" w14:textId="77777777" w:rsidTr="002B5505">
        <w:trPr>
          <w:trHeight w:val="300"/>
        </w:trPr>
        <w:tc>
          <w:tcPr>
            <w:tcW w:w="1149" w:type="dxa"/>
            <w:tcBorders>
              <w:left w:val="single" w:sz="4" w:space="0" w:color="C0504D" w:themeColor="accent2"/>
            </w:tcBorders>
            <w:shd w:val="clear" w:color="auto" w:fill="auto"/>
            <w:noWrap/>
            <w:vAlign w:val="bottom"/>
          </w:tcPr>
          <w:p w14:paraId="69E51EB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15D80C4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Claudia Baum, Klinik für Hämatologie und Onkologie, Marienhospital, Düsseldorf</w:t>
            </w:r>
          </w:p>
        </w:tc>
      </w:tr>
      <w:tr w:rsidR="002B5505" w:rsidRPr="001235BC" w14:paraId="163E6E9F" w14:textId="77777777" w:rsidTr="002B5505">
        <w:trPr>
          <w:trHeight w:val="300"/>
        </w:trPr>
        <w:tc>
          <w:tcPr>
            <w:tcW w:w="1149" w:type="dxa"/>
            <w:tcBorders>
              <w:left w:val="single" w:sz="4" w:space="0" w:color="C0504D" w:themeColor="accent2"/>
            </w:tcBorders>
            <w:shd w:val="clear" w:color="auto" w:fill="auto"/>
            <w:noWrap/>
            <w:vAlign w:val="bottom"/>
          </w:tcPr>
          <w:p w14:paraId="64C8028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4</w:t>
            </w:r>
          </w:p>
        </w:tc>
        <w:tc>
          <w:tcPr>
            <w:tcW w:w="8575" w:type="dxa"/>
            <w:tcBorders>
              <w:right w:val="single" w:sz="4" w:space="0" w:color="C0504D" w:themeColor="accent2"/>
            </w:tcBorders>
            <w:shd w:val="clear" w:color="auto" w:fill="auto"/>
            <w:noWrap/>
            <w:vAlign w:val="bottom"/>
          </w:tcPr>
          <w:p w14:paraId="68155A8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Tim H. Brümmendorf, Medizinische Klinik IV, Med. Fakultät der RWTH Aachen, Aachen</w:t>
            </w:r>
          </w:p>
        </w:tc>
      </w:tr>
      <w:tr w:rsidR="002B5505" w:rsidRPr="001235BC" w14:paraId="27E49F3B" w14:textId="77777777" w:rsidTr="002B5505">
        <w:trPr>
          <w:trHeight w:val="300"/>
        </w:trPr>
        <w:tc>
          <w:tcPr>
            <w:tcW w:w="1149" w:type="dxa"/>
            <w:tcBorders>
              <w:left w:val="single" w:sz="4" w:space="0" w:color="C0504D" w:themeColor="accent2"/>
            </w:tcBorders>
            <w:shd w:val="clear" w:color="auto" w:fill="auto"/>
            <w:noWrap/>
            <w:vAlign w:val="bottom"/>
          </w:tcPr>
          <w:p w14:paraId="7426761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028E4B1F" w14:textId="123C6BF4" w:rsidR="002B5505" w:rsidRPr="002C66DD" w:rsidRDefault="002B5505" w:rsidP="005C756D">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Michael Koenigsmann, Ges. für Medizinstatistik + Projektentwicklung, Hannover</w:t>
            </w:r>
          </w:p>
        </w:tc>
      </w:tr>
      <w:tr w:rsidR="002B5505" w:rsidRPr="001235BC" w14:paraId="6E38A6DD" w14:textId="77777777" w:rsidTr="002B5505">
        <w:trPr>
          <w:trHeight w:val="300"/>
        </w:trPr>
        <w:tc>
          <w:tcPr>
            <w:tcW w:w="1149" w:type="dxa"/>
            <w:tcBorders>
              <w:left w:val="single" w:sz="4" w:space="0" w:color="C0504D" w:themeColor="accent2"/>
            </w:tcBorders>
            <w:shd w:val="clear" w:color="auto" w:fill="auto"/>
            <w:noWrap/>
            <w:vAlign w:val="bottom"/>
          </w:tcPr>
          <w:p w14:paraId="08BD726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66DAAD5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Peter Schmidt, Praxis, Neunkirchen</w:t>
            </w:r>
          </w:p>
        </w:tc>
      </w:tr>
      <w:tr w:rsidR="002B5505" w:rsidRPr="001235BC" w14:paraId="449DBF6E" w14:textId="77777777" w:rsidTr="002B5505">
        <w:trPr>
          <w:trHeight w:val="300"/>
        </w:trPr>
        <w:tc>
          <w:tcPr>
            <w:tcW w:w="1149" w:type="dxa"/>
            <w:tcBorders>
              <w:left w:val="single" w:sz="4" w:space="0" w:color="C0504D" w:themeColor="accent2"/>
            </w:tcBorders>
            <w:shd w:val="clear" w:color="auto" w:fill="auto"/>
            <w:noWrap/>
            <w:vAlign w:val="bottom"/>
          </w:tcPr>
          <w:p w14:paraId="0E66585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07578BE0"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Johannes Spes, Innere Medizin, Kreisklinik Altötting, Altötting</w:t>
            </w:r>
          </w:p>
        </w:tc>
      </w:tr>
      <w:tr w:rsidR="002B5505" w:rsidRPr="001235BC" w14:paraId="505BE2E5" w14:textId="77777777" w:rsidTr="002B5505">
        <w:trPr>
          <w:trHeight w:val="300"/>
        </w:trPr>
        <w:tc>
          <w:tcPr>
            <w:tcW w:w="1149" w:type="dxa"/>
            <w:tcBorders>
              <w:left w:val="single" w:sz="4" w:space="0" w:color="C0504D" w:themeColor="accent2"/>
            </w:tcBorders>
            <w:shd w:val="clear" w:color="auto" w:fill="auto"/>
            <w:noWrap/>
            <w:vAlign w:val="bottom"/>
          </w:tcPr>
          <w:p w14:paraId="72C5BB7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26B6DD7E"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Georg Köchling, Netzwerk Onkologie, Schwarzwald-Baar-Heuberg - Standort Villingen, Villingen-Schwenningen</w:t>
            </w:r>
          </w:p>
        </w:tc>
      </w:tr>
      <w:tr w:rsidR="002B5505" w:rsidRPr="001235BC" w14:paraId="28D5FF80" w14:textId="77777777" w:rsidTr="002B5505">
        <w:trPr>
          <w:trHeight w:val="300"/>
        </w:trPr>
        <w:tc>
          <w:tcPr>
            <w:tcW w:w="1149" w:type="dxa"/>
            <w:tcBorders>
              <w:left w:val="single" w:sz="4" w:space="0" w:color="C0504D" w:themeColor="accent2"/>
            </w:tcBorders>
            <w:shd w:val="clear" w:color="auto" w:fill="auto"/>
            <w:noWrap/>
            <w:vAlign w:val="bottom"/>
          </w:tcPr>
          <w:p w14:paraId="701C46E7"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07D8F259"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Johannes Schneider, Innere Medizin I, Klinikum Idar-Oberstein GmbH, Idar-Oberstein</w:t>
            </w:r>
          </w:p>
        </w:tc>
      </w:tr>
      <w:tr w:rsidR="002B5505" w:rsidRPr="002C66DD" w14:paraId="72F29646" w14:textId="77777777" w:rsidTr="002B5505">
        <w:trPr>
          <w:trHeight w:val="300"/>
        </w:trPr>
        <w:tc>
          <w:tcPr>
            <w:tcW w:w="1149" w:type="dxa"/>
            <w:tcBorders>
              <w:left w:val="single" w:sz="4" w:space="0" w:color="C0504D" w:themeColor="accent2"/>
            </w:tcBorders>
            <w:shd w:val="clear" w:color="auto" w:fill="auto"/>
            <w:noWrap/>
            <w:vAlign w:val="bottom"/>
          </w:tcPr>
          <w:p w14:paraId="34B789B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002A5459" w14:textId="0FFF0ABC" w:rsidR="002B5505" w:rsidRPr="002C66DD" w:rsidRDefault="002B5505" w:rsidP="005C756D">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Dr. med. Volkmar Böhme, OncoResearch Lerchenfeld GmbH, Hamburg</w:t>
            </w:r>
          </w:p>
        </w:tc>
      </w:tr>
      <w:tr w:rsidR="002B5505" w:rsidRPr="001235BC" w14:paraId="202526DB" w14:textId="77777777" w:rsidTr="002B5505">
        <w:trPr>
          <w:trHeight w:val="300"/>
        </w:trPr>
        <w:tc>
          <w:tcPr>
            <w:tcW w:w="1149" w:type="dxa"/>
            <w:tcBorders>
              <w:left w:val="single" w:sz="4" w:space="0" w:color="C0504D" w:themeColor="accent2"/>
            </w:tcBorders>
            <w:shd w:val="clear" w:color="auto" w:fill="auto"/>
            <w:noWrap/>
            <w:vAlign w:val="bottom"/>
          </w:tcPr>
          <w:p w14:paraId="5F7BE14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2E7D835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Mathias Hänel, Klinik für Innere Medizin III / Studiensekretariat, Klinikum Chemnitz, Chemnitz</w:t>
            </w:r>
          </w:p>
        </w:tc>
      </w:tr>
      <w:tr w:rsidR="002B5505" w:rsidRPr="001235BC" w14:paraId="5F6F9264" w14:textId="77777777" w:rsidTr="002B5505">
        <w:trPr>
          <w:trHeight w:val="300"/>
        </w:trPr>
        <w:tc>
          <w:tcPr>
            <w:tcW w:w="1149" w:type="dxa"/>
            <w:tcBorders>
              <w:left w:val="single" w:sz="4" w:space="0" w:color="C0504D" w:themeColor="accent2"/>
            </w:tcBorders>
            <w:shd w:val="clear" w:color="auto" w:fill="auto"/>
            <w:noWrap/>
            <w:vAlign w:val="bottom"/>
          </w:tcPr>
          <w:p w14:paraId="4C506F8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44D2A0C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Burkhard Otremba, Praxisgemeinschaft, Oldenburg</w:t>
            </w:r>
          </w:p>
        </w:tc>
      </w:tr>
      <w:tr w:rsidR="002B5505" w:rsidRPr="001235BC" w14:paraId="319CC0C9" w14:textId="77777777" w:rsidTr="002B5505">
        <w:trPr>
          <w:trHeight w:val="300"/>
        </w:trPr>
        <w:tc>
          <w:tcPr>
            <w:tcW w:w="1149" w:type="dxa"/>
            <w:tcBorders>
              <w:left w:val="single" w:sz="4" w:space="0" w:color="C0504D" w:themeColor="accent2"/>
            </w:tcBorders>
            <w:shd w:val="clear" w:color="auto" w:fill="auto"/>
            <w:noWrap/>
            <w:vAlign w:val="bottom"/>
          </w:tcPr>
          <w:p w14:paraId="564FEFD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53B0684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Sebastian Fetscher, Abteilung Hämatologie / Onkologie, Sana Kliniken Lübeck GmbH, Lübeck</w:t>
            </w:r>
          </w:p>
        </w:tc>
      </w:tr>
      <w:tr w:rsidR="002B5505" w:rsidRPr="001235BC" w14:paraId="51A4B042" w14:textId="77777777" w:rsidTr="002B5505">
        <w:trPr>
          <w:trHeight w:val="300"/>
        </w:trPr>
        <w:tc>
          <w:tcPr>
            <w:tcW w:w="1149" w:type="dxa"/>
            <w:tcBorders>
              <w:left w:val="single" w:sz="4" w:space="0" w:color="C0504D" w:themeColor="accent2"/>
            </w:tcBorders>
            <w:shd w:val="clear" w:color="auto" w:fill="auto"/>
            <w:noWrap/>
            <w:vAlign w:val="bottom"/>
          </w:tcPr>
          <w:p w14:paraId="659CAED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46EB72E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Heike Knipp, Innere Medizin I, Alfried-Krupp-Krankenhaus, Essen</w:t>
            </w:r>
          </w:p>
        </w:tc>
      </w:tr>
      <w:tr w:rsidR="002B5505" w:rsidRPr="001235BC" w14:paraId="2335A337" w14:textId="77777777" w:rsidTr="002B5505">
        <w:trPr>
          <w:trHeight w:val="300"/>
        </w:trPr>
        <w:tc>
          <w:tcPr>
            <w:tcW w:w="1149" w:type="dxa"/>
            <w:tcBorders>
              <w:left w:val="single" w:sz="4" w:space="0" w:color="C0504D" w:themeColor="accent2"/>
            </w:tcBorders>
            <w:shd w:val="clear" w:color="auto" w:fill="auto"/>
            <w:noWrap/>
            <w:vAlign w:val="bottom"/>
          </w:tcPr>
          <w:p w14:paraId="360ABCB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54F702D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Oliver Schmalz, Med. Klinik I, Hämatologie/ Onkologie, Helios Klinikum Wuppertal, Wuppertal</w:t>
            </w:r>
          </w:p>
        </w:tc>
      </w:tr>
      <w:tr w:rsidR="002B5505" w:rsidRPr="001235BC" w14:paraId="39705DE0" w14:textId="77777777" w:rsidTr="002B5505">
        <w:trPr>
          <w:trHeight w:val="300"/>
        </w:trPr>
        <w:tc>
          <w:tcPr>
            <w:tcW w:w="1149" w:type="dxa"/>
            <w:tcBorders>
              <w:left w:val="single" w:sz="4" w:space="0" w:color="C0504D" w:themeColor="accent2"/>
            </w:tcBorders>
            <w:shd w:val="clear" w:color="auto" w:fill="auto"/>
            <w:noWrap/>
            <w:vAlign w:val="bottom"/>
          </w:tcPr>
          <w:p w14:paraId="5BC3410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6CA2B7C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Ludwig Fischer von Weikersthal, Onkologie/Hämatologie, Gesundheitszentrum St. Marien GmbH, Amberg</w:t>
            </w:r>
          </w:p>
        </w:tc>
      </w:tr>
      <w:tr w:rsidR="002B5505" w:rsidRPr="001235BC" w14:paraId="08907887" w14:textId="77777777" w:rsidTr="002B5505">
        <w:trPr>
          <w:trHeight w:val="300"/>
        </w:trPr>
        <w:tc>
          <w:tcPr>
            <w:tcW w:w="1149" w:type="dxa"/>
            <w:tcBorders>
              <w:left w:val="single" w:sz="4" w:space="0" w:color="C0504D" w:themeColor="accent2"/>
            </w:tcBorders>
            <w:shd w:val="clear" w:color="auto" w:fill="auto"/>
            <w:noWrap/>
            <w:vAlign w:val="bottom"/>
          </w:tcPr>
          <w:p w14:paraId="26CE307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4F263A1E"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Birgit Schmid, Innere Medizin III, Marienhospital, Stuttgart</w:t>
            </w:r>
          </w:p>
        </w:tc>
      </w:tr>
      <w:tr w:rsidR="002B5505" w:rsidRPr="001235BC" w14:paraId="09039E9B" w14:textId="77777777" w:rsidTr="002B5505">
        <w:trPr>
          <w:trHeight w:val="300"/>
        </w:trPr>
        <w:tc>
          <w:tcPr>
            <w:tcW w:w="1149" w:type="dxa"/>
            <w:tcBorders>
              <w:left w:val="single" w:sz="4" w:space="0" w:color="C0504D" w:themeColor="accent2"/>
            </w:tcBorders>
            <w:shd w:val="clear" w:color="auto" w:fill="auto"/>
            <w:noWrap/>
            <w:vAlign w:val="bottom"/>
          </w:tcPr>
          <w:p w14:paraId="296C8E8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44A5002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Sebastian Müller, Gemeinschaftspraxis Innere Medizin, Ansbach</w:t>
            </w:r>
          </w:p>
        </w:tc>
      </w:tr>
      <w:tr w:rsidR="002B5505" w:rsidRPr="001235BC" w14:paraId="5FC2211F" w14:textId="77777777" w:rsidTr="002B5505">
        <w:trPr>
          <w:trHeight w:val="300"/>
        </w:trPr>
        <w:tc>
          <w:tcPr>
            <w:tcW w:w="1149" w:type="dxa"/>
            <w:tcBorders>
              <w:left w:val="single" w:sz="4" w:space="0" w:color="C0504D" w:themeColor="accent2"/>
            </w:tcBorders>
            <w:shd w:val="clear" w:color="auto" w:fill="auto"/>
            <w:noWrap/>
            <w:vAlign w:val="bottom"/>
          </w:tcPr>
          <w:p w14:paraId="6AE849E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6C67A8C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Christian Scholz, Klinik für Innere Medizin, Vivantes Klinikum am Urban, Berlin</w:t>
            </w:r>
          </w:p>
        </w:tc>
      </w:tr>
      <w:tr w:rsidR="002B5505" w:rsidRPr="001235BC" w14:paraId="09230C55" w14:textId="77777777" w:rsidTr="002B5505">
        <w:trPr>
          <w:trHeight w:val="300"/>
        </w:trPr>
        <w:tc>
          <w:tcPr>
            <w:tcW w:w="1149" w:type="dxa"/>
            <w:tcBorders>
              <w:left w:val="single" w:sz="4" w:space="0" w:color="C0504D" w:themeColor="accent2"/>
            </w:tcBorders>
            <w:shd w:val="clear" w:color="auto" w:fill="auto"/>
            <w:noWrap/>
            <w:vAlign w:val="bottom"/>
          </w:tcPr>
          <w:p w14:paraId="357D8BD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2C6A67F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Ute Kreiter, Internistische Schwerpunktpraxis, Mainz</w:t>
            </w:r>
          </w:p>
        </w:tc>
      </w:tr>
      <w:tr w:rsidR="002B5505" w:rsidRPr="001235BC" w14:paraId="6139D36D" w14:textId="77777777" w:rsidTr="002B5505">
        <w:trPr>
          <w:trHeight w:val="300"/>
        </w:trPr>
        <w:tc>
          <w:tcPr>
            <w:tcW w:w="1149" w:type="dxa"/>
            <w:tcBorders>
              <w:left w:val="single" w:sz="4" w:space="0" w:color="C0504D" w:themeColor="accent2"/>
            </w:tcBorders>
            <w:shd w:val="clear" w:color="auto" w:fill="auto"/>
            <w:noWrap/>
            <w:vAlign w:val="bottom"/>
          </w:tcPr>
          <w:p w14:paraId="209CC2B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38E5C16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Dirk Behringer, Klinik für Hämatologie, Onkologie und Palliativmedizin, Augusta-Kranken-Anstalt gGmbH, Bochum</w:t>
            </w:r>
          </w:p>
        </w:tc>
      </w:tr>
      <w:tr w:rsidR="002B5505" w:rsidRPr="001235BC" w14:paraId="39EA4253" w14:textId="77777777" w:rsidTr="002B5505">
        <w:trPr>
          <w:trHeight w:val="300"/>
        </w:trPr>
        <w:tc>
          <w:tcPr>
            <w:tcW w:w="1149" w:type="dxa"/>
            <w:tcBorders>
              <w:left w:val="single" w:sz="4" w:space="0" w:color="C0504D" w:themeColor="accent2"/>
            </w:tcBorders>
            <w:shd w:val="clear" w:color="auto" w:fill="auto"/>
            <w:noWrap/>
            <w:vAlign w:val="bottom"/>
          </w:tcPr>
          <w:p w14:paraId="0270E73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lastRenderedPageBreak/>
              <w:t>3</w:t>
            </w:r>
          </w:p>
        </w:tc>
        <w:tc>
          <w:tcPr>
            <w:tcW w:w="8575" w:type="dxa"/>
            <w:tcBorders>
              <w:right w:val="single" w:sz="4" w:space="0" w:color="C0504D" w:themeColor="accent2"/>
            </w:tcBorders>
            <w:shd w:val="clear" w:color="auto" w:fill="auto"/>
            <w:noWrap/>
            <w:vAlign w:val="bottom"/>
          </w:tcPr>
          <w:p w14:paraId="40633B64" w14:textId="4C76984A"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Sven Dyrda, Klinik für Internistische Onkologie / Hämatologie, Kliniken Essen-Mitte, Essen</w:t>
            </w:r>
          </w:p>
        </w:tc>
      </w:tr>
      <w:tr w:rsidR="002B5505" w:rsidRPr="001235BC" w14:paraId="4558422B" w14:textId="77777777" w:rsidTr="002B5505">
        <w:trPr>
          <w:trHeight w:val="300"/>
        </w:trPr>
        <w:tc>
          <w:tcPr>
            <w:tcW w:w="1149" w:type="dxa"/>
            <w:tcBorders>
              <w:left w:val="single" w:sz="4" w:space="0" w:color="C0504D" w:themeColor="accent2"/>
            </w:tcBorders>
            <w:shd w:val="clear" w:color="auto" w:fill="auto"/>
            <w:noWrap/>
            <w:vAlign w:val="bottom"/>
          </w:tcPr>
          <w:p w14:paraId="6AFF303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5AE95B1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Markus Sieber, Medizinische Klinik, Kreiskrankenhaus Gummersbach, Gummersbach</w:t>
            </w:r>
          </w:p>
        </w:tc>
      </w:tr>
      <w:tr w:rsidR="002B5505" w:rsidRPr="001235BC" w14:paraId="6CCB6FDA" w14:textId="77777777" w:rsidTr="002B5505">
        <w:trPr>
          <w:trHeight w:val="300"/>
        </w:trPr>
        <w:tc>
          <w:tcPr>
            <w:tcW w:w="1149" w:type="dxa"/>
            <w:tcBorders>
              <w:left w:val="single" w:sz="4" w:space="0" w:color="C0504D" w:themeColor="accent2"/>
            </w:tcBorders>
            <w:shd w:val="clear" w:color="auto" w:fill="auto"/>
            <w:noWrap/>
            <w:vAlign w:val="bottom"/>
          </w:tcPr>
          <w:p w14:paraId="65EF4A07"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27F7E9A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Thomas Zehrfeld, Innere Medizin Hämatologie/Onkologie, Kreiskrankenhaus Torgau, Torgau</w:t>
            </w:r>
          </w:p>
        </w:tc>
      </w:tr>
      <w:tr w:rsidR="002B5505" w:rsidRPr="001235BC" w14:paraId="5F76BC69" w14:textId="77777777" w:rsidTr="002B5505">
        <w:trPr>
          <w:trHeight w:val="300"/>
        </w:trPr>
        <w:tc>
          <w:tcPr>
            <w:tcW w:w="1149" w:type="dxa"/>
            <w:tcBorders>
              <w:left w:val="single" w:sz="4" w:space="0" w:color="C0504D" w:themeColor="accent2"/>
            </w:tcBorders>
            <w:shd w:val="clear" w:color="auto" w:fill="auto"/>
            <w:noWrap/>
            <w:vAlign w:val="bottom"/>
          </w:tcPr>
          <w:p w14:paraId="538EE34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2BB1CF9E"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Martin Hoffmann, Medizinische Klinik A, Klinikum der Stadt Ludwigshafen, Ludwigshafen</w:t>
            </w:r>
          </w:p>
        </w:tc>
      </w:tr>
      <w:tr w:rsidR="002B5505" w:rsidRPr="001235BC" w14:paraId="30EA9CAC" w14:textId="77777777" w:rsidTr="002B5505">
        <w:trPr>
          <w:trHeight w:val="300"/>
        </w:trPr>
        <w:tc>
          <w:tcPr>
            <w:tcW w:w="1149" w:type="dxa"/>
            <w:tcBorders>
              <w:left w:val="single" w:sz="4" w:space="0" w:color="C0504D" w:themeColor="accent2"/>
            </w:tcBorders>
            <w:shd w:val="clear" w:color="auto" w:fill="auto"/>
            <w:noWrap/>
            <w:vAlign w:val="bottom"/>
          </w:tcPr>
          <w:p w14:paraId="6926E41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1408CE9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Daniel Betticher, Innere Medizin, Kantonsspital Friburg, Fribourg, Switzerland</w:t>
            </w:r>
          </w:p>
        </w:tc>
      </w:tr>
      <w:tr w:rsidR="002B5505" w:rsidRPr="001235BC" w14:paraId="44C78CAF" w14:textId="77777777" w:rsidTr="002B5505">
        <w:trPr>
          <w:trHeight w:val="300"/>
        </w:trPr>
        <w:tc>
          <w:tcPr>
            <w:tcW w:w="1149" w:type="dxa"/>
            <w:tcBorders>
              <w:left w:val="single" w:sz="4" w:space="0" w:color="C0504D" w:themeColor="accent2"/>
            </w:tcBorders>
            <w:shd w:val="clear" w:color="auto" w:fill="auto"/>
            <w:noWrap/>
            <w:vAlign w:val="bottom"/>
          </w:tcPr>
          <w:p w14:paraId="33894B3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3516BFC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Martine Klausmann, Gemeinschaftspraxis, Aschaffenburg</w:t>
            </w:r>
          </w:p>
        </w:tc>
      </w:tr>
      <w:tr w:rsidR="002B5505" w:rsidRPr="001235BC" w14:paraId="1CF0A640" w14:textId="77777777" w:rsidTr="002B5505">
        <w:trPr>
          <w:trHeight w:val="300"/>
        </w:trPr>
        <w:tc>
          <w:tcPr>
            <w:tcW w:w="1149" w:type="dxa"/>
            <w:tcBorders>
              <w:left w:val="single" w:sz="4" w:space="0" w:color="C0504D" w:themeColor="accent2"/>
            </w:tcBorders>
            <w:shd w:val="clear" w:color="auto" w:fill="auto"/>
            <w:noWrap/>
            <w:vAlign w:val="bottom"/>
          </w:tcPr>
          <w:p w14:paraId="366CDE2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099464EE" w14:textId="67528F62"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Natalie Fischer, Medizinische Onkologie, Kantonsspital Winterthur, Winterthur, Switzerland</w:t>
            </w:r>
          </w:p>
        </w:tc>
      </w:tr>
      <w:tr w:rsidR="002B5505" w:rsidRPr="001235BC" w14:paraId="583355A8" w14:textId="77777777" w:rsidTr="002B5505">
        <w:trPr>
          <w:trHeight w:val="300"/>
        </w:trPr>
        <w:tc>
          <w:tcPr>
            <w:tcW w:w="1149" w:type="dxa"/>
            <w:tcBorders>
              <w:left w:val="single" w:sz="4" w:space="0" w:color="C0504D" w:themeColor="accent2"/>
            </w:tcBorders>
            <w:shd w:val="clear" w:color="auto" w:fill="auto"/>
            <w:noWrap/>
            <w:vAlign w:val="bottom"/>
          </w:tcPr>
          <w:p w14:paraId="5726AA0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0155EB5F"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Matthias Respondek, Praxis für Innere Medizin, Stuttgart</w:t>
            </w:r>
          </w:p>
        </w:tc>
      </w:tr>
      <w:tr w:rsidR="002B5505" w:rsidRPr="001235BC" w14:paraId="42AA1CCD" w14:textId="77777777" w:rsidTr="002B5505">
        <w:trPr>
          <w:trHeight w:val="300"/>
        </w:trPr>
        <w:tc>
          <w:tcPr>
            <w:tcW w:w="1149" w:type="dxa"/>
            <w:tcBorders>
              <w:left w:val="single" w:sz="4" w:space="0" w:color="C0504D" w:themeColor="accent2"/>
            </w:tcBorders>
            <w:shd w:val="clear" w:color="auto" w:fill="auto"/>
            <w:noWrap/>
            <w:vAlign w:val="bottom"/>
          </w:tcPr>
          <w:p w14:paraId="4469E61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2DAC364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Christoph Schimmelpfennig, Klinik für Internistische Onkologie und Hämatologie, Klinikum St. Georg gGmbH, Leipzig</w:t>
            </w:r>
          </w:p>
        </w:tc>
      </w:tr>
      <w:tr w:rsidR="002B5505" w:rsidRPr="001235BC" w14:paraId="5ECBD427" w14:textId="77777777" w:rsidTr="002B5505">
        <w:trPr>
          <w:trHeight w:val="300"/>
        </w:trPr>
        <w:tc>
          <w:tcPr>
            <w:tcW w:w="1149" w:type="dxa"/>
            <w:tcBorders>
              <w:left w:val="single" w:sz="4" w:space="0" w:color="C0504D" w:themeColor="accent2"/>
            </w:tcBorders>
            <w:shd w:val="clear" w:color="auto" w:fill="auto"/>
            <w:noWrap/>
            <w:vAlign w:val="bottom"/>
          </w:tcPr>
          <w:p w14:paraId="131FBF5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43FD12E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Georgi Kojouharoff, Onkologische Schwerpunktpraxis Darmstadt, , Darmstadt</w:t>
            </w:r>
          </w:p>
        </w:tc>
      </w:tr>
      <w:tr w:rsidR="002B5505" w:rsidRPr="001235BC" w14:paraId="01798DC3" w14:textId="77777777" w:rsidTr="002B5505">
        <w:trPr>
          <w:trHeight w:val="300"/>
        </w:trPr>
        <w:tc>
          <w:tcPr>
            <w:tcW w:w="1149" w:type="dxa"/>
            <w:tcBorders>
              <w:left w:val="single" w:sz="4" w:space="0" w:color="C0504D" w:themeColor="accent2"/>
            </w:tcBorders>
            <w:shd w:val="clear" w:color="auto" w:fill="auto"/>
            <w:noWrap/>
            <w:vAlign w:val="bottom"/>
          </w:tcPr>
          <w:p w14:paraId="4C96D60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519CA52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Michael Flaßhove, Medizinische Klinik III, Krankenhaus Düren gGmbH, Düren</w:t>
            </w:r>
          </w:p>
        </w:tc>
      </w:tr>
      <w:tr w:rsidR="002B5505" w:rsidRPr="001235BC" w14:paraId="6C799168" w14:textId="77777777" w:rsidTr="002B5505">
        <w:trPr>
          <w:trHeight w:val="300"/>
        </w:trPr>
        <w:tc>
          <w:tcPr>
            <w:tcW w:w="1149" w:type="dxa"/>
            <w:tcBorders>
              <w:left w:val="single" w:sz="4" w:space="0" w:color="C0504D" w:themeColor="accent2"/>
            </w:tcBorders>
            <w:shd w:val="clear" w:color="auto" w:fill="auto"/>
            <w:noWrap/>
            <w:vAlign w:val="bottom"/>
          </w:tcPr>
          <w:p w14:paraId="2F402039"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4A20EEE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Oliver Stötzer, Hämatologische Schwerpunktpraxis, München</w:t>
            </w:r>
          </w:p>
        </w:tc>
      </w:tr>
      <w:tr w:rsidR="002B5505" w:rsidRPr="001235BC" w14:paraId="5B6F836C" w14:textId="77777777" w:rsidTr="002B5505">
        <w:trPr>
          <w:trHeight w:val="300"/>
        </w:trPr>
        <w:tc>
          <w:tcPr>
            <w:tcW w:w="1149" w:type="dxa"/>
            <w:tcBorders>
              <w:left w:val="single" w:sz="4" w:space="0" w:color="C0504D" w:themeColor="accent2"/>
            </w:tcBorders>
            <w:shd w:val="clear" w:color="auto" w:fill="auto"/>
            <w:noWrap/>
            <w:vAlign w:val="bottom"/>
          </w:tcPr>
          <w:p w14:paraId="0ECC2C9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3</w:t>
            </w:r>
          </w:p>
        </w:tc>
        <w:tc>
          <w:tcPr>
            <w:tcW w:w="8575" w:type="dxa"/>
            <w:tcBorders>
              <w:right w:val="single" w:sz="4" w:space="0" w:color="C0504D" w:themeColor="accent2"/>
            </w:tcBorders>
            <w:shd w:val="clear" w:color="auto" w:fill="auto"/>
            <w:noWrap/>
            <w:vAlign w:val="bottom"/>
          </w:tcPr>
          <w:p w14:paraId="49D715E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Dirk Strumberg, Abteilung Hämatologie / Onkologie, Marienhospital Herne, Herne</w:t>
            </w:r>
          </w:p>
        </w:tc>
      </w:tr>
      <w:tr w:rsidR="002B5505" w:rsidRPr="002C66DD" w14:paraId="057EE348" w14:textId="77777777" w:rsidTr="002B5505">
        <w:trPr>
          <w:trHeight w:val="300"/>
        </w:trPr>
        <w:tc>
          <w:tcPr>
            <w:tcW w:w="1149" w:type="dxa"/>
            <w:tcBorders>
              <w:left w:val="single" w:sz="4" w:space="0" w:color="C0504D" w:themeColor="accent2"/>
            </w:tcBorders>
            <w:shd w:val="clear" w:color="auto" w:fill="auto"/>
            <w:noWrap/>
            <w:vAlign w:val="bottom"/>
          </w:tcPr>
          <w:p w14:paraId="6011BDE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23AED71B"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Dr. med. Ali Aldaoud, Praxis Dr. med. Ali Aldaoud, Leipzig</w:t>
            </w:r>
          </w:p>
        </w:tc>
      </w:tr>
      <w:tr w:rsidR="002B5505" w:rsidRPr="001235BC" w14:paraId="6E211F6E" w14:textId="77777777" w:rsidTr="002B5505">
        <w:trPr>
          <w:trHeight w:val="300"/>
        </w:trPr>
        <w:tc>
          <w:tcPr>
            <w:tcW w:w="1149" w:type="dxa"/>
            <w:tcBorders>
              <w:left w:val="single" w:sz="4" w:space="0" w:color="C0504D" w:themeColor="accent2"/>
            </w:tcBorders>
            <w:shd w:val="clear" w:color="auto" w:fill="auto"/>
            <w:noWrap/>
            <w:vAlign w:val="bottom"/>
          </w:tcPr>
          <w:p w14:paraId="6FE1E4A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480E781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Doris Fleckenstein, MVZ MOP Elisenhof, , München</w:t>
            </w:r>
          </w:p>
        </w:tc>
      </w:tr>
      <w:tr w:rsidR="002B5505" w:rsidRPr="001235BC" w14:paraId="0F850C1E" w14:textId="77777777" w:rsidTr="002B5505">
        <w:trPr>
          <w:trHeight w:val="300"/>
        </w:trPr>
        <w:tc>
          <w:tcPr>
            <w:tcW w:w="1149" w:type="dxa"/>
            <w:tcBorders>
              <w:left w:val="single" w:sz="4" w:space="0" w:color="C0504D" w:themeColor="accent2"/>
            </w:tcBorders>
            <w:shd w:val="clear" w:color="auto" w:fill="auto"/>
            <w:noWrap/>
            <w:vAlign w:val="bottom"/>
          </w:tcPr>
          <w:p w14:paraId="07BFB77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60ED6D40"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Christoph Kahl, gemeinnützige GmbH, Innere Medizin Abt. Hämatologie / Onkologie, Klinikum Magdeburg, Magdeburg</w:t>
            </w:r>
          </w:p>
        </w:tc>
      </w:tr>
      <w:tr w:rsidR="002B5505" w:rsidRPr="001235BC" w14:paraId="51A9DB86" w14:textId="77777777" w:rsidTr="002B5505">
        <w:trPr>
          <w:trHeight w:val="300"/>
        </w:trPr>
        <w:tc>
          <w:tcPr>
            <w:tcW w:w="1149" w:type="dxa"/>
            <w:tcBorders>
              <w:left w:val="single" w:sz="4" w:space="0" w:color="C0504D" w:themeColor="accent2"/>
            </w:tcBorders>
            <w:shd w:val="clear" w:color="auto" w:fill="auto"/>
            <w:noWrap/>
            <w:vAlign w:val="bottom"/>
          </w:tcPr>
          <w:p w14:paraId="7E2E828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59529EFB"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Peter Staib, Abt. für Hämatologie / Onkologie, St. Antonius Hospital, Eschweiler</w:t>
            </w:r>
          </w:p>
        </w:tc>
      </w:tr>
      <w:tr w:rsidR="002B5505" w:rsidRPr="001235BC" w14:paraId="5526F8BC" w14:textId="77777777" w:rsidTr="002B5505">
        <w:trPr>
          <w:trHeight w:val="300"/>
        </w:trPr>
        <w:tc>
          <w:tcPr>
            <w:tcW w:w="1149" w:type="dxa"/>
            <w:tcBorders>
              <w:left w:val="single" w:sz="4" w:space="0" w:color="C0504D" w:themeColor="accent2"/>
            </w:tcBorders>
            <w:shd w:val="clear" w:color="auto" w:fill="auto"/>
            <w:noWrap/>
            <w:vAlign w:val="bottom"/>
          </w:tcPr>
          <w:p w14:paraId="7C57836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445A3EC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Freerk Müller, Praxis, Verden</w:t>
            </w:r>
          </w:p>
        </w:tc>
      </w:tr>
      <w:tr w:rsidR="002B5505" w:rsidRPr="001235BC" w14:paraId="2AC9CAF2" w14:textId="77777777" w:rsidTr="002B5505">
        <w:trPr>
          <w:trHeight w:val="300"/>
        </w:trPr>
        <w:tc>
          <w:tcPr>
            <w:tcW w:w="1149" w:type="dxa"/>
            <w:tcBorders>
              <w:left w:val="single" w:sz="4" w:space="0" w:color="C0504D" w:themeColor="accent2"/>
            </w:tcBorders>
            <w:shd w:val="clear" w:color="auto" w:fill="auto"/>
            <w:noWrap/>
            <w:vAlign w:val="bottom"/>
          </w:tcPr>
          <w:p w14:paraId="5321371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3C4B2B5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Alexander Wacker, Med. Klinik I, Kreiskliniken Reutlingen GmbH, Reutlingen</w:t>
            </w:r>
          </w:p>
        </w:tc>
      </w:tr>
      <w:tr w:rsidR="002B5505" w:rsidRPr="001235BC" w14:paraId="30F59741" w14:textId="77777777" w:rsidTr="002B5505">
        <w:trPr>
          <w:trHeight w:val="300"/>
        </w:trPr>
        <w:tc>
          <w:tcPr>
            <w:tcW w:w="1149" w:type="dxa"/>
            <w:tcBorders>
              <w:left w:val="single" w:sz="4" w:space="0" w:color="C0504D" w:themeColor="accent2"/>
            </w:tcBorders>
            <w:shd w:val="clear" w:color="auto" w:fill="auto"/>
            <w:noWrap/>
            <w:vAlign w:val="bottom"/>
          </w:tcPr>
          <w:p w14:paraId="1A7B7DC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0E96242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Beate Dargel, Med. Klinik, Abt. Hämato-/Onkologie in Koop. mit MVZ-Praxis, Harzklinikum Dorothea Christiane Erxleben GmbH, Wernigerode</w:t>
            </w:r>
          </w:p>
        </w:tc>
      </w:tr>
      <w:tr w:rsidR="002B5505" w:rsidRPr="001235BC" w14:paraId="0F4E2B1E" w14:textId="77777777" w:rsidTr="002B5505">
        <w:trPr>
          <w:trHeight w:val="300"/>
        </w:trPr>
        <w:tc>
          <w:tcPr>
            <w:tcW w:w="1149" w:type="dxa"/>
            <w:tcBorders>
              <w:left w:val="single" w:sz="4" w:space="0" w:color="C0504D" w:themeColor="accent2"/>
            </w:tcBorders>
            <w:shd w:val="clear" w:color="auto" w:fill="auto"/>
            <w:noWrap/>
            <w:vAlign w:val="bottom"/>
          </w:tcPr>
          <w:p w14:paraId="58B85D19"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33D862A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Gerhard Puchtler, Medizinische Klinik II, Onkologische Tagesklinik, RoMed Klinikum, Rosenheim</w:t>
            </w:r>
          </w:p>
        </w:tc>
      </w:tr>
      <w:tr w:rsidR="002B5505" w:rsidRPr="001235BC" w14:paraId="192A9E10" w14:textId="77777777" w:rsidTr="002B5505">
        <w:trPr>
          <w:trHeight w:val="300"/>
        </w:trPr>
        <w:tc>
          <w:tcPr>
            <w:tcW w:w="1149" w:type="dxa"/>
            <w:tcBorders>
              <w:left w:val="single" w:sz="4" w:space="0" w:color="C0504D" w:themeColor="accent2"/>
            </w:tcBorders>
            <w:shd w:val="clear" w:color="auto" w:fill="auto"/>
            <w:noWrap/>
            <w:vAlign w:val="bottom"/>
          </w:tcPr>
          <w:p w14:paraId="44D8CE1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4C66A73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Florian Fauth, Gemeinschaftspraxis, Hanau</w:t>
            </w:r>
          </w:p>
        </w:tc>
      </w:tr>
      <w:tr w:rsidR="002B5505" w:rsidRPr="001235BC" w14:paraId="1184CB00" w14:textId="77777777" w:rsidTr="002B5505">
        <w:trPr>
          <w:trHeight w:val="300"/>
        </w:trPr>
        <w:tc>
          <w:tcPr>
            <w:tcW w:w="1149" w:type="dxa"/>
            <w:tcBorders>
              <w:left w:val="single" w:sz="4" w:space="0" w:color="C0504D" w:themeColor="accent2"/>
            </w:tcBorders>
            <w:shd w:val="clear" w:color="auto" w:fill="auto"/>
            <w:noWrap/>
            <w:vAlign w:val="bottom"/>
          </w:tcPr>
          <w:p w14:paraId="12FE898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49EFD9D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Daniel Rauch, Med.-Onkologie, SpitalSTS AG Simmenthal-Thun-Saanenland, Thun, Switzerland</w:t>
            </w:r>
          </w:p>
        </w:tc>
      </w:tr>
      <w:tr w:rsidR="002B5505" w:rsidRPr="001235BC" w14:paraId="6577F2B1" w14:textId="77777777" w:rsidTr="002B5505">
        <w:trPr>
          <w:trHeight w:val="300"/>
        </w:trPr>
        <w:tc>
          <w:tcPr>
            <w:tcW w:w="1149" w:type="dxa"/>
            <w:tcBorders>
              <w:left w:val="single" w:sz="4" w:space="0" w:color="C0504D" w:themeColor="accent2"/>
            </w:tcBorders>
            <w:shd w:val="clear" w:color="auto" w:fill="auto"/>
            <w:noWrap/>
            <w:vAlign w:val="bottom"/>
          </w:tcPr>
          <w:p w14:paraId="2E6C73D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11A441AB"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Cornelia Winkelmann, Innere Medizin, Evangelisches Krankenhaus, Lutherstadt Wittenberg</w:t>
            </w:r>
          </w:p>
        </w:tc>
      </w:tr>
      <w:tr w:rsidR="002B5505" w:rsidRPr="002C66DD" w14:paraId="5BF03C44" w14:textId="77777777" w:rsidTr="002B5505">
        <w:trPr>
          <w:trHeight w:val="300"/>
        </w:trPr>
        <w:tc>
          <w:tcPr>
            <w:tcW w:w="1149" w:type="dxa"/>
            <w:tcBorders>
              <w:left w:val="single" w:sz="4" w:space="0" w:color="C0504D" w:themeColor="accent2"/>
            </w:tcBorders>
            <w:shd w:val="clear" w:color="auto" w:fill="auto"/>
            <w:noWrap/>
            <w:vAlign w:val="bottom"/>
          </w:tcPr>
          <w:p w14:paraId="45A66BA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1C7BFEF2"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Dr. med. Monika Ebnöther, Onkologie, St. Claraspital Basel, Basel, Switzerland</w:t>
            </w:r>
          </w:p>
        </w:tc>
      </w:tr>
      <w:tr w:rsidR="002B5505" w:rsidRPr="001235BC" w14:paraId="69C7DB82" w14:textId="77777777" w:rsidTr="002B5505">
        <w:trPr>
          <w:trHeight w:val="300"/>
        </w:trPr>
        <w:tc>
          <w:tcPr>
            <w:tcW w:w="1149" w:type="dxa"/>
            <w:tcBorders>
              <w:left w:val="single" w:sz="4" w:space="0" w:color="C0504D" w:themeColor="accent2"/>
            </w:tcBorders>
            <w:shd w:val="clear" w:color="auto" w:fill="auto"/>
            <w:noWrap/>
            <w:vAlign w:val="bottom"/>
          </w:tcPr>
          <w:p w14:paraId="2A44D8F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2E43600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Dietmar Reichert, Gemeinschaftspraxis für Innere Medizin, Westerstede</w:t>
            </w:r>
          </w:p>
        </w:tc>
      </w:tr>
      <w:tr w:rsidR="002B5505" w:rsidRPr="001235BC" w14:paraId="36E704B2" w14:textId="77777777" w:rsidTr="002B5505">
        <w:trPr>
          <w:trHeight w:val="300"/>
        </w:trPr>
        <w:tc>
          <w:tcPr>
            <w:tcW w:w="1149" w:type="dxa"/>
            <w:tcBorders>
              <w:left w:val="single" w:sz="4" w:space="0" w:color="C0504D" w:themeColor="accent2"/>
            </w:tcBorders>
            <w:shd w:val="clear" w:color="auto" w:fill="auto"/>
            <w:noWrap/>
            <w:vAlign w:val="bottom"/>
          </w:tcPr>
          <w:p w14:paraId="333D0AC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47D44EF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Thomas Neuhaus, Abt. Hämatologie, St. Vincenz Krankenhaus, Limburg</w:t>
            </w:r>
          </w:p>
        </w:tc>
      </w:tr>
      <w:tr w:rsidR="002B5505" w:rsidRPr="001235BC" w14:paraId="0F4AB360" w14:textId="77777777" w:rsidTr="002B5505">
        <w:trPr>
          <w:trHeight w:val="300"/>
        </w:trPr>
        <w:tc>
          <w:tcPr>
            <w:tcW w:w="1149" w:type="dxa"/>
            <w:tcBorders>
              <w:left w:val="single" w:sz="4" w:space="0" w:color="C0504D" w:themeColor="accent2"/>
            </w:tcBorders>
            <w:shd w:val="clear" w:color="auto" w:fill="auto"/>
            <w:noWrap/>
            <w:vAlign w:val="bottom"/>
          </w:tcPr>
          <w:p w14:paraId="57ABF0C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7A40495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Lothar Müller, Schwerpunktpraxis, Leer</w:t>
            </w:r>
          </w:p>
        </w:tc>
      </w:tr>
      <w:tr w:rsidR="002B5505" w:rsidRPr="001235BC" w14:paraId="02900A7D" w14:textId="77777777" w:rsidTr="002B5505">
        <w:trPr>
          <w:trHeight w:val="300"/>
        </w:trPr>
        <w:tc>
          <w:tcPr>
            <w:tcW w:w="1149" w:type="dxa"/>
            <w:tcBorders>
              <w:left w:val="single" w:sz="4" w:space="0" w:color="C0504D" w:themeColor="accent2"/>
            </w:tcBorders>
            <w:shd w:val="clear" w:color="auto" w:fill="auto"/>
            <w:noWrap/>
            <w:vAlign w:val="bottom"/>
          </w:tcPr>
          <w:p w14:paraId="3FD02DD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307B3AEB"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Alexander Regnery, Onkologisches Zentrum, AMEOS Klinikum, Bremerhaven</w:t>
            </w:r>
          </w:p>
        </w:tc>
      </w:tr>
      <w:tr w:rsidR="002B5505" w:rsidRPr="001235BC" w14:paraId="4BA2CFBF" w14:textId="77777777" w:rsidTr="002B5505">
        <w:trPr>
          <w:trHeight w:val="300"/>
        </w:trPr>
        <w:tc>
          <w:tcPr>
            <w:tcW w:w="1149" w:type="dxa"/>
            <w:tcBorders>
              <w:left w:val="single" w:sz="4" w:space="0" w:color="C0504D" w:themeColor="accent2"/>
            </w:tcBorders>
            <w:shd w:val="clear" w:color="auto" w:fill="auto"/>
            <w:noWrap/>
            <w:vAlign w:val="bottom"/>
          </w:tcPr>
          <w:p w14:paraId="6AEF0AF7"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6F84905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Michael Sandherr, Gemeinschaftspraxis, Weilheim</w:t>
            </w:r>
          </w:p>
        </w:tc>
      </w:tr>
      <w:tr w:rsidR="002B5505" w:rsidRPr="001235BC" w14:paraId="159B3DB1" w14:textId="77777777" w:rsidTr="002B5505">
        <w:trPr>
          <w:trHeight w:val="300"/>
        </w:trPr>
        <w:tc>
          <w:tcPr>
            <w:tcW w:w="1149" w:type="dxa"/>
            <w:tcBorders>
              <w:left w:val="single" w:sz="4" w:space="0" w:color="C0504D" w:themeColor="accent2"/>
            </w:tcBorders>
            <w:shd w:val="clear" w:color="auto" w:fill="auto"/>
            <w:noWrap/>
            <w:vAlign w:val="bottom"/>
          </w:tcPr>
          <w:p w14:paraId="4008A06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25FDD32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Yves Dencausse, Innere Medizin, Siloah St. Trudpert Klinikum, Pforzheim</w:t>
            </w:r>
          </w:p>
        </w:tc>
      </w:tr>
      <w:tr w:rsidR="002B5505" w:rsidRPr="001235BC" w14:paraId="1E2CB38F" w14:textId="77777777" w:rsidTr="002B5505">
        <w:trPr>
          <w:trHeight w:val="300"/>
        </w:trPr>
        <w:tc>
          <w:tcPr>
            <w:tcW w:w="1149" w:type="dxa"/>
            <w:tcBorders>
              <w:left w:val="single" w:sz="4" w:space="0" w:color="C0504D" w:themeColor="accent2"/>
            </w:tcBorders>
            <w:shd w:val="clear" w:color="auto" w:fill="auto"/>
            <w:noWrap/>
            <w:vAlign w:val="bottom"/>
          </w:tcPr>
          <w:p w14:paraId="7F9A68B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61AF53BF"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Hans-Peter Laubenstein, Gemeinschaftspraxis Innere Medizin - DokuMed, Trier</w:t>
            </w:r>
          </w:p>
        </w:tc>
      </w:tr>
      <w:tr w:rsidR="002B5505" w:rsidRPr="001235BC" w14:paraId="64F0810B" w14:textId="77777777" w:rsidTr="002B5505">
        <w:trPr>
          <w:trHeight w:val="300"/>
        </w:trPr>
        <w:tc>
          <w:tcPr>
            <w:tcW w:w="1149" w:type="dxa"/>
            <w:tcBorders>
              <w:left w:val="single" w:sz="4" w:space="0" w:color="C0504D" w:themeColor="accent2"/>
            </w:tcBorders>
            <w:shd w:val="clear" w:color="auto" w:fill="auto"/>
            <w:noWrap/>
            <w:vAlign w:val="bottom"/>
          </w:tcPr>
          <w:p w14:paraId="33F1416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4965E43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Margarete Plath, Gemeinschaftspraxis, Augsburg</w:t>
            </w:r>
          </w:p>
        </w:tc>
      </w:tr>
      <w:tr w:rsidR="002B5505" w:rsidRPr="001235BC" w14:paraId="616975C2" w14:textId="77777777" w:rsidTr="002B5505">
        <w:trPr>
          <w:trHeight w:val="300"/>
        </w:trPr>
        <w:tc>
          <w:tcPr>
            <w:tcW w:w="1149" w:type="dxa"/>
            <w:tcBorders>
              <w:left w:val="single" w:sz="4" w:space="0" w:color="C0504D" w:themeColor="accent2"/>
            </w:tcBorders>
            <w:shd w:val="clear" w:color="auto" w:fill="auto"/>
            <w:noWrap/>
            <w:vAlign w:val="bottom"/>
          </w:tcPr>
          <w:p w14:paraId="7993813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2AD25090"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Rudolf Pihusch, Praxis Pihusch, Medizinisches Versorgungszentrum GbR, Rosenheim</w:t>
            </w:r>
          </w:p>
        </w:tc>
      </w:tr>
      <w:tr w:rsidR="002B5505" w:rsidRPr="001235BC" w14:paraId="048D13A8" w14:textId="77777777" w:rsidTr="002B5505">
        <w:trPr>
          <w:trHeight w:val="300"/>
        </w:trPr>
        <w:tc>
          <w:tcPr>
            <w:tcW w:w="1149" w:type="dxa"/>
            <w:tcBorders>
              <w:left w:val="single" w:sz="4" w:space="0" w:color="C0504D" w:themeColor="accent2"/>
            </w:tcBorders>
            <w:shd w:val="clear" w:color="auto" w:fill="auto"/>
            <w:noWrap/>
            <w:vAlign w:val="bottom"/>
          </w:tcPr>
          <w:p w14:paraId="25D77E5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571610B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Thomas Kubin, Med.Abteilung 5/3 Hämatologie, Klinikum Traunstein, Traunstein</w:t>
            </w:r>
          </w:p>
        </w:tc>
      </w:tr>
      <w:tr w:rsidR="002B5505" w:rsidRPr="001235BC" w14:paraId="2ACEF8C2" w14:textId="77777777" w:rsidTr="002B5505">
        <w:trPr>
          <w:trHeight w:val="300"/>
        </w:trPr>
        <w:tc>
          <w:tcPr>
            <w:tcW w:w="1149" w:type="dxa"/>
            <w:tcBorders>
              <w:left w:val="single" w:sz="4" w:space="0" w:color="C0504D" w:themeColor="accent2"/>
            </w:tcBorders>
            <w:shd w:val="clear" w:color="auto" w:fill="auto"/>
            <w:noWrap/>
            <w:vAlign w:val="bottom"/>
          </w:tcPr>
          <w:p w14:paraId="3337C43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7D6F1D9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Dennis Hahn, Medizinische Klinik I, Bürgerhospital Stuttgart, Stuttgart</w:t>
            </w:r>
          </w:p>
        </w:tc>
      </w:tr>
      <w:tr w:rsidR="002B5505" w:rsidRPr="001235BC" w14:paraId="57920A5D" w14:textId="77777777" w:rsidTr="002B5505">
        <w:trPr>
          <w:trHeight w:val="300"/>
        </w:trPr>
        <w:tc>
          <w:tcPr>
            <w:tcW w:w="1149" w:type="dxa"/>
            <w:tcBorders>
              <w:left w:val="single" w:sz="4" w:space="0" w:color="C0504D" w:themeColor="accent2"/>
            </w:tcBorders>
            <w:shd w:val="clear" w:color="auto" w:fill="auto"/>
            <w:noWrap/>
            <w:vAlign w:val="bottom"/>
          </w:tcPr>
          <w:p w14:paraId="6129E84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1FC1597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Mathias Schmid, Institut für med. Onkologie und Hämatologie, Stadtspital Triemli, Zürich, Switzerland</w:t>
            </w:r>
          </w:p>
        </w:tc>
      </w:tr>
      <w:tr w:rsidR="002B5505" w:rsidRPr="001235BC" w14:paraId="6715B0FB" w14:textId="77777777" w:rsidTr="002B5505">
        <w:trPr>
          <w:trHeight w:val="300"/>
        </w:trPr>
        <w:tc>
          <w:tcPr>
            <w:tcW w:w="1149" w:type="dxa"/>
            <w:tcBorders>
              <w:left w:val="single" w:sz="4" w:space="0" w:color="C0504D" w:themeColor="accent2"/>
            </w:tcBorders>
            <w:shd w:val="clear" w:color="auto" w:fill="auto"/>
            <w:noWrap/>
            <w:vAlign w:val="bottom"/>
          </w:tcPr>
          <w:p w14:paraId="18A46D5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7703C7D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Michael Schaefers, Gemeinschaftspraxis Innere Medizin, Duisburg</w:t>
            </w:r>
          </w:p>
        </w:tc>
      </w:tr>
      <w:tr w:rsidR="002B5505" w:rsidRPr="001235BC" w14:paraId="348D1AFB" w14:textId="77777777" w:rsidTr="002B5505">
        <w:trPr>
          <w:trHeight w:val="300"/>
        </w:trPr>
        <w:tc>
          <w:tcPr>
            <w:tcW w:w="1149" w:type="dxa"/>
            <w:tcBorders>
              <w:left w:val="single" w:sz="4" w:space="0" w:color="C0504D" w:themeColor="accent2"/>
            </w:tcBorders>
            <w:shd w:val="clear" w:color="auto" w:fill="auto"/>
            <w:noWrap/>
            <w:vAlign w:val="bottom"/>
          </w:tcPr>
          <w:p w14:paraId="46338A6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4250E5CF"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Volker Hagen, Medizinische Klinik II, Onkologie, St.-Johannes-Hospital, Dortmund</w:t>
            </w:r>
          </w:p>
        </w:tc>
      </w:tr>
      <w:tr w:rsidR="002B5505" w:rsidRPr="001235BC" w14:paraId="233A1967" w14:textId="77777777" w:rsidTr="002B5505">
        <w:trPr>
          <w:trHeight w:val="300"/>
        </w:trPr>
        <w:tc>
          <w:tcPr>
            <w:tcW w:w="1149" w:type="dxa"/>
            <w:tcBorders>
              <w:left w:val="single" w:sz="4" w:space="0" w:color="C0504D" w:themeColor="accent2"/>
            </w:tcBorders>
            <w:shd w:val="clear" w:color="auto" w:fill="auto"/>
            <w:noWrap/>
            <w:vAlign w:val="bottom"/>
          </w:tcPr>
          <w:p w14:paraId="2450CE6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4B0BEAC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Enrico Schalk, Klinik für Hämatologie / Onkologie, Universitätsklinikum Magdeburg A. ö. R., Magdeburg</w:t>
            </w:r>
          </w:p>
        </w:tc>
      </w:tr>
      <w:tr w:rsidR="002B5505" w:rsidRPr="001235BC" w14:paraId="69A94FC5" w14:textId="77777777" w:rsidTr="002B5505">
        <w:trPr>
          <w:trHeight w:val="300"/>
        </w:trPr>
        <w:tc>
          <w:tcPr>
            <w:tcW w:w="1149" w:type="dxa"/>
            <w:tcBorders>
              <w:left w:val="single" w:sz="4" w:space="0" w:color="C0504D" w:themeColor="accent2"/>
            </w:tcBorders>
            <w:shd w:val="clear" w:color="auto" w:fill="auto"/>
            <w:noWrap/>
            <w:vAlign w:val="bottom"/>
          </w:tcPr>
          <w:p w14:paraId="06ED40B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56D94E9A" w14:textId="341A12DE"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Thomas Wolff, Hämatol./Onkologische Abteilung, Hanse-Klinikum Stralsund GmbH, Stralsund</w:t>
            </w:r>
          </w:p>
        </w:tc>
      </w:tr>
      <w:tr w:rsidR="002B5505" w:rsidRPr="001235BC" w14:paraId="7DCDB6F7" w14:textId="77777777" w:rsidTr="002B5505">
        <w:trPr>
          <w:trHeight w:val="300"/>
        </w:trPr>
        <w:tc>
          <w:tcPr>
            <w:tcW w:w="1149" w:type="dxa"/>
            <w:tcBorders>
              <w:left w:val="single" w:sz="4" w:space="0" w:color="C0504D" w:themeColor="accent2"/>
            </w:tcBorders>
            <w:shd w:val="clear" w:color="auto" w:fill="auto"/>
            <w:noWrap/>
            <w:vAlign w:val="bottom"/>
          </w:tcPr>
          <w:p w14:paraId="1F66330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2EBF593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Maike de Wit, MVZ Hämatologie und Onkologie, Vivantes Netzwerk für Gesundheit, Berlin</w:t>
            </w:r>
          </w:p>
        </w:tc>
      </w:tr>
      <w:tr w:rsidR="002B5505" w:rsidRPr="001235BC" w14:paraId="54D5EF75" w14:textId="77777777" w:rsidTr="002B5505">
        <w:trPr>
          <w:trHeight w:val="300"/>
        </w:trPr>
        <w:tc>
          <w:tcPr>
            <w:tcW w:w="1149" w:type="dxa"/>
            <w:tcBorders>
              <w:left w:val="single" w:sz="4" w:space="0" w:color="C0504D" w:themeColor="accent2"/>
            </w:tcBorders>
            <w:shd w:val="clear" w:color="auto" w:fill="auto"/>
            <w:noWrap/>
            <w:vAlign w:val="bottom"/>
          </w:tcPr>
          <w:p w14:paraId="57F11FD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585F233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Enno Moorahrend, Onkologische Schwerpunktpraxis, Porta Westfalica</w:t>
            </w:r>
          </w:p>
        </w:tc>
      </w:tr>
      <w:tr w:rsidR="002B5505" w:rsidRPr="001235BC" w14:paraId="37676941" w14:textId="77777777" w:rsidTr="002B5505">
        <w:trPr>
          <w:trHeight w:val="300"/>
        </w:trPr>
        <w:tc>
          <w:tcPr>
            <w:tcW w:w="1149" w:type="dxa"/>
            <w:tcBorders>
              <w:left w:val="single" w:sz="4" w:space="0" w:color="C0504D" w:themeColor="accent2"/>
            </w:tcBorders>
            <w:shd w:val="clear" w:color="auto" w:fill="auto"/>
            <w:noWrap/>
            <w:vAlign w:val="bottom"/>
          </w:tcPr>
          <w:p w14:paraId="2E50417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57ECEDB0"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Heinz Kirchen, I. Medizinische Abteilung, Krankenhaus der Barmherzigen Brüder, Trier</w:t>
            </w:r>
          </w:p>
        </w:tc>
      </w:tr>
      <w:tr w:rsidR="002B5505" w:rsidRPr="001235BC" w14:paraId="0F504E52" w14:textId="77777777" w:rsidTr="002B5505">
        <w:trPr>
          <w:trHeight w:val="300"/>
        </w:trPr>
        <w:tc>
          <w:tcPr>
            <w:tcW w:w="1149" w:type="dxa"/>
            <w:tcBorders>
              <w:left w:val="single" w:sz="4" w:space="0" w:color="C0504D" w:themeColor="accent2"/>
            </w:tcBorders>
            <w:shd w:val="clear" w:color="auto" w:fill="auto"/>
            <w:noWrap/>
            <w:vAlign w:val="bottom"/>
          </w:tcPr>
          <w:p w14:paraId="153DC72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7E0E8D5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Jürgen Anhuf, Dr. Selbach, Dr. Anhuf, GbR, Duisburg</w:t>
            </w:r>
          </w:p>
        </w:tc>
      </w:tr>
      <w:tr w:rsidR="002B5505" w:rsidRPr="001235BC" w14:paraId="59DFFC04" w14:textId="77777777" w:rsidTr="002B5505">
        <w:trPr>
          <w:trHeight w:val="300"/>
        </w:trPr>
        <w:tc>
          <w:tcPr>
            <w:tcW w:w="1149" w:type="dxa"/>
            <w:tcBorders>
              <w:left w:val="single" w:sz="4" w:space="0" w:color="C0504D" w:themeColor="accent2"/>
            </w:tcBorders>
            <w:shd w:val="clear" w:color="auto" w:fill="auto"/>
            <w:noWrap/>
            <w:vAlign w:val="bottom"/>
          </w:tcPr>
          <w:p w14:paraId="16D956D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2AE6232B"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Maria Theresia Keller, Institut für Versorgungsforschung, Mayen</w:t>
            </w:r>
          </w:p>
        </w:tc>
      </w:tr>
      <w:tr w:rsidR="002B5505" w:rsidRPr="002C66DD" w14:paraId="0D188679" w14:textId="77777777" w:rsidTr="002B5505">
        <w:trPr>
          <w:trHeight w:val="300"/>
        </w:trPr>
        <w:tc>
          <w:tcPr>
            <w:tcW w:w="1149" w:type="dxa"/>
            <w:tcBorders>
              <w:left w:val="single" w:sz="4" w:space="0" w:color="C0504D" w:themeColor="accent2"/>
            </w:tcBorders>
            <w:shd w:val="clear" w:color="auto" w:fill="auto"/>
            <w:noWrap/>
            <w:vAlign w:val="bottom"/>
          </w:tcPr>
          <w:p w14:paraId="00D405A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60EA06EC" w14:textId="77777777"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Dr. med. Manfred Reeb, Praxis, Kaiserslautern</w:t>
            </w:r>
          </w:p>
        </w:tc>
      </w:tr>
      <w:tr w:rsidR="002B5505" w:rsidRPr="001235BC" w14:paraId="531DE1C2" w14:textId="77777777" w:rsidTr="002B5505">
        <w:trPr>
          <w:trHeight w:val="300"/>
        </w:trPr>
        <w:tc>
          <w:tcPr>
            <w:tcW w:w="1149" w:type="dxa"/>
            <w:tcBorders>
              <w:left w:val="single" w:sz="4" w:space="0" w:color="C0504D" w:themeColor="accent2"/>
            </w:tcBorders>
            <w:shd w:val="clear" w:color="auto" w:fill="auto"/>
            <w:noWrap/>
            <w:vAlign w:val="bottom"/>
          </w:tcPr>
          <w:p w14:paraId="00EB7CC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lastRenderedPageBreak/>
              <w:t>2</w:t>
            </w:r>
          </w:p>
        </w:tc>
        <w:tc>
          <w:tcPr>
            <w:tcW w:w="8575" w:type="dxa"/>
            <w:tcBorders>
              <w:right w:val="single" w:sz="4" w:space="0" w:color="C0504D" w:themeColor="accent2"/>
            </w:tcBorders>
            <w:shd w:val="clear" w:color="auto" w:fill="auto"/>
            <w:noWrap/>
            <w:vAlign w:val="bottom"/>
          </w:tcPr>
          <w:p w14:paraId="651E368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Herbert Lebahn, Onkologisches Versorgungszentrum Friedrichshain, Berlin</w:t>
            </w:r>
          </w:p>
        </w:tc>
      </w:tr>
      <w:tr w:rsidR="002B5505" w:rsidRPr="001235BC" w14:paraId="6CE42D5D" w14:textId="77777777" w:rsidTr="002B5505">
        <w:trPr>
          <w:trHeight w:val="300"/>
        </w:trPr>
        <w:tc>
          <w:tcPr>
            <w:tcW w:w="1149" w:type="dxa"/>
            <w:tcBorders>
              <w:left w:val="single" w:sz="4" w:space="0" w:color="C0504D" w:themeColor="accent2"/>
            </w:tcBorders>
            <w:shd w:val="clear" w:color="auto" w:fill="auto"/>
            <w:noWrap/>
            <w:vAlign w:val="bottom"/>
          </w:tcPr>
          <w:p w14:paraId="3C6AAE3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63A931B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Gernot Seipelt, Praxis für Internistische Onkologie, Bad Soden/Ts.</w:t>
            </w:r>
          </w:p>
        </w:tc>
      </w:tr>
      <w:tr w:rsidR="002B5505" w:rsidRPr="001235BC" w14:paraId="287A0DC9" w14:textId="77777777" w:rsidTr="002B5505">
        <w:trPr>
          <w:trHeight w:val="300"/>
        </w:trPr>
        <w:tc>
          <w:tcPr>
            <w:tcW w:w="1149" w:type="dxa"/>
            <w:tcBorders>
              <w:left w:val="single" w:sz="4" w:space="0" w:color="C0504D" w:themeColor="accent2"/>
            </w:tcBorders>
            <w:shd w:val="clear" w:color="auto" w:fill="auto"/>
            <w:noWrap/>
            <w:vAlign w:val="bottom"/>
          </w:tcPr>
          <w:p w14:paraId="08AD2F5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76FECFE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Michele Voegeli, Onkologie, Kantonsspital Liestal, Liestal, Switzerland</w:t>
            </w:r>
          </w:p>
        </w:tc>
      </w:tr>
      <w:tr w:rsidR="002B5505" w:rsidRPr="001235BC" w14:paraId="4E5BC898" w14:textId="77777777" w:rsidTr="002B5505">
        <w:trPr>
          <w:trHeight w:val="300"/>
        </w:trPr>
        <w:tc>
          <w:tcPr>
            <w:tcW w:w="1149" w:type="dxa"/>
            <w:tcBorders>
              <w:left w:val="single" w:sz="4" w:space="0" w:color="C0504D" w:themeColor="accent2"/>
            </w:tcBorders>
            <w:shd w:val="clear" w:color="auto" w:fill="auto"/>
            <w:noWrap/>
            <w:vAlign w:val="bottom"/>
          </w:tcPr>
          <w:p w14:paraId="6D6F951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6CB7484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Stephan Bildat, Medizinische Klinik II und MVZ für Onkologie, Klinikum Kreis Herford, Herford</w:t>
            </w:r>
          </w:p>
        </w:tc>
      </w:tr>
      <w:tr w:rsidR="002B5505" w:rsidRPr="001235BC" w14:paraId="48CB3B7E" w14:textId="77777777" w:rsidTr="002B5505">
        <w:trPr>
          <w:trHeight w:val="300"/>
        </w:trPr>
        <w:tc>
          <w:tcPr>
            <w:tcW w:w="1149" w:type="dxa"/>
            <w:tcBorders>
              <w:left w:val="single" w:sz="4" w:space="0" w:color="C0504D" w:themeColor="accent2"/>
            </w:tcBorders>
            <w:shd w:val="clear" w:color="auto" w:fill="auto"/>
            <w:noWrap/>
            <w:vAlign w:val="bottom"/>
          </w:tcPr>
          <w:p w14:paraId="322B471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4153D97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Michael Neise, Hämatologie und internistische Onkologie, MVZ Hämatologie und Onkologie Krefeld, Krefeld</w:t>
            </w:r>
          </w:p>
        </w:tc>
      </w:tr>
      <w:tr w:rsidR="002B5505" w:rsidRPr="001235BC" w14:paraId="35E4D053" w14:textId="77777777" w:rsidTr="002B5505">
        <w:trPr>
          <w:trHeight w:val="300"/>
        </w:trPr>
        <w:tc>
          <w:tcPr>
            <w:tcW w:w="1149" w:type="dxa"/>
            <w:tcBorders>
              <w:left w:val="single" w:sz="4" w:space="0" w:color="C0504D" w:themeColor="accent2"/>
            </w:tcBorders>
            <w:shd w:val="clear" w:color="auto" w:fill="auto"/>
            <w:noWrap/>
            <w:vAlign w:val="bottom"/>
          </w:tcPr>
          <w:p w14:paraId="37B63B9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651A1D59"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Sven Thorspecken, Hämatologie, Onkologie, Immunologie, Klinikum Schwabing, München</w:t>
            </w:r>
          </w:p>
        </w:tc>
      </w:tr>
      <w:tr w:rsidR="002B5505" w:rsidRPr="001235BC" w14:paraId="3EB0081D" w14:textId="77777777" w:rsidTr="002B5505">
        <w:trPr>
          <w:trHeight w:val="300"/>
        </w:trPr>
        <w:tc>
          <w:tcPr>
            <w:tcW w:w="1149" w:type="dxa"/>
            <w:tcBorders>
              <w:left w:val="single" w:sz="4" w:space="0" w:color="C0504D" w:themeColor="accent2"/>
            </w:tcBorders>
            <w:shd w:val="clear" w:color="auto" w:fill="auto"/>
            <w:noWrap/>
            <w:vAlign w:val="bottom"/>
          </w:tcPr>
          <w:p w14:paraId="2618D6B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21F13CA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Rüdiger Schnaitmann, Dr. Röddiger, Dr. Kurek, MVZ Onkologie Ostalb, Aalen</w:t>
            </w:r>
          </w:p>
        </w:tc>
      </w:tr>
      <w:tr w:rsidR="002B5505" w:rsidRPr="001235BC" w14:paraId="1984CD46" w14:textId="77777777" w:rsidTr="002B5505">
        <w:trPr>
          <w:trHeight w:val="300"/>
        </w:trPr>
        <w:tc>
          <w:tcPr>
            <w:tcW w:w="1149" w:type="dxa"/>
            <w:tcBorders>
              <w:left w:val="single" w:sz="4" w:space="0" w:color="C0504D" w:themeColor="accent2"/>
            </w:tcBorders>
            <w:shd w:val="clear" w:color="auto" w:fill="auto"/>
            <w:noWrap/>
            <w:vAlign w:val="bottom"/>
          </w:tcPr>
          <w:p w14:paraId="023424A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256E74D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Christina Balser, Hämatologie, Gemeinschaftspraxis, Marburg</w:t>
            </w:r>
          </w:p>
        </w:tc>
      </w:tr>
      <w:tr w:rsidR="002B5505" w:rsidRPr="001235BC" w14:paraId="7561AA7E" w14:textId="77777777" w:rsidTr="002B5505">
        <w:trPr>
          <w:trHeight w:val="300"/>
        </w:trPr>
        <w:tc>
          <w:tcPr>
            <w:tcW w:w="1149" w:type="dxa"/>
            <w:tcBorders>
              <w:left w:val="single" w:sz="4" w:space="0" w:color="C0504D" w:themeColor="accent2"/>
            </w:tcBorders>
            <w:shd w:val="clear" w:color="auto" w:fill="auto"/>
            <w:noWrap/>
            <w:vAlign w:val="bottom"/>
          </w:tcPr>
          <w:p w14:paraId="16C3C24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6F0030EB"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Elke Jäger, II. Medizinische Klinik, Krankenhaus Nordwest, Frankfurt</w:t>
            </w:r>
          </w:p>
        </w:tc>
      </w:tr>
      <w:tr w:rsidR="002B5505" w:rsidRPr="001235BC" w14:paraId="6ECC713F" w14:textId="77777777" w:rsidTr="002B5505">
        <w:trPr>
          <w:trHeight w:val="300"/>
        </w:trPr>
        <w:tc>
          <w:tcPr>
            <w:tcW w:w="1149" w:type="dxa"/>
            <w:tcBorders>
              <w:left w:val="single" w:sz="4" w:space="0" w:color="C0504D" w:themeColor="accent2"/>
            </w:tcBorders>
            <w:shd w:val="clear" w:color="auto" w:fill="auto"/>
            <w:noWrap/>
            <w:vAlign w:val="bottom"/>
          </w:tcPr>
          <w:p w14:paraId="3ED69F0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4A9FC81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Georg Dietrich, Innere Medizin I, Krankenhaus Bietigheim, Bietigheim-Bissingen</w:t>
            </w:r>
          </w:p>
        </w:tc>
      </w:tr>
      <w:tr w:rsidR="002B5505" w:rsidRPr="001235BC" w14:paraId="74AFD2DD" w14:textId="77777777" w:rsidTr="002B5505">
        <w:trPr>
          <w:trHeight w:val="300"/>
        </w:trPr>
        <w:tc>
          <w:tcPr>
            <w:tcW w:w="1149" w:type="dxa"/>
            <w:tcBorders>
              <w:left w:val="single" w:sz="4" w:space="0" w:color="C0504D" w:themeColor="accent2"/>
            </w:tcBorders>
            <w:shd w:val="clear" w:color="auto" w:fill="auto"/>
            <w:noWrap/>
            <w:vAlign w:val="bottom"/>
          </w:tcPr>
          <w:p w14:paraId="34217BF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039E8DB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Heike Steiniger, Praxis für Hämatologie und Onkologie Oberhausen, Oberhausen</w:t>
            </w:r>
          </w:p>
        </w:tc>
      </w:tr>
      <w:tr w:rsidR="002B5505" w:rsidRPr="001235BC" w14:paraId="5F0CFA28" w14:textId="77777777" w:rsidTr="002B5505">
        <w:trPr>
          <w:trHeight w:val="300"/>
        </w:trPr>
        <w:tc>
          <w:tcPr>
            <w:tcW w:w="1149" w:type="dxa"/>
            <w:tcBorders>
              <w:left w:val="single" w:sz="4" w:space="0" w:color="C0504D" w:themeColor="accent2"/>
            </w:tcBorders>
            <w:shd w:val="clear" w:color="auto" w:fill="auto"/>
            <w:noWrap/>
            <w:vAlign w:val="bottom"/>
          </w:tcPr>
          <w:p w14:paraId="18394E4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697C426B"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Gerdt Hübner, Onkologische Schwerpunktpraxis, Oldenburg/Holstein</w:t>
            </w:r>
          </w:p>
        </w:tc>
      </w:tr>
      <w:tr w:rsidR="002B5505" w:rsidRPr="001235BC" w14:paraId="4004DAD8" w14:textId="77777777" w:rsidTr="002B5505">
        <w:trPr>
          <w:trHeight w:val="300"/>
        </w:trPr>
        <w:tc>
          <w:tcPr>
            <w:tcW w:w="1149" w:type="dxa"/>
            <w:tcBorders>
              <w:left w:val="single" w:sz="4" w:space="0" w:color="C0504D" w:themeColor="accent2"/>
            </w:tcBorders>
            <w:shd w:val="clear" w:color="auto" w:fill="auto"/>
            <w:noWrap/>
            <w:vAlign w:val="bottom"/>
          </w:tcPr>
          <w:p w14:paraId="0FE5B0F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79C2C4C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Markus Sosada, Hämatologie und Onkologie, KRH Klinikum Siloah, Hannover</w:t>
            </w:r>
          </w:p>
        </w:tc>
      </w:tr>
      <w:tr w:rsidR="002B5505" w:rsidRPr="001235BC" w14:paraId="7B17DC9C" w14:textId="77777777" w:rsidTr="002B5505">
        <w:trPr>
          <w:trHeight w:val="300"/>
        </w:trPr>
        <w:tc>
          <w:tcPr>
            <w:tcW w:w="1149" w:type="dxa"/>
            <w:tcBorders>
              <w:left w:val="single" w:sz="4" w:space="0" w:color="C0504D" w:themeColor="accent2"/>
            </w:tcBorders>
            <w:shd w:val="clear" w:color="auto" w:fill="auto"/>
            <w:noWrap/>
            <w:vAlign w:val="bottom"/>
          </w:tcPr>
          <w:p w14:paraId="154C596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2</w:t>
            </w:r>
          </w:p>
        </w:tc>
        <w:tc>
          <w:tcPr>
            <w:tcW w:w="8575" w:type="dxa"/>
            <w:tcBorders>
              <w:right w:val="single" w:sz="4" w:space="0" w:color="C0504D" w:themeColor="accent2"/>
            </w:tcBorders>
            <w:shd w:val="clear" w:color="auto" w:fill="auto"/>
            <w:noWrap/>
            <w:vAlign w:val="bottom"/>
          </w:tcPr>
          <w:p w14:paraId="2D0D879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Markus Ritter, Medizinische Klinik I und MVZ, Klinikverbund Südwest, Sindelfingen</w:t>
            </w:r>
          </w:p>
        </w:tc>
      </w:tr>
      <w:tr w:rsidR="002B5505" w:rsidRPr="001235BC" w14:paraId="1997534A" w14:textId="77777777" w:rsidTr="002B5505">
        <w:trPr>
          <w:trHeight w:val="300"/>
        </w:trPr>
        <w:tc>
          <w:tcPr>
            <w:tcW w:w="1149" w:type="dxa"/>
            <w:tcBorders>
              <w:left w:val="single" w:sz="4" w:space="0" w:color="C0504D" w:themeColor="accent2"/>
            </w:tcBorders>
            <w:shd w:val="clear" w:color="auto" w:fill="auto"/>
            <w:noWrap/>
            <w:vAlign w:val="bottom"/>
          </w:tcPr>
          <w:p w14:paraId="5D77395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41DEC0C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Thomas Frieling, Medizinische Klinik II, Helios Klinikum Krefeld, Krefeld</w:t>
            </w:r>
          </w:p>
        </w:tc>
      </w:tr>
      <w:tr w:rsidR="002B5505" w:rsidRPr="001235BC" w14:paraId="514069CC" w14:textId="77777777" w:rsidTr="002B5505">
        <w:trPr>
          <w:trHeight w:val="300"/>
        </w:trPr>
        <w:tc>
          <w:tcPr>
            <w:tcW w:w="1149" w:type="dxa"/>
            <w:tcBorders>
              <w:left w:val="single" w:sz="4" w:space="0" w:color="C0504D" w:themeColor="accent2"/>
            </w:tcBorders>
            <w:shd w:val="clear" w:color="auto" w:fill="auto"/>
            <w:noWrap/>
            <w:vAlign w:val="bottom"/>
          </w:tcPr>
          <w:p w14:paraId="5D62F70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38AC9E4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Martina Stauch, Schwerpunktpraxis, Kronach</w:t>
            </w:r>
          </w:p>
        </w:tc>
      </w:tr>
      <w:tr w:rsidR="002B5505" w:rsidRPr="001235BC" w14:paraId="6218D410" w14:textId="77777777" w:rsidTr="002B5505">
        <w:trPr>
          <w:trHeight w:val="300"/>
        </w:trPr>
        <w:tc>
          <w:tcPr>
            <w:tcW w:w="1149" w:type="dxa"/>
            <w:tcBorders>
              <w:left w:val="single" w:sz="4" w:space="0" w:color="C0504D" w:themeColor="accent2"/>
            </w:tcBorders>
            <w:shd w:val="clear" w:color="auto" w:fill="auto"/>
            <w:noWrap/>
            <w:vAlign w:val="bottom"/>
          </w:tcPr>
          <w:p w14:paraId="2F27A1C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1E774ED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P. Markus Deckert, Med. Klinik II/ Innere, Städtisches Klinikum Brandenburg/Havel, Brandenburg a.d. Havel</w:t>
            </w:r>
          </w:p>
        </w:tc>
      </w:tr>
      <w:tr w:rsidR="002B5505" w:rsidRPr="001235BC" w14:paraId="6D7A67EB" w14:textId="77777777" w:rsidTr="002B5505">
        <w:trPr>
          <w:trHeight w:val="300"/>
        </w:trPr>
        <w:tc>
          <w:tcPr>
            <w:tcW w:w="1149" w:type="dxa"/>
            <w:tcBorders>
              <w:left w:val="single" w:sz="4" w:space="0" w:color="C0504D" w:themeColor="accent2"/>
            </w:tcBorders>
            <w:shd w:val="clear" w:color="auto" w:fill="auto"/>
            <w:noWrap/>
            <w:vAlign w:val="bottom"/>
          </w:tcPr>
          <w:p w14:paraId="6D8C65F7"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3E30B41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Guido Trenn, Medizinische Klinik, Knappschaftskrankenhaus Bottrop, Bottrop</w:t>
            </w:r>
          </w:p>
        </w:tc>
      </w:tr>
      <w:tr w:rsidR="002B5505" w:rsidRPr="001235BC" w14:paraId="335AEDC3" w14:textId="77777777" w:rsidTr="002B5505">
        <w:trPr>
          <w:trHeight w:val="300"/>
        </w:trPr>
        <w:tc>
          <w:tcPr>
            <w:tcW w:w="1149" w:type="dxa"/>
            <w:tcBorders>
              <w:left w:val="single" w:sz="4" w:space="0" w:color="C0504D" w:themeColor="accent2"/>
            </w:tcBorders>
            <w:shd w:val="clear" w:color="auto" w:fill="auto"/>
            <w:noWrap/>
            <w:vAlign w:val="bottom"/>
          </w:tcPr>
          <w:p w14:paraId="0BF182B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4B310A0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Gernot Reich, Medizinisches Versorgunszentrum Berlin-Tegel, Berlin</w:t>
            </w:r>
          </w:p>
        </w:tc>
      </w:tr>
      <w:tr w:rsidR="002B5505" w:rsidRPr="001235BC" w14:paraId="009857DD" w14:textId="77777777" w:rsidTr="002B5505">
        <w:trPr>
          <w:trHeight w:val="300"/>
        </w:trPr>
        <w:tc>
          <w:tcPr>
            <w:tcW w:w="1149" w:type="dxa"/>
            <w:tcBorders>
              <w:left w:val="single" w:sz="4" w:space="0" w:color="C0504D" w:themeColor="accent2"/>
            </w:tcBorders>
            <w:shd w:val="clear" w:color="auto" w:fill="auto"/>
            <w:noWrap/>
            <w:vAlign w:val="bottom"/>
          </w:tcPr>
          <w:p w14:paraId="42601A4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7BDDA1E2"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Jan Knoblich, Onco Studies Lörrach, An der Onkologie Dreiländereck, Lörrach</w:t>
            </w:r>
          </w:p>
        </w:tc>
      </w:tr>
      <w:tr w:rsidR="002B5505" w:rsidRPr="001235BC" w14:paraId="2056003A" w14:textId="77777777" w:rsidTr="002B5505">
        <w:trPr>
          <w:trHeight w:val="300"/>
        </w:trPr>
        <w:tc>
          <w:tcPr>
            <w:tcW w:w="1149" w:type="dxa"/>
            <w:tcBorders>
              <w:left w:val="single" w:sz="4" w:space="0" w:color="C0504D" w:themeColor="accent2"/>
            </w:tcBorders>
            <w:shd w:val="clear" w:color="auto" w:fill="auto"/>
            <w:noWrap/>
            <w:vAlign w:val="bottom"/>
          </w:tcPr>
          <w:p w14:paraId="6F6F5707"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1D6AAC0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Gabriele Käfer, Innere Medizin, Kreiskrankenhaus Sigmaringen, Sigmaringen</w:t>
            </w:r>
          </w:p>
        </w:tc>
      </w:tr>
      <w:tr w:rsidR="002B5505" w:rsidRPr="001235BC" w14:paraId="42FD4DE4" w14:textId="77777777" w:rsidTr="002B5505">
        <w:trPr>
          <w:trHeight w:val="300"/>
        </w:trPr>
        <w:tc>
          <w:tcPr>
            <w:tcW w:w="1149" w:type="dxa"/>
            <w:tcBorders>
              <w:left w:val="single" w:sz="4" w:space="0" w:color="C0504D" w:themeColor="accent2"/>
            </w:tcBorders>
            <w:shd w:val="clear" w:color="auto" w:fill="auto"/>
            <w:noWrap/>
            <w:vAlign w:val="bottom"/>
          </w:tcPr>
          <w:p w14:paraId="1E5384B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0516490E"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Claudia Spohn, Gemeinschaftspraxis, Halle</w:t>
            </w:r>
          </w:p>
        </w:tc>
      </w:tr>
      <w:tr w:rsidR="002B5505" w:rsidRPr="001235BC" w14:paraId="64ECF97A" w14:textId="77777777" w:rsidTr="002B5505">
        <w:trPr>
          <w:trHeight w:val="300"/>
        </w:trPr>
        <w:tc>
          <w:tcPr>
            <w:tcW w:w="1149" w:type="dxa"/>
            <w:tcBorders>
              <w:left w:val="single" w:sz="4" w:space="0" w:color="C0504D" w:themeColor="accent2"/>
            </w:tcBorders>
            <w:shd w:val="clear" w:color="auto" w:fill="auto"/>
            <w:noWrap/>
            <w:vAlign w:val="bottom"/>
          </w:tcPr>
          <w:p w14:paraId="0AA1F95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02E6A24C"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Henry Simon, Innere Medizin, Gastroenterologie und Tumormedizin, medius Kliniken gGmbH, Ostfildern/ Ruit</w:t>
            </w:r>
          </w:p>
        </w:tc>
      </w:tr>
      <w:tr w:rsidR="002B5505" w:rsidRPr="001235BC" w14:paraId="1D1EB00A" w14:textId="77777777" w:rsidTr="002B5505">
        <w:trPr>
          <w:trHeight w:val="300"/>
        </w:trPr>
        <w:tc>
          <w:tcPr>
            <w:tcW w:w="1149" w:type="dxa"/>
            <w:tcBorders>
              <w:left w:val="single" w:sz="4" w:space="0" w:color="C0504D" w:themeColor="accent2"/>
            </w:tcBorders>
            <w:shd w:val="clear" w:color="auto" w:fill="auto"/>
            <w:noWrap/>
            <w:vAlign w:val="bottom"/>
          </w:tcPr>
          <w:p w14:paraId="722B9C2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0E137FE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Hans-Roland Schmitt, Praxis, Gerlingen</w:t>
            </w:r>
          </w:p>
        </w:tc>
      </w:tr>
      <w:tr w:rsidR="002B5505" w:rsidRPr="001235BC" w14:paraId="1F3CCAFA" w14:textId="77777777" w:rsidTr="002B5505">
        <w:trPr>
          <w:trHeight w:val="300"/>
        </w:trPr>
        <w:tc>
          <w:tcPr>
            <w:tcW w:w="1149" w:type="dxa"/>
            <w:tcBorders>
              <w:left w:val="single" w:sz="4" w:space="0" w:color="C0504D" w:themeColor="accent2"/>
            </w:tcBorders>
            <w:shd w:val="clear" w:color="auto" w:fill="auto"/>
            <w:noWrap/>
            <w:vAlign w:val="bottom"/>
          </w:tcPr>
          <w:p w14:paraId="3D54316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61F8C22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Kerstin Stahlhut, Innere Medizin, Immanuel Klinik Rüdersdorf, Rüdersdorf</w:t>
            </w:r>
          </w:p>
        </w:tc>
      </w:tr>
      <w:tr w:rsidR="002B5505" w:rsidRPr="001235BC" w14:paraId="6B5CF10E" w14:textId="77777777" w:rsidTr="002B5505">
        <w:trPr>
          <w:trHeight w:val="300"/>
        </w:trPr>
        <w:tc>
          <w:tcPr>
            <w:tcW w:w="1149" w:type="dxa"/>
            <w:tcBorders>
              <w:left w:val="single" w:sz="4" w:space="0" w:color="C0504D" w:themeColor="accent2"/>
            </w:tcBorders>
            <w:shd w:val="clear" w:color="auto" w:fill="auto"/>
            <w:noWrap/>
            <w:vAlign w:val="bottom"/>
          </w:tcPr>
          <w:p w14:paraId="7A43A1D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0FA5EC0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Markus Ruhnke, Hämatologie/ Onkologie, Paracelsus Klinik Osnabrück, Osnabrück</w:t>
            </w:r>
          </w:p>
        </w:tc>
      </w:tr>
      <w:tr w:rsidR="002B5505" w:rsidRPr="001235BC" w14:paraId="439FEC6B" w14:textId="77777777" w:rsidTr="002B5505">
        <w:trPr>
          <w:trHeight w:val="300"/>
        </w:trPr>
        <w:tc>
          <w:tcPr>
            <w:tcW w:w="1149" w:type="dxa"/>
            <w:tcBorders>
              <w:left w:val="single" w:sz="4" w:space="0" w:color="C0504D" w:themeColor="accent2"/>
            </w:tcBorders>
            <w:shd w:val="clear" w:color="auto" w:fill="auto"/>
            <w:noWrap/>
            <w:vAlign w:val="bottom"/>
          </w:tcPr>
          <w:p w14:paraId="6798937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635EB70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Stefan Wilhelm, Onkologische  Gemeinschaftspraxis, Güstrow</w:t>
            </w:r>
          </w:p>
        </w:tc>
      </w:tr>
      <w:tr w:rsidR="002B5505" w:rsidRPr="001235BC" w14:paraId="33D4A5FF" w14:textId="77777777" w:rsidTr="002B5505">
        <w:trPr>
          <w:trHeight w:val="300"/>
        </w:trPr>
        <w:tc>
          <w:tcPr>
            <w:tcW w:w="1149" w:type="dxa"/>
            <w:tcBorders>
              <w:left w:val="single" w:sz="4" w:space="0" w:color="C0504D" w:themeColor="accent2"/>
            </w:tcBorders>
            <w:shd w:val="clear" w:color="auto" w:fill="auto"/>
            <w:noWrap/>
            <w:vAlign w:val="bottom"/>
          </w:tcPr>
          <w:p w14:paraId="693DA82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7D68AD7E" w14:textId="4E376043" w:rsidR="002B5505" w:rsidRPr="002C66DD" w:rsidRDefault="002B5505" w:rsidP="005C756D">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Michael Niedermeier, Internistisches Facharztzentrum, Memmingen</w:t>
            </w:r>
          </w:p>
        </w:tc>
      </w:tr>
      <w:tr w:rsidR="002B5505" w:rsidRPr="001235BC" w14:paraId="3244E39A" w14:textId="77777777" w:rsidTr="002B5505">
        <w:trPr>
          <w:trHeight w:val="300"/>
        </w:trPr>
        <w:tc>
          <w:tcPr>
            <w:tcW w:w="1149" w:type="dxa"/>
            <w:tcBorders>
              <w:left w:val="single" w:sz="4" w:space="0" w:color="C0504D" w:themeColor="accent2"/>
            </w:tcBorders>
            <w:shd w:val="clear" w:color="auto" w:fill="auto"/>
            <w:noWrap/>
            <w:vAlign w:val="bottom"/>
          </w:tcPr>
          <w:p w14:paraId="7FF0FEC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5B6AFBA6" w14:textId="439F89FF" w:rsidR="002B5505" w:rsidRPr="002C66DD" w:rsidRDefault="002B5505" w:rsidP="005C756D">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Bernhard Göttler, Onkologische Gemeinschaftspraxis, Muhr am  See</w:t>
            </w:r>
          </w:p>
        </w:tc>
      </w:tr>
      <w:tr w:rsidR="002B5505" w:rsidRPr="001235BC" w14:paraId="191A8252" w14:textId="77777777" w:rsidTr="002B5505">
        <w:trPr>
          <w:trHeight w:val="300"/>
        </w:trPr>
        <w:tc>
          <w:tcPr>
            <w:tcW w:w="1149" w:type="dxa"/>
            <w:tcBorders>
              <w:left w:val="single" w:sz="4" w:space="0" w:color="C0504D" w:themeColor="accent2"/>
            </w:tcBorders>
            <w:shd w:val="clear" w:color="auto" w:fill="auto"/>
            <w:noWrap/>
            <w:vAlign w:val="bottom"/>
          </w:tcPr>
          <w:p w14:paraId="17DC4BB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79505003"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Hans Wilhelm Dübbers, Dr. Burstedde, Überörtliche Gemeinschaftspraxis, Ahaus</w:t>
            </w:r>
          </w:p>
        </w:tc>
      </w:tr>
      <w:tr w:rsidR="002B5505" w:rsidRPr="001235BC" w14:paraId="1A35516F" w14:textId="77777777" w:rsidTr="002B5505">
        <w:trPr>
          <w:trHeight w:val="300"/>
        </w:trPr>
        <w:tc>
          <w:tcPr>
            <w:tcW w:w="1149" w:type="dxa"/>
            <w:tcBorders>
              <w:left w:val="single" w:sz="4" w:space="0" w:color="C0504D" w:themeColor="accent2"/>
            </w:tcBorders>
            <w:shd w:val="clear" w:color="auto" w:fill="auto"/>
            <w:noWrap/>
            <w:vAlign w:val="bottom"/>
          </w:tcPr>
          <w:p w14:paraId="2906479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70F5A12E"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en-US"/>
              </w:rPr>
              <w:t xml:space="preserve">Prof. Dr. med. Hans-Josef Weh, Med. </w:t>
            </w:r>
            <w:r w:rsidRPr="002C66DD">
              <w:rPr>
                <w:rFonts w:asciiTheme="minorHAnsi" w:hAnsiTheme="minorHAnsi"/>
                <w:color w:val="000000"/>
                <w:sz w:val="16"/>
                <w:szCs w:val="16"/>
                <w:lang w:val="de-DE"/>
              </w:rPr>
              <w:t>Klinik II Abt. Hämatologie/Onkologie, St. Franziskus Hospital, Bielefeld</w:t>
            </w:r>
          </w:p>
        </w:tc>
      </w:tr>
      <w:tr w:rsidR="002B5505" w:rsidRPr="001235BC" w14:paraId="52467274" w14:textId="77777777" w:rsidTr="002B5505">
        <w:trPr>
          <w:trHeight w:val="300"/>
        </w:trPr>
        <w:tc>
          <w:tcPr>
            <w:tcW w:w="1149" w:type="dxa"/>
            <w:tcBorders>
              <w:left w:val="single" w:sz="4" w:space="0" w:color="C0504D" w:themeColor="accent2"/>
            </w:tcBorders>
            <w:shd w:val="clear" w:color="auto" w:fill="auto"/>
            <w:noWrap/>
            <w:vAlign w:val="bottom"/>
          </w:tcPr>
          <w:p w14:paraId="0A81BC3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2E1E0F87" w14:textId="60FE244F"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Karl Murmann,</w:t>
            </w:r>
            <w:r w:rsidR="005C756D" w:rsidRPr="002C66DD">
              <w:rPr>
                <w:rFonts w:asciiTheme="minorHAnsi" w:hAnsiTheme="minorHAnsi"/>
                <w:color w:val="000000"/>
                <w:sz w:val="16"/>
                <w:szCs w:val="16"/>
                <w:lang w:val="de-DE"/>
              </w:rPr>
              <w:t xml:space="preserve"> MVZ Klinikum Straubing GmbH, </w:t>
            </w:r>
            <w:r w:rsidRPr="002C66DD">
              <w:rPr>
                <w:rFonts w:asciiTheme="minorHAnsi" w:hAnsiTheme="minorHAnsi"/>
                <w:color w:val="000000"/>
                <w:sz w:val="16"/>
                <w:szCs w:val="16"/>
                <w:lang w:val="de-DE"/>
              </w:rPr>
              <w:t>Straubing</w:t>
            </w:r>
          </w:p>
        </w:tc>
      </w:tr>
      <w:tr w:rsidR="002B5505" w:rsidRPr="001235BC" w14:paraId="73BAD918" w14:textId="77777777" w:rsidTr="002B5505">
        <w:trPr>
          <w:trHeight w:val="300"/>
        </w:trPr>
        <w:tc>
          <w:tcPr>
            <w:tcW w:w="1149" w:type="dxa"/>
            <w:tcBorders>
              <w:left w:val="single" w:sz="4" w:space="0" w:color="C0504D" w:themeColor="accent2"/>
            </w:tcBorders>
            <w:shd w:val="clear" w:color="auto" w:fill="auto"/>
            <w:noWrap/>
            <w:vAlign w:val="bottom"/>
          </w:tcPr>
          <w:p w14:paraId="73A19FC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1A7ACA9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Michael Klein, Medizinische Klinik I, Prosper-Hospital, Recklinghausen</w:t>
            </w:r>
          </w:p>
        </w:tc>
      </w:tr>
      <w:tr w:rsidR="002B5505" w:rsidRPr="001235BC" w14:paraId="35A59158" w14:textId="77777777" w:rsidTr="002B5505">
        <w:trPr>
          <w:trHeight w:val="300"/>
        </w:trPr>
        <w:tc>
          <w:tcPr>
            <w:tcW w:w="1149" w:type="dxa"/>
            <w:tcBorders>
              <w:left w:val="single" w:sz="4" w:space="0" w:color="C0504D" w:themeColor="accent2"/>
            </w:tcBorders>
            <w:shd w:val="clear" w:color="auto" w:fill="auto"/>
            <w:noWrap/>
            <w:vAlign w:val="bottom"/>
          </w:tcPr>
          <w:p w14:paraId="6227708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1E1563E2" w14:textId="7CBD3F46"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Barbara Kempf, Medizinische Klinik III, Klinikum Landshut, Landshut</w:t>
            </w:r>
          </w:p>
        </w:tc>
      </w:tr>
      <w:tr w:rsidR="002B5505" w:rsidRPr="001235BC" w14:paraId="38F92E37" w14:textId="77777777" w:rsidTr="002B5505">
        <w:trPr>
          <w:trHeight w:val="300"/>
        </w:trPr>
        <w:tc>
          <w:tcPr>
            <w:tcW w:w="1149" w:type="dxa"/>
            <w:tcBorders>
              <w:left w:val="single" w:sz="4" w:space="0" w:color="C0504D" w:themeColor="accent2"/>
            </w:tcBorders>
            <w:shd w:val="clear" w:color="auto" w:fill="auto"/>
            <w:noWrap/>
            <w:vAlign w:val="bottom"/>
          </w:tcPr>
          <w:p w14:paraId="2BC5B84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5B3C7249"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Anke Claudia Reinacher-Schick, Abteilung für Hämatologie, Onkologie - Studienambulanz, St. Josef-Hospital - Klinikum der Ruhr-Universität, Bochum</w:t>
            </w:r>
          </w:p>
        </w:tc>
      </w:tr>
      <w:tr w:rsidR="002B5505" w:rsidRPr="001235BC" w14:paraId="0D5570C6" w14:textId="77777777" w:rsidTr="002B5505">
        <w:trPr>
          <w:trHeight w:val="300"/>
        </w:trPr>
        <w:tc>
          <w:tcPr>
            <w:tcW w:w="1149" w:type="dxa"/>
            <w:tcBorders>
              <w:left w:val="single" w:sz="4" w:space="0" w:color="C0504D" w:themeColor="accent2"/>
            </w:tcBorders>
            <w:shd w:val="clear" w:color="auto" w:fill="auto"/>
            <w:noWrap/>
            <w:vAlign w:val="bottom"/>
          </w:tcPr>
          <w:p w14:paraId="4A6EC9B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173CAA14" w14:textId="16405323" w:rsidR="002B5505" w:rsidRPr="002C66DD" w:rsidRDefault="002B5505" w:rsidP="005C756D">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Holger Schulz, pioh Frechen, Frechen</w:t>
            </w:r>
          </w:p>
        </w:tc>
      </w:tr>
      <w:tr w:rsidR="002B5505" w:rsidRPr="001235BC" w14:paraId="4DDA5890" w14:textId="77777777" w:rsidTr="002B5505">
        <w:trPr>
          <w:trHeight w:val="300"/>
        </w:trPr>
        <w:tc>
          <w:tcPr>
            <w:tcW w:w="1149" w:type="dxa"/>
            <w:tcBorders>
              <w:left w:val="single" w:sz="4" w:space="0" w:color="C0504D" w:themeColor="accent2"/>
            </w:tcBorders>
            <w:shd w:val="clear" w:color="auto" w:fill="auto"/>
            <w:noWrap/>
            <w:vAlign w:val="bottom"/>
          </w:tcPr>
          <w:p w14:paraId="21D4158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604B8FD9"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Dirk Tummes, Gemeinschaftspraxis, Aachen</w:t>
            </w:r>
          </w:p>
        </w:tc>
      </w:tr>
      <w:tr w:rsidR="002B5505" w:rsidRPr="001235BC" w14:paraId="7B70069C" w14:textId="77777777" w:rsidTr="002B5505">
        <w:trPr>
          <w:trHeight w:val="300"/>
        </w:trPr>
        <w:tc>
          <w:tcPr>
            <w:tcW w:w="1149" w:type="dxa"/>
            <w:tcBorders>
              <w:left w:val="single" w:sz="4" w:space="0" w:color="C0504D" w:themeColor="accent2"/>
            </w:tcBorders>
            <w:shd w:val="clear" w:color="auto" w:fill="auto"/>
            <w:noWrap/>
            <w:vAlign w:val="bottom"/>
          </w:tcPr>
          <w:p w14:paraId="4C84794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112CB6D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Wolff Schmiegel, Medizinische Klinik, Knappschaftskrankenhaus Bochum, Bochum</w:t>
            </w:r>
          </w:p>
        </w:tc>
      </w:tr>
      <w:tr w:rsidR="002B5505" w:rsidRPr="001235BC" w14:paraId="6254B01F" w14:textId="77777777" w:rsidTr="002B5505">
        <w:trPr>
          <w:trHeight w:val="300"/>
        </w:trPr>
        <w:tc>
          <w:tcPr>
            <w:tcW w:w="1149" w:type="dxa"/>
            <w:tcBorders>
              <w:left w:val="single" w:sz="4" w:space="0" w:color="C0504D" w:themeColor="accent2"/>
            </w:tcBorders>
            <w:shd w:val="clear" w:color="auto" w:fill="auto"/>
            <w:noWrap/>
            <w:vAlign w:val="bottom"/>
          </w:tcPr>
          <w:p w14:paraId="13BA961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781BECB4"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C. Priebe-Richter, Hämatologisch-Onkologische Praxis, Stadthagen</w:t>
            </w:r>
          </w:p>
        </w:tc>
      </w:tr>
      <w:tr w:rsidR="002B5505" w:rsidRPr="001235BC" w14:paraId="4B38A8C4" w14:textId="77777777" w:rsidTr="002B5505">
        <w:trPr>
          <w:trHeight w:val="300"/>
        </w:trPr>
        <w:tc>
          <w:tcPr>
            <w:tcW w:w="1149" w:type="dxa"/>
            <w:tcBorders>
              <w:left w:val="single" w:sz="4" w:space="0" w:color="C0504D" w:themeColor="accent2"/>
            </w:tcBorders>
            <w:shd w:val="clear" w:color="auto" w:fill="auto"/>
            <w:noWrap/>
            <w:vAlign w:val="bottom"/>
          </w:tcPr>
          <w:p w14:paraId="65F5835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16BC2734" w14:textId="03314BF5"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Christina Levknecht, Internistische Gemeinschaftspraxis, Detmold</w:t>
            </w:r>
          </w:p>
        </w:tc>
      </w:tr>
      <w:tr w:rsidR="002B5505" w:rsidRPr="001235BC" w14:paraId="78B178D0" w14:textId="77777777" w:rsidTr="002B5505">
        <w:trPr>
          <w:trHeight w:val="300"/>
        </w:trPr>
        <w:tc>
          <w:tcPr>
            <w:tcW w:w="1149" w:type="dxa"/>
            <w:tcBorders>
              <w:left w:val="single" w:sz="4" w:space="0" w:color="C0504D" w:themeColor="accent2"/>
            </w:tcBorders>
            <w:shd w:val="clear" w:color="auto" w:fill="auto"/>
            <w:noWrap/>
            <w:vAlign w:val="bottom"/>
          </w:tcPr>
          <w:p w14:paraId="57AF4DDB"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7B4A9E8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Frank Heits, I. Med. Klinik, Diakoniekrankenhaus, Rotenburg/ Wümme</w:t>
            </w:r>
          </w:p>
        </w:tc>
      </w:tr>
      <w:tr w:rsidR="002B5505" w:rsidRPr="001235BC" w14:paraId="1B2AD110" w14:textId="77777777" w:rsidTr="002B5505">
        <w:trPr>
          <w:trHeight w:val="300"/>
        </w:trPr>
        <w:tc>
          <w:tcPr>
            <w:tcW w:w="1149" w:type="dxa"/>
            <w:tcBorders>
              <w:left w:val="single" w:sz="4" w:space="0" w:color="C0504D" w:themeColor="accent2"/>
            </w:tcBorders>
            <w:shd w:val="clear" w:color="auto" w:fill="auto"/>
            <w:noWrap/>
            <w:vAlign w:val="bottom"/>
          </w:tcPr>
          <w:p w14:paraId="4B74AB7D"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55E3B1DA"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Christoph Sick, Onkologische Schwerpunktpraxis, Bremen</w:t>
            </w:r>
          </w:p>
        </w:tc>
      </w:tr>
      <w:tr w:rsidR="002B5505" w:rsidRPr="001235BC" w14:paraId="30A54B24" w14:textId="77777777" w:rsidTr="002B5505">
        <w:trPr>
          <w:trHeight w:val="300"/>
        </w:trPr>
        <w:tc>
          <w:tcPr>
            <w:tcW w:w="1149" w:type="dxa"/>
            <w:tcBorders>
              <w:left w:val="single" w:sz="4" w:space="0" w:color="C0504D" w:themeColor="accent2"/>
            </w:tcBorders>
            <w:shd w:val="clear" w:color="auto" w:fill="auto"/>
            <w:noWrap/>
            <w:vAlign w:val="bottom"/>
          </w:tcPr>
          <w:p w14:paraId="54A3169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0FA7BA5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Ingo Zander, Gemeinschaftspraxis, Hannover</w:t>
            </w:r>
          </w:p>
        </w:tc>
      </w:tr>
      <w:tr w:rsidR="002B5505" w:rsidRPr="001235BC" w14:paraId="2848191E" w14:textId="77777777" w:rsidTr="002B5505">
        <w:trPr>
          <w:trHeight w:val="300"/>
        </w:trPr>
        <w:tc>
          <w:tcPr>
            <w:tcW w:w="1149" w:type="dxa"/>
            <w:tcBorders>
              <w:left w:val="single" w:sz="4" w:space="0" w:color="C0504D" w:themeColor="accent2"/>
            </w:tcBorders>
            <w:shd w:val="clear" w:color="auto" w:fill="auto"/>
            <w:noWrap/>
            <w:vAlign w:val="bottom"/>
          </w:tcPr>
          <w:p w14:paraId="5040773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542B9D8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Prof. Dr. med. Kai Neben, MVZ Onkologie / Medizinische Klinik 2, Stadtklinik Baden-Baden, Baden-Baden</w:t>
            </w:r>
          </w:p>
        </w:tc>
      </w:tr>
      <w:tr w:rsidR="002B5505" w:rsidRPr="001235BC" w14:paraId="1AB5D8E5" w14:textId="77777777" w:rsidTr="002B5505">
        <w:trPr>
          <w:trHeight w:val="300"/>
        </w:trPr>
        <w:tc>
          <w:tcPr>
            <w:tcW w:w="1149" w:type="dxa"/>
            <w:tcBorders>
              <w:left w:val="single" w:sz="4" w:space="0" w:color="C0504D" w:themeColor="accent2"/>
            </w:tcBorders>
            <w:shd w:val="clear" w:color="auto" w:fill="auto"/>
            <w:noWrap/>
            <w:vAlign w:val="bottom"/>
          </w:tcPr>
          <w:p w14:paraId="70F86724"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0499C8B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Stefan Schütz, Gemeinschaftspraxis, Bremerhaven</w:t>
            </w:r>
          </w:p>
        </w:tc>
      </w:tr>
      <w:tr w:rsidR="002B5505" w:rsidRPr="001235BC" w14:paraId="143F5937" w14:textId="77777777" w:rsidTr="002B5505">
        <w:trPr>
          <w:trHeight w:val="300"/>
        </w:trPr>
        <w:tc>
          <w:tcPr>
            <w:tcW w:w="1149" w:type="dxa"/>
            <w:tcBorders>
              <w:left w:val="single" w:sz="4" w:space="0" w:color="C0504D" w:themeColor="accent2"/>
            </w:tcBorders>
            <w:shd w:val="clear" w:color="auto" w:fill="auto"/>
            <w:noWrap/>
            <w:vAlign w:val="bottom"/>
          </w:tcPr>
          <w:p w14:paraId="4D4E767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5622E88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Norbert Grobe, Innere Med./Hämatol. Abt., Dietrich-Bonhoeffer-Klinikum, Neubrandenburg</w:t>
            </w:r>
          </w:p>
        </w:tc>
      </w:tr>
      <w:tr w:rsidR="002B5505" w:rsidRPr="001235BC" w14:paraId="40A54214" w14:textId="77777777" w:rsidTr="002B5505">
        <w:trPr>
          <w:trHeight w:val="300"/>
        </w:trPr>
        <w:tc>
          <w:tcPr>
            <w:tcW w:w="1149" w:type="dxa"/>
            <w:tcBorders>
              <w:left w:val="single" w:sz="4" w:space="0" w:color="C0504D" w:themeColor="accent2"/>
            </w:tcBorders>
            <w:shd w:val="clear" w:color="auto" w:fill="auto"/>
            <w:noWrap/>
            <w:vAlign w:val="bottom"/>
          </w:tcPr>
          <w:p w14:paraId="5D4E421C"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1E4B0FAE"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Lothar Schulz, Innere Medizin, Klinikum Garmisch-Partenkirchen, Garmisch-Partenkirchen</w:t>
            </w:r>
          </w:p>
        </w:tc>
      </w:tr>
      <w:tr w:rsidR="002B5505" w:rsidRPr="001235BC" w14:paraId="6BEBF2BF" w14:textId="77777777" w:rsidTr="002B5505">
        <w:trPr>
          <w:trHeight w:val="300"/>
        </w:trPr>
        <w:tc>
          <w:tcPr>
            <w:tcW w:w="1149" w:type="dxa"/>
            <w:tcBorders>
              <w:left w:val="single" w:sz="4" w:space="0" w:color="C0504D" w:themeColor="accent2"/>
            </w:tcBorders>
            <w:shd w:val="clear" w:color="auto" w:fill="auto"/>
            <w:noWrap/>
            <w:vAlign w:val="bottom"/>
          </w:tcPr>
          <w:p w14:paraId="1EE4D82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4C441BD1"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Manfred Welslau, phase drei Hämato-Onkologischer Studienkreis, am Klinikum Aschaffenburg, Aschaffenburg</w:t>
            </w:r>
          </w:p>
        </w:tc>
      </w:tr>
      <w:tr w:rsidR="002B5505" w:rsidRPr="001235BC" w14:paraId="4C5B9B9A" w14:textId="77777777" w:rsidTr="002B5505">
        <w:trPr>
          <w:trHeight w:val="300"/>
        </w:trPr>
        <w:tc>
          <w:tcPr>
            <w:tcW w:w="1149" w:type="dxa"/>
            <w:tcBorders>
              <w:left w:val="single" w:sz="4" w:space="0" w:color="C0504D" w:themeColor="accent2"/>
            </w:tcBorders>
            <w:shd w:val="clear" w:color="auto" w:fill="auto"/>
            <w:noWrap/>
            <w:vAlign w:val="bottom"/>
          </w:tcPr>
          <w:p w14:paraId="55CC70B6"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lastRenderedPageBreak/>
              <w:t>1</w:t>
            </w:r>
          </w:p>
        </w:tc>
        <w:tc>
          <w:tcPr>
            <w:tcW w:w="8575" w:type="dxa"/>
            <w:tcBorders>
              <w:right w:val="single" w:sz="4" w:space="0" w:color="C0504D" w:themeColor="accent2"/>
            </w:tcBorders>
            <w:shd w:val="clear" w:color="auto" w:fill="auto"/>
            <w:noWrap/>
            <w:vAlign w:val="bottom"/>
          </w:tcPr>
          <w:p w14:paraId="1F0CE28A" w14:textId="3EAAD490"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 xml:space="preserve">Dr. med. Christiane Hinske, Onkologische </w:t>
            </w:r>
            <w:r w:rsidR="005C756D" w:rsidRPr="002C66DD">
              <w:rPr>
                <w:rFonts w:asciiTheme="minorHAnsi" w:hAnsiTheme="minorHAnsi"/>
                <w:color w:val="000000"/>
                <w:sz w:val="16"/>
                <w:szCs w:val="16"/>
                <w:lang w:val="de-DE"/>
              </w:rPr>
              <w:t>Gemeinschaftspraxis Würselen,</w:t>
            </w:r>
            <w:r w:rsidRPr="002C66DD">
              <w:rPr>
                <w:rFonts w:asciiTheme="minorHAnsi" w:hAnsiTheme="minorHAnsi"/>
                <w:color w:val="000000"/>
                <w:sz w:val="16"/>
                <w:szCs w:val="16"/>
                <w:lang w:val="de-DE"/>
              </w:rPr>
              <w:t xml:space="preserve"> Würselen</w:t>
            </w:r>
          </w:p>
        </w:tc>
      </w:tr>
      <w:tr w:rsidR="002B5505" w:rsidRPr="001235BC" w14:paraId="7E664C3A" w14:textId="77777777" w:rsidTr="002B5505">
        <w:trPr>
          <w:trHeight w:val="300"/>
        </w:trPr>
        <w:tc>
          <w:tcPr>
            <w:tcW w:w="1149" w:type="dxa"/>
            <w:tcBorders>
              <w:left w:val="single" w:sz="4" w:space="0" w:color="C0504D" w:themeColor="accent2"/>
            </w:tcBorders>
            <w:shd w:val="clear" w:color="auto" w:fill="auto"/>
            <w:noWrap/>
            <w:vAlign w:val="bottom"/>
          </w:tcPr>
          <w:p w14:paraId="716D4A1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08C165A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Dietmar Reichert, Hämatologie und Internistischen Onkologie, Ubbo-Emmius Klinik, Aurich</w:t>
            </w:r>
          </w:p>
        </w:tc>
      </w:tr>
      <w:tr w:rsidR="002B5505" w:rsidRPr="001235BC" w14:paraId="48D95C6F" w14:textId="77777777" w:rsidTr="002B5505">
        <w:trPr>
          <w:trHeight w:val="300"/>
        </w:trPr>
        <w:tc>
          <w:tcPr>
            <w:tcW w:w="1149" w:type="dxa"/>
            <w:tcBorders>
              <w:left w:val="single" w:sz="4" w:space="0" w:color="C0504D" w:themeColor="accent2"/>
            </w:tcBorders>
            <w:shd w:val="clear" w:color="auto" w:fill="auto"/>
            <w:noWrap/>
            <w:vAlign w:val="bottom"/>
          </w:tcPr>
          <w:p w14:paraId="3587379F"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1F6D8D7B"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Peter Ehscheidt, Praxis Innere Medizin/Hämatologie/Onkologie, Neuwied</w:t>
            </w:r>
          </w:p>
        </w:tc>
      </w:tr>
      <w:tr w:rsidR="002B5505" w:rsidRPr="001235BC" w14:paraId="58805ED9" w14:textId="77777777" w:rsidTr="002B5505">
        <w:trPr>
          <w:trHeight w:val="300"/>
        </w:trPr>
        <w:tc>
          <w:tcPr>
            <w:tcW w:w="1149" w:type="dxa"/>
            <w:tcBorders>
              <w:left w:val="single" w:sz="4" w:space="0" w:color="C0504D" w:themeColor="accent2"/>
            </w:tcBorders>
            <w:shd w:val="clear" w:color="auto" w:fill="auto"/>
            <w:noWrap/>
            <w:vAlign w:val="bottom"/>
          </w:tcPr>
          <w:p w14:paraId="55BBE35E"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240E6D3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Veronika Ballova, Onkologie KSB, Kantonsspital Baden, Baden, Switzerland</w:t>
            </w:r>
          </w:p>
        </w:tc>
      </w:tr>
      <w:tr w:rsidR="002B5505" w:rsidRPr="001235BC" w14:paraId="17CC01E1" w14:textId="77777777" w:rsidTr="002B5505">
        <w:trPr>
          <w:trHeight w:val="300"/>
        </w:trPr>
        <w:tc>
          <w:tcPr>
            <w:tcW w:w="1149" w:type="dxa"/>
            <w:tcBorders>
              <w:left w:val="single" w:sz="4" w:space="0" w:color="C0504D" w:themeColor="accent2"/>
            </w:tcBorders>
            <w:shd w:val="clear" w:color="auto" w:fill="auto"/>
            <w:noWrap/>
            <w:vAlign w:val="bottom"/>
          </w:tcPr>
          <w:p w14:paraId="4FC3877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1B2FE760"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Xaver Schiel, Tumorzentrum München Süd, Klinikum Harlaching, München</w:t>
            </w:r>
          </w:p>
        </w:tc>
      </w:tr>
      <w:tr w:rsidR="002B5505" w:rsidRPr="001235BC" w14:paraId="1A7BC3C8" w14:textId="77777777" w:rsidTr="002B5505">
        <w:trPr>
          <w:trHeight w:val="300"/>
        </w:trPr>
        <w:tc>
          <w:tcPr>
            <w:tcW w:w="1149" w:type="dxa"/>
            <w:tcBorders>
              <w:left w:val="single" w:sz="4" w:space="0" w:color="C0504D" w:themeColor="accent2"/>
            </w:tcBorders>
            <w:shd w:val="clear" w:color="auto" w:fill="auto"/>
            <w:noWrap/>
            <w:vAlign w:val="bottom"/>
          </w:tcPr>
          <w:p w14:paraId="0870CA77"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6A13F3C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Andrea Sendler, Medizinische Klinik III, Klinikum Hanau gGmbH, Hanau</w:t>
            </w:r>
          </w:p>
        </w:tc>
      </w:tr>
      <w:tr w:rsidR="002B5505" w:rsidRPr="001235BC" w14:paraId="092B8B1F" w14:textId="77777777" w:rsidTr="002B5505">
        <w:trPr>
          <w:trHeight w:val="300"/>
        </w:trPr>
        <w:tc>
          <w:tcPr>
            <w:tcW w:w="1149" w:type="dxa"/>
            <w:tcBorders>
              <w:left w:val="single" w:sz="4" w:space="0" w:color="C0504D" w:themeColor="accent2"/>
            </w:tcBorders>
            <w:shd w:val="clear" w:color="auto" w:fill="auto"/>
            <w:noWrap/>
            <w:vAlign w:val="bottom"/>
          </w:tcPr>
          <w:p w14:paraId="191282C3"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762F21AB"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Priv. Doz. Dr. med. Christof Lamberti, V. Medizinische Klinik, Klinikum Coburg, Coburg</w:t>
            </w:r>
          </w:p>
        </w:tc>
      </w:tr>
      <w:tr w:rsidR="002B5505" w:rsidRPr="002C66DD" w14:paraId="04E904F4" w14:textId="77777777" w:rsidTr="002B5505">
        <w:trPr>
          <w:trHeight w:val="300"/>
        </w:trPr>
        <w:tc>
          <w:tcPr>
            <w:tcW w:w="1149" w:type="dxa"/>
            <w:tcBorders>
              <w:left w:val="single" w:sz="4" w:space="0" w:color="C0504D" w:themeColor="accent2"/>
            </w:tcBorders>
            <w:shd w:val="clear" w:color="auto" w:fill="auto"/>
            <w:noWrap/>
            <w:vAlign w:val="bottom"/>
          </w:tcPr>
          <w:p w14:paraId="6684CA4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0F4FD69D" w14:textId="153B9C4C" w:rsidR="002B5505" w:rsidRPr="002C66DD" w:rsidRDefault="002B5505" w:rsidP="002B5505">
            <w:pPr>
              <w:spacing w:line="240" w:lineRule="auto"/>
              <w:rPr>
                <w:rFonts w:asciiTheme="minorHAnsi" w:hAnsiTheme="minorHAnsi"/>
                <w:color w:val="000000"/>
                <w:sz w:val="16"/>
                <w:szCs w:val="16"/>
                <w:lang w:val="en-US"/>
              </w:rPr>
            </w:pPr>
            <w:r w:rsidRPr="002C66DD">
              <w:rPr>
                <w:rFonts w:asciiTheme="minorHAnsi" w:hAnsiTheme="minorHAnsi"/>
                <w:color w:val="000000"/>
                <w:sz w:val="16"/>
                <w:szCs w:val="16"/>
                <w:lang w:val="en-US"/>
              </w:rPr>
              <w:t>Carla Hannig, Gemeinschaftspraxis, Bottrop</w:t>
            </w:r>
          </w:p>
        </w:tc>
      </w:tr>
      <w:tr w:rsidR="002B5505" w:rsidRPr="001235BC" w14:paraId="0C556FE5" w14:textId="77777777" w:rsidTr="002B5505">
        <w:trPr>
          <w:trHeight w:val="300"/>
        </w:trPr>
        <w:tc>
          <w:tcPr>
            <w:tcW w:w="1149" w:type="dxa"/>
            <w:tcBorders>
              <w:left w:val="single" w:sz="4" w:space="0" w:color="C0504D" w:themeColor="accent2"/>
            </w:tcBorders>
            <w:shd w:val="clear" w:color="auto" w:fill="auto"/>
            <w:noWrap/>
            <w:vAlign w:val="bottom"/>
          </w:tcPr>
          <w:p w14:paraId="7A6FB5CA"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2A9E0C95"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Lutz Jakobasch, Gemeinschaftspraxis, Dresden</w:t>
            </w:r>
          </w:p>
        </w:tc>
      </w:tr>
      <w:tr w:rsidR="002B5505" w:rsidRPr="001235BC" w14:paraId="434DA6E2" w14:textId="77777777" w:rsidTr="002B5505">
        <w:trPr>
          <w:trHeight w:val="300"/>
        </w:trPr>
        <w:tc>
          <w:tcPr>
            <w:tcW w:w="1149" w:type="dxa"/>
            <w:tcBorders>
              <w:left w:val="single" w:sz="4" w:space="0" w:color="C0504D" w:themeColor="accent2"/>
            </w:tcBorders>
            <w:shd w:val="clear" w:color="auto" w:fill="auto"/>
            <w:noWrap/>
            <w:vAlign w:val="bottom"/>
          </w:tcPr>
          <w:p w14:paraId="44B26DC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0C2A06A5" w14:textId="7C147CC3" w:rsidR="002B5505" w:rsidRPr="002C66DD" w:rsidRDefault="002B5505" w:rsidP="005C756D">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Arabella Konstanze Lechner, Internistische Gemeinschaftspraxis, Nürnberg</w:t>
            </w:r>
          </w:p>
        </w:tc>
      </w:tr>
      <w:tr w:rsidR="002B5505" w:rsidRPr="001235BC" w14:paraId="5DE9CBB6" w14:textId="77777777" w:rsidTr="002B5505">
        <w:trPr>
          <w:trHeight w:val="300"/>
        </w:trPr>
        <w:tc>
          <w:tcPr>
            <w:tcW w:w="1149" w:type="dxa"/>
            <w:tcBorders>
              <w:left w:val="single" w:sz="4" w:space="0" w:color="C0504D" w:themeColor="accent2"/>
            </w:tcBorders>
            <w:shd w:val="clear" w:color="auto" w:fill="auto"/>
            <w:noWrap/>
            <w:vAlign w:val="bottom"/>
          </w:tcPr>
          <w:p w14:paraId="1507F5C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6D6BDC2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Sven Detken, Helios MVZ Südniedersachsen GmbH, Northeim</w:t>
            </w:r>
          </w:p>
        </w:tc>
      </w:tr>
      <w:tr w:rsidR="002B5505" w:rsidRPr="001235BC" w14:paraId="4CF26738" w14:textId="77777777" w:rsidTr="002B5505">
        <w:trPr>
          <w:trHeight w:val="300"/>
        </w:trPr>
        <w:tc>
          <w:tcPr>
            <w:tcW w:w="1149" w:type="dxa"/>
            <w:tcBorders>
              <w:left w:val="single" w:sz="4" w:space="0" w:color="C0504D" w:themeColor="accent2"/>
            </w:tcBorders>
            <w:shd w:val="clear" w:color="auto" w:fill="auto"/>
            <w:noWrap/>
            <w:vAlign w:val="bottom"/>
          </w:tcPr>
          <w:p w14:paraId="6D38F595"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3D32479F"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Gabriele Doering, Onkologische Praxis, Bremen</w:t>
            </w:r>
          </w:p>
        </w:tc>
      </w:tr>
      <w:tr w:rsidR="002B5505" w:rsidRPr="001235BC" w14:paraId="66E73790" w14:textId="77777777" w:rsidTr="002B5505">
        <w:trPr>
          <w:trHeight w:val="300"/>
        </w:trPr>
        <w:tc>
          <w:tcPr>
            <w:tcW w:w="1149" w:type="dxa"/>
            <w:tcBorders>
              <w:left w:val="single" w:sz="4" w:space="0" w:color="C0504D" w:themeColor="accent2"/>
            </w:tcBorders>
            <w:shd w:val="clear" w:color="auto" w:fill="auto"/>
            <w:noWrap/>
            <w:vAlign w:val="bottom"/>
          </w:tcPr>
          <w:p w14:paraId="0A6E9BA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5054F927"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Robert Funck, MVZ Onkologie, Klinikum Weiden, Weiden</w:t>
            </w:r>
          </w:p>
        </w:tc>
      </w:tr>
      <w:tr w:rsidR="002B5505" w:rsidRPr="001235BC" w14:paraId="06B1CB74" w14:textId="77777777" w:rsidTr="002B5505">
        <w:trPr>
          <w:trHeight w:val="300"/>
        </w:trPr>
        <w:tc>
          <w:tcPr>
            <w:tcW w:w="1149" w:type="dxa"/>
            <w:tcBorders>
              <w:left w:val="single" w:sz="4" w:space="0" w:color="C0504D" w:themeColor="accent2"/>
            </w:tcBorders>
            <w:shd w:val="clear" w:color="auto" w:fill="auto"/>
            <w:noWrap/>
            <w:vAlign w:val="bottom"/>
          </w:tcPr>
          <w:p w14:paraId="4F4B8CD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20661148"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Annkristin Heine, Medizinische Klinik III, Universitätsklinik Bonn, Bonn</w:t>
            </w:r>
          </w:p>
        </w:tc>
      </w:tr>
      <w:tr w:rsidR="002B5505" w:rsidRPr="001235BC" w14:paraId="250B59A7" w14:textId="77777777" w:rsidTr="002B5505">
        <w:trPr>
          <w:trHeight w:val="300"/>
        </w:trPr>
        <w:tc>
          <w:tcPr>
            <w:tcW w:w="1149" w:type="dxa"/>
            <w:tcBorders>
              <w:left w:val="single" w:sz="4" w:space="0" w:color="C0504D" w:themeColor="accent2"/>
            </w:tcBorders>
            <w:shd w:val="clear" w:color="auto" w:fill="auto"/>
            <w:noWrap/>
            <w:vAlign w:val="bottom"/>
          </w:tcPr>
          <w:p w14:paraId="6DD6E1E0"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67A44C2D"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Torsten Kamp, Hämat.-Onkologische Gemeinschaftspraxis, Wendlingen</w:t>
            </w:r>
          </w:p>
        </w:tc>
      </w:tr>
      <w:tr w:rsidR="002B5505" w:rsidRPr="001235BC" w14:paraId="04C765ED" w14:textId="77777777" w:rsidTr="002B5505">
        <w:trPr>
          <w:trHeight w:val="300"/>
        </w:trPr>
        <w:tc>
          <w:tcPr>
            <w:tcW w:w="1149" w:type="dxa"/>
            <w:tcBorders>
              <w:left w:val="single" w:sz="4" w:space="0" w:color="C0504D" w:themeColor="accent2"/>
            </w:tcBorders>
            <w:shd w:val="clear" w:color="auto" w:fill="auto"/>
            <w:noWrap/>
            <w:vAlign w:val="bottom"/>
          </w:tcPr>
          <w:p w14:paraId="3F7B2672"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727EC7E4" w14:textId="009498B7" w:rsidR="002B5505" w:rsidRPr="002C66DD" w:rsidRDefault="002B5505" w:rsidP="005C756D">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Eray Gökkurt, MVZ für Innere Medizin, Hamburg</w:t>
            </w:r>
          </w:p>
        </w:tc>
      </w:tr>
      <w:tr w:rsidR="002B5505" w:rsidRPr="001235BC" w14:paraId="25C96E2A" w14:textId="77777777" w:rsidTr="002B5505">
        <w:trPr>
          <w:trHeight w:val="300"/>
        </w:trPr>
        <w:tc>
          <w:tcPr>
            <w:tcW w:w="1149" w:type="dxa"/>
            <w:tcBorders>
              <w:left w:val="single" w:sz="4" w:space="0" w:color="C0504D" w:themeColor="accent2"/>
            </w:tcBorders>
            <w:shd w:val="clear" w:color="auto" w:fill="auto"/>
            <w:noWrap/>
            <w:vAlign w:val="bottom"/>
          </w:tcPr>
          <w:p w14:paraId="709DDE61"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right w:val="single" w:sz="4" w:space="0" w:color="C0504D" w:themeColor="accent2"/>
            </w:tcBorders>
            <w:shd w:val="clear" w:color="auto" w:fill="auto"/>
            <w:noWrap/>
            <w:vAlign w:val="bottom"/>
          </w:tcPr>
          <w:p w14:paraId="736932A9"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Bernd Schönberger, MVZ Onkologie Rehling, Rehling</w:t>
            </w:r>
          </w:p>
        </w:tc>
      </w:tr>
      <w:tr w:rsidR="002B5505" w:rsidRPr="001235BC" w14:paraId="753517B5" w14:textId="77777777" w:rsidTr="002B5505">
        <w:trPr>
          <w:trHeight w:val="300"/>
        </w:trPr>
        <w:tc>
          <w:tcPr>
            <w:tcW w:w="1149" w:type="dxa"/>
            <w:tcBorders>
              <w:left w:val="single" w:sz="4" w:space="0" w:color="C0504D" w:themeColor="accent2"/>
              <w:bottom w:val="single" w:sz="4" w:space="0" w:color="C0504D" w:themeColor="accent2"/>
            </w:tcBorders>
            <w:shd w:val="clear" w:color="auto" w:fill="auto"/>
            <w:noWrap/>
            <w:vAlign w:val="bottom"/>
          </w:tcPr>
          <w:p w14:paraId="3B9402F8" w14:textId="77777777" w:rsidR="002B5505" w:rsidRPr="002C66DD" w:rsidRDefault="002B5505" w:rsidP="002B5505">
            <w:pPr>
              <w:spacing w:line="240" w:lineRule="auto"/>
              <w:rPr>
                <w:rFonts w:asciiTheme="minorHAnsi" w:hAnsiTheme="minorHAnsi"/>
                <w:sz w:val="16"/>
                <w:szCs w:val="16"/>
                <w:lang w:val="en-US"/>
              </w:rPr>
            </w:pPr>
            <w:r w:rsidRPr="002C66DD">
              <w:rPr>
                <w:rFonts w:asciiTheme="minorHAnsi" w:hAnsiTheme="minorHAnsi"/>
                <w:sz w:val="16"/>
                <w:szCs w:val="16"/>
                <w:lang w:val="en-US"/>
              </w:rPr>
              <w:t>1</w:t>
            </w:r>
          </w:p>
        </w:tc>
        <w:tc>
          <w:tcPr>
            <w:tcW w:w="8575" w:type="dxa"/>
            <w:tcBorders>
              <w:bottom w:val="single" w:sz="4" w:space="0" w:color="C0504D" w:themeColor="accent2"/>
              <w:right w:val="single" w:sz="4" w:space="0" w:color="C0504D" w:themeColor="accent2"/>
            </w:tcBorders>
            <w:shd w:val="clear" w:color="auto" w:fill="auto"/>
            <w:noWrap/>
            <w:vAlign w:val="bottom"/>
          </w:tcPr>
          <w:p w14:paraId="3842C966" w14:textId="77777777" w:rsidR="002B5505" w:rsidRPr="002C66DD" w:rsidRDefault="002B5505" w:rsidP="002B5505">
            <w:pPr>
              <w:spacing w:line="240" w:lineRule="auto"/>
              <w:rPr>
                <w:rFonts w:asciiTheme="minorHAnsi" w:hAnsiTheme="minorHAnsi"/>
                <w:color w:val="000000"/>
                <w:sz w:val="16"/>
                <w:szCs w:val="16"/>
                <w:lang w:val="de-DE"/>
              </w:rPr>
            </w:pPr>
            <w:r w:rsidRPr="002C66DD">
              <w:rPr>
                <w:rFonts w:asciiTheme="minorHAnsi" w:hAnsiTheme="minorHAnsi"/>
                <w:color w:val="000000"/>
                <w:sz w:val="16"/>
                <w:szCs w:val="16"/>
                <w:lang w:val="de-DE"/>
              </w:rPr>
              <w:t>Dr. med. Sabine Hahnfeld, Praxis für Innere Medizin und Onkologie, Jena</w:t>
            </w:r>
          </w:p>
        </w:tc>
      </w:tr>
    </w:tbl>
    <w:p w14:paraId="741D80A4" w14:textId="77777777" w:rsidR="00441DC5" w:rsidRPr="002C66DD" w:rsidRDefault="00441DC5" w:rsidP="00814AC7">
      <w:pPr>
        <w:spacing w:line="240" w:lineRule="auto"/>
        <w:rPr>
          <w:rFonts w:asciiTheme="minorHAnsi" w:hAnsiTheme="minorHAnsi"/>
          <w:b/>
          <w:sz w:val="20"/>
          <w:szCs w:val="20"/>
          <w:lang w:val="de-DE"/>
        </w:rPr>
      </w:pPr>
    </w:p>
    <w:sectPr w:rsidR="00441DC5" w:rsidRPr="002C66DD" w:rsidSect="0074662E">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94FBE" w14:textId="77777777" w:rsidR="00EB5F86" w:rsidRDefault="00EB5F86" w:rsidP="003853C8">
      <w:pPr>
        <w:spacing w:line="240" w:lineRule="auto"/>
      </w:pPr>
      <w:r>
        <w:separator/>
      </w:r>
    </w:p>
  </w:endnote>
  <w:endnote w:type="continuationSeparator" w:id="0">
    <w:p w14:paraId="112F8E35" w14:textId="77777777" w:rsidR="00EB5F86" w:rsidRDefault="00EB5F86" w:rsidP="00385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5424" w14:textId="77777777" w:rsidR="00EB5F86" w:rsidRDefault="00EB5F86" w:rsidP="00974F47">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2B6FD7F9" w14:textId="77777777" w:rsidR="00EB5F86" w:rsidRDefault="00EB5F86" w:rsidP="00974F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51AA" w14:textId="68727FAC" w:rsidR="00EB5F86" w:rsidRPr="002C66DD" w:rsidRDefault="00EB5F86" w:rsidP="00862692">
    <w:pPr>
      <w:pStyle w:val="Fuzeile"/>
      <w:pBdr>
        <w:top w:val="single" w:sz="4" w:space="1" w:color="auto"/>
      </w:pBdr>
      <w:jc w:val="right"/>
      <w:rPr>
        <w:rStyle w:val="Seitenzahl"/>
        <w:rFonts w:asciiTheme="minorHAnsi" w:hAnsiTheme="minorHAnsi"/>
        <w:sz w:val="20"/>
      </w:rPr>
    </w:pPr>
    <w:r w:rsidRPr="002C66DD">
      <w:rPr>
        <w:rStyle w:val="Seitenzahl"/>
        <w:rFonts w:asciiTheme="minorHAnsi" w:hAnsiTheme="minorHAnsi"/>
        <w:sz w:val="20"/>
      </w:rPr>
      <w:fldChar w:fldCharType="begin"/>
    </w:r>
    <w:r w:rsidRPr="002C66DD">
      <w:rPr>
        <w:rStyle w:val="Seitenzahl"/>
        <w:rFonts w:asciiTheme="minorHAnsi" w:hAnsiTheme="minorHAnsi"/>
        <w:sz w:val="20"/>
      </w:rPr>
      <w:instrText xml:space="preserve">PAGE  </w:instrText>
    </w:r>
    <w:r w:rsidRPr="002C66DD">
      <w:rPr>
        <w:rStyle w:val="Seitenzahl"/>
        <w:rFonts w:asciiTheme="minorHAnsi" w:hAnsiTheme="minorHAnsi"/>
        <w:sz w:val="20"/>
      </w:rPr>
      <w:fldChar w:fldCharType="separate"/>
    </w:r>
    <w:r w:rsidR="00C84713">
      <w:rPr>
        <w:rStyle w:val="Seitenzahl"/>
        <w:rFonts w:asciiTheme="minorHAnsi" w:hAnsiTheme="minorHAnsi"/>
        <w:noProof/>
        <w:sz w:val="20"/>
      </w:rPr>
      <w:t>15</w:t>
    </w:r>
    <w:r w:rsidRPr="002C66DD">
      <w:rPr>
        <w:rStyle w:val="Seitenzahl"/>
        <w:rFonts w:asciiTheme="minorHAnsi" w:hAnsiTheme="minorHAnsi"/>
        <w:sz w:val="20"/>
      </w:rPr>
      <w:fldChar w:fldCharType="end"/>
    </w:r>
  </w:p>
  <w:p w14:paraId="4A18AB51" w14:textId="77777777" w:rsidR="00EB5F86" w:rsidRDefault="00EB5F86" w:rsidP="00974F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3B08D" w14:textId="77777777" w:rsidR="00EB5F86" w:rsidRDefault="00EB5F86" w:rsidP="003853C8">
      <w:pPr>
        <w:spacing w:line="240" w:lineRule="auto"/>
      </w:pPr>
      <w:r>
        <w:separator/>
      </w:r>
    </w:p>
  </w:footnote>
  <w:footnote w:type="continuationSeparator" w:id="0">
    <w:p w14:paraId="6C30988D" w14:textId="77777777" w:rsidR="00EB5F86" w:rsidRDefault="00EB5F86" w:rsidP="00385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E863" w14:textId="77777777" w:rsidR="001235BC" w:rsidRPr="00C94317" w:rsidRDefault="001235BC" w:rsidP="001235BC">
    <w:pPr>
      <w:pStyle w:val="Kopfzeile"/>
      <w:pBdr>
        <w:bottom w:val="single" w:sz="4" w:space="1" w:color="auto"/>
      </w:pBdr>
      <w:rPr>
        <w:rFonts w:asciiTheme="minorHAnsi" w:hAnsiTheme="minorHAnsi"/>
        <w:sz w:val="20"/>
        <w:lang w:val="en-US"/>
      </w:rPr>
    </w:pPr>
    <w:r w:rsidRPr="00C94317">
      <w:rPr>
        <w:rFonts w:asciiTheme="minorHAnsi" w:hAnsiTheme="minorHAnsi"/>
        <w:sz w:val="20"/>
        <w:lang w:val="en-US"/>
      </w:rPr>
      <w:t>PET-guided treatment in early-stage favorable Hodgkin lymphoma (HD16)</w:t>
    </w:r>
  </w:p>
  <w:p w14:paraId="4F33CC83" w14:textId="060B0079" w:rsidR="00EB5F86" w:rsidRPr="001235BC" w:rsidRDefault="00EB5F86" w:rsidP="001235BC">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0E7E"/>
    <w:multiLevelType w:val="hybridMultilevel"/>
    <w:tmpl w:val="EA3EF4EE"/>
    <w:lvl w:ilvl="0" w:tplc="0407000F">
      <w:start w:val="1"/>
      <w:numFmt w:val="decimal"/>
      <w:lvlText w:val="%1."/>
      <w:lvlJc w:val="left"/>
      <w:pPr>
        <w:ind w:left="720" w:hanging="360"/>
      </w:pPr>
      <w:rPr>
        <w:rFonts w:hint="default"/>
      </w:rPr>
    </w:lvl>
    <w:lvl w:ilvl="1" w:tplc="D4FEB516">
      <w:start w:val="10"/>
      <w:numFmt w:val="bullet"/>
      <w:lvlText w:val="-"/>
      <w:lvlJc w:val="left"/>
      <w:pPr>
        <w:ind w:left="1440" w:hanging="360"/>
      </w:pPr>
      <w:rPr>
        <w:rFonts w:ascii="Times New Roman" w:eastAsia="Times New Roman" w:hAnsi="Times New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D864101"/>
    <w:multiLevelType w:val="hybridMultilevel"/>
    <w:tmpl w:val="00C85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C500B8"/>
    <w:multiLevelType w:val="hybridMultilevel"/>
    <w:tmpl w:val="5486044E"/>
    <w:lvl w:ilvl="0" w:tplc="04070001">
      <w:start w:val="1"/>
      <w:numFmt w:val="bullet"/>
      <w:lvlText w:val=""/>
      <w:lvlJc w:val="left"/>
      <w:pPr>
        <w:ind w:left="720" w:hanging="360"/>
      </w:pPr>
      <w:rPr>
        <w:rFonts w:ascii="Symbol" w:hAnsi="Symbol" w:hint="default"/>
      </w:rPr>
    </w:lvl>
    <w:lvl w:ilvl="1" w:tplc="5CEA0A6C">
      <w:start w:val="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8C2B2E"/>
    <w:multiLevelType w:val="hybridMultilevel"/>
    <w:tmpl w:val="62BC37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A32E3D"/>
    <w:multiLevelType w:val="hybridMultilevel"/>
    <w:tmpl w:val="178CC1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1A25012"/>
    <w:multiLevelType w:val="multilevel"/>
    <w:tmpl w:val="C23E41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E63"/>
    <w:rsid w:val="00002280"/>
    <w:rsid w:val="0002099B"/>
    <w:rsid w:val="000307BC"/>
    <w:rsid w:val="000339A1"/>
    <w:rsid w:val="00042C3F"/>
    <w:rsid w:val="000657E0"/>
    <w:rsid w:val="00065964"/>
    <w:rsid w:val="00071D37"/>
    <w:rsid w:val="000929D4"/>
    <w:rsid w:val="000C566E"/>
    <w:rsid w:val="000D6497"/>
    <w:rsid w:val="000E3444"/>
    <w:rsid w:val="001073EF"/>
    <w:rsid w:val="00116014"/>
    <w:rsid w:val="001235BC"/>
    <w:rsid w:val="00127F5B"/>
    <w:rsid w:val="00143A76"/>
    <w:rsid w:val="0016244F"/>
    <w:rsid w:val="00166415"/>
    <w:rsid w:val="00171B90"/>
    <w:rsid w:val="001777FA"/>
    <w:rsid w:val="001961F8"/>
    <w:rsid w:val="001A23CD"/>
    <w:rsid w:val="001A27F5"/>
    <w:rsid w:val="001C59AA"/>
    <w:rsid w:val="001D6D74"/>
    <w:rsid w:val="001E2A79"/>
    <w:rsid w:val="001E4A3A"/>
    <w:rsid w:val="00203AA0"/>
    <w:rsid w:val="002141F5"/>
    <w:rsid w:val="00217A50"/>
    <w:rsid w:val="00243618"/>
    <w:rsid w:val="00252FCB"/>
    <w:rsid w:val="002709D0"/>
    <w:rsid w:val="00271646"/>
    <w:rsid w:val="002768F2"/>
    <w:rsid w:val="002A10FC"/>
    <w:rsid w:val="002B2815"/>
    <w:rsid w:val="002B4A5B"/>
    <w:rsid w:val="002B5505"/>
    <w:rsid w:val="002B7240"/>
    <w:rsid w:val="002C0338"/>
    <w:rsid w:val="002C66DD"/>
    <w:rsid w:val="002C6A34"/>
    <w:rsid w:val="002D58DE"/>
    <w:rsid w:val="002E0491"/>
    <w:rsid w:val="0031023B"/>
    <w:rsid w:val="00316705"/>
    <w:rsid w:val="00332849"/>
    <w:rsid w:val="003374C5"/>
    <w:rsid w:val="00351CEF"/>
    <w:rsid w:val="00367875"/>
    <w:rsid w:val="003678B1"/>
    <w:rsid w:val="003853C8"/>
    <w:rsid w:val="003A2B01"/>
    <w:rsid w:val="003C6BC7"/>
    <w:rsid w:val="003D4F1A"/>
    <w:rsid w:val="003E1214"/>
    <w:rsid w:val="003F0080"/>
    <w:rsid w:val="003F009B"/>
    <w:rsid w:val="00441DC5"/>
    <w:rsid w:val="00452A55"/>
    <w:rsid w:val="00470B35"/>
    <w:rsid w:val="00496793"/>
    <w:rsid w:val="004B321C"/>
    <w:rsid w:val="004B33BA"/>
    <w:rsid w:val="004D3243"/>
    <w:rsid w:val="004D4384"/>
    <w:rsid w:val="004E15A0"/>
    <w:rsid w:val="004F2A2B"/>
    <w:rsid w:val="004F3FBC"/>
    <w:rsid w:val="004F41A7"/>
    <w:rsid w:val="004F7760"/>
    <w:rsid w:val="00507E80"/>
    <w:rsid w:val="005247A3"/>
    <w:rsid w:val="00531CAA"/>
    <w:rsid w:val="00543367"/>
    <w:rsid w:val="00560833"/>
    <w:rsid w:val="00561A6D"/>
    <w:rsid w:val="00561D58"/>
    <w:rsid w:val="0059443D"/>
    <w:rsid w:val="005C756D"/>
    <w:rsid w:val="005D6E18"/>
    <w:rsid w:val="005E160A"/>
    <w:rsid w:val="005E53D3"/>
    <w:rsid w:val="005F1C1A"/>
    <w:rsid w:val="005F2BA8"/>
    <w:rsid w:val="005F4A4D"/>
    <w:rsid w:val="00611F43"/>
    <w:rsid w:val="00635393"/>
    <w:rsid w:val="006371DA"/>
    <w:rsid w:val="00653512"/>
    <w:rsid w:val="006930C0"/>
    <w:rsid w:val="006A0E5D"/>
    <w:rsid w:val="006C2A2B"/>
    <w:rsid w:val="006D24F5"/>
    <w:rsid w:val="007047BF"/>
    <w:rsid w:val="0072455A"/>
    <w:rsid w:val="0074662E"/>
    <w:rsid w:val="00751437"/>
    <w:rsid w:val="00767362"/>
    <w:rsid w:val="00792AC7"/>
    <w:rsid w:val="007B3FCE"/>
    <w:rsid w:val="007C1EE8"/>
    <w:rsid w:val="007C3CF7"/>
    <w:rsid w:val="007C4066"/>
    <w:rsid w:val="007E3AB8"/>
    <w:rsid w:val="007E5427"/>
    <w:rsid w:val="007F3430"/>
    <w:rsid w:val="00814AC7"/>
    <w:rsid w:val="00814EF5"/>
    <w:rsid w:val="0083371E"/>
    <w:rsid w:val="00854C24"/>
    <w:rsid w:val="00862692"/>
    <w:rsid w:val="00866044"/>
    <w:rsid w:val="00887267"/>
    <w:rsid w:val="008920BF"/>
    <w:rsid w:val="008B053A"/>
    <w:rsid w:val="0090076E"/>
    <w:rsid w:val="00927298"/>
    <w:rsid w:val="0093258A"/>
    <w:rsid w:val="00941240"/>
    <w:rsid w:val="009457BE"/>
    <w:rsid w:val="00950DF0"/>
    <w:rsid w:val="00956D87"/>
    <w:rsid w:val="00974F47"/>
    <w:rsid w:val="00974FAB"/>
    <w:rsid w:val="0097750C"/>
    <w:rsid w:val="00985541"/>
    <w:rsid w:val="00985AD1"/>
    <w:rsid w:val="009D5BC2"/>
    <w:rsid w:val="009D6242"/>
    <w:rsid w:val="009F661D"/>
    <w:rsid w:val="00A16C70"/>
    <w:rsid w:val="00A2174E"/>
    <w:rsid w:val="00A32DBB"/>
    <w:rsid w:val="00A622D3"/>
    <w:rsid w:val="00A825B5"/>
    <w:rsid w:val="00AA2F28"/>
    <w:rsid w:val="00AB42D2"/>
    <w:rsid w:val="00AB6B76"/>
    <w:rsid w:val="00AD2F41"/>
    <w:rsid w:val="00AD5EF0"/>
    <w:rsid w:val="00AF4BCC"/>
    <w:rsid w:val="00AF4C6A"/>
    <w:rsid w:val="00B135F8"/>
    <w:rsid w:val="00B14E6B"/>
    <w:rsid w:val="00B15C37"/>
    <w:rsid w:val="00B272FD"/>
    <w:rsid w:val="00B3387A"/>
    <w:rsid w:val="00B33DF5"/>
    <w:rsid w:val="00B429EE"/>
    <w:rsid w:val="00B43A5A"/>
    <w:rsid w:val="00B519CE"/>
    <w:rsid w:val="00B536EF"/>
    <w:rsid w:val="00B53E63"/>
    <w:rsid w:val="00B76CDE"/>
    <w:rsid w:val="00B94E6B"/>
    <w:rsid w:val="00BA2005"/>
    <w:rsid w:val="00BA480A"/>
    <w:rsid w:val="00BA77F8"/>
    <w:rsid w:val="00BC1825"/>
    <w:rsid w:val="00BD5BC9"/>
    <w:rsid w:val="00BE3584"/>
    <w:rsid w:val="00C02A1D"/>
    <w:rsid w:val="00C05E76"/>
    <w:rsid w:val="00C14FF6"/>
    <w:rsid w:val="00C33A66"/>
    <w:rsid w:val="00C45F3E"/>
    <w:rsid w:val="00C500E2"/>
    <w:rsid w:val="00C540D0"/>
    <w:rsid w:val="00C55454"/>
    <w:rsid w:val="00C621D5"/>
    <w:rsid w:val="00C84713"/>
    <w:rsid w:val="00C84AB1"/>
    <w:rsid w:val="00C858F4"/>
    <w:rsid w:val="00CB6895"/>
    <w:rsid w:val="00CB7BEE"/>
    <w:rsid w:val="00CC10E3"/>
    <w:rsid w:val="00CD4630"/>
    <w:rsid w:val="00CF62D6"/>
    <w:rsid w:val="00D302C4"/>
    <w:rsid w:val="00D429D5"/>
    <w:rsid w:val="00D45323"/>
    <w:rsid w:val="00D539DB"/>
    <w:rsid w:val="00D56F04"/>
    <w:rsid w:val="00D7153C"/>
    <w:rsid w:val="00D716D0"/>
    <w:rsid w:val="00D87427"/>
    <w:rsid w:val="00D8757E"/>
    <w:rsid w:val="00D92424"/>
    <w:rsid w:val="00D949F2"/>
    <w:rsid w:val="00DA0FB9"/>
    <w:rsid w:val="00DA3D81"/>
    <w:rsid w:val="00DB0358"/>
    <w:rsid w:val="00DC0D2B"/>
    <w:rsid w:val="00DC6362"/>
    <w:rsid w:val="00DF0E18"/>
    <w:rsid w:val="00DF4F5E"/>
    <w:rsid w:val="00E16110"/>
    <w:rsid w:val="00E24639"/>
    <w:rsid w:val="00E30C21"/>
    <w:rsid w:val="00E311DA"/>
    <w:rsid w:val="00E52294"/>
    <w:rsid w:val="00E57B9B"/>
    <w:rsid w:val="00E73556"/>
    <w:rsid w:val="00E771FC"/>
    <w:rsid w:val="00E91170"/>
    <w:rsid w:val="00E91BE4"/>
    <w:rsid w:val="00EA663E"/>
    <w:rsid w:val="00EB5F86"/>
    <w:rsid w:val="00ED446C"/>
    <w:rsid w:val="00EE23CC"/>
    <w:rsid w:val="00EE449E"/>
    <w:rsid w:val="00EF297D"/>
    <w:rsid w:val="00F0325B"/>
    <w:rsid w:val="00F1183E"/>
    <w:rsid w:val="00F26220"/>
    <w:rsid w:val="00F27730"/>
    <w:rsid w:val="00F34CB4"/>
    <w:rsid w:val="00F552DF"/>
    <w:rsid w:val="00F730D1"/>
    <w:rsid w:val="00F83FB8"/>
    <w:rsid w:val="00F93BF1"/>
    <w:rsid w:val="00FA34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86772F6"/>
  <w15:docId w15:val="{9BF99744-F9BF-4BCC-B9B2-6623145B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3FBC"/>
    <w:pPr>
      <w:spacing w:after="0" w:line="360" w:lineRule="auto"/>
    </w:pPr>
    <w:rPr>
      <w:rFonts w:ascii="Arial" w:eastAsia="Times New Roman" w:hAnsi="Arial" w:cs="Times New Roman"/>
      <w:sz w:val="24"/>
      <w:szCs w:val="24"/>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853C8"/>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3853C8"/>
  </w:style>
  <w:style w:type="paragraph" w:styleId="Fuzeile">
    <w:name w:val="footer"/>
    <w:basedOn w:val="Standard"/>
    <w:link w:val="FuzeileZchn"/>
    <w:uiPriority w:val="99"/>
    <w:unhideWhenUsed/>
    <w:rsid w:val="003853C8"/>
    <w:pPr>
      <w:tabs>
        <w:tab w:val="center" w:pos="4680"/>
        <w:tab w:val="right" w:pos="9360"/>
      </w:tabs>
      <w:spacing w:line="240" w:lineRule="auto"/>
    </w:pPr>
  </w:style>
  <w:style w:type="character" w:customStyle="1" w:styleId="FuzeileZchn">
    <w:name w:val="Fußzeile Zchn"/>
    <w:basedOn w:val="Absatz-Standardschriftart"/>
    <w:link w:val="Fuzeile"/>
    <w:uiPriority w:val="99"/>
    <w:semiHidden/>
    <w:rsid w:val="003853C8"/>
  </w:style>
  <w:style w:type="character" w:styleId="Seitenzahl">
    <w:name w:val="page number"/>
    <w:basedOn w:val="Absatz-Standardschriftart"/>
    <w:uiPriority w:val="99"/>
    <w:rsid w:val="003853C8"/>
  </w:style>
  <w:style w:type="paragraph" w:styleId="Listenabsatz">
    <w:name w:val="List Paragraph"/>
    <w:basedOn w:val="Standard"/>
    <w:uiPriority w:val="72"/>
    <w:qFormat/>
    <w:rsid w:val="00B53E63"/>
    <w:pPr>
      <w:ind w:left="720"/>
      <w:contextualSpacing/>
    </w:pPr>
  </w:style>
  <w:style w:type="paragraph" w:styleId="KeinLeerraum">
    <w:name w:val="No Spacing"/>
    <w:uiPriority w:val="1"/>
    <w:qFormat/>
    <w:rsid w:val="00974F47"/>
    <w:pPr>
      <w:spacing w:after="0" w:line="240" w:lineRule="auto"/>
    </w:pPr>
    <w:rPr>
      <w:rFonts w:ascii="Arial" w:eastAsia="Times New Roman" w:hAnsi="Arial" w:cs="Times New Roman"/>
      <w:sz w:val="24"/>
      <w:szCs w:val="24"/>
      <w:lang w:val="en-GB" w:eastAsia="de-DE"/>
    </w:rPr>
  </w:style>
  <w:style w:type="paragraph" w:styleId="berarbeitung">
    <w:name w:val="Revision"/>
    <w:hidden/>
    <w:uiPriority w:val="99"/>
    <w:semiHidden/>
    <w:rsid w:val="002C6A34"/>
    <w:pPr>
      <w:spacing w:after="0" w:line="240" w:lineRule="auto"/>
    </w:pPr>
    <w:rPr>
      <w:rFonts w:ascii="Arial" w:eastAsia="Times New Roman" w:hAnsi="Arial" w:cs="Times New Roman"/>
      <w:sz w:val="24"/>
      <w:szCs w:val="24"/>
      <w:lang w:val="en-GB" w:eastAsia="de-DE"/>
    </w:rPr>
  </w:style>
  <w:style w:type="paragraph" w:styleId="Sprechblasentext">
    <w:name w:val="Balloon Text"/>
    <w:basedOn w:val="Standard"/>
    <w:link w:val="SprechblasentextZchn"/>
    <w:uiPriority w:val="99"/>
    <w:semiHidden/>
    <w:unhideWhenUsed/>
    <w:rsid w:val="002C6A3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6A34"/>
    <w:rPr>
      <w:rFonts w:ascii="Tahoma" w:eastAsia="Times New Roman" w:hAnsi="Tahoma" w:cs="Tahoma"/>
      <w:sz w:val="16"/>
      <w:szCs w:val="16"/>
      <w:lang w:val="en-GB" w:eastAsia="de-DE"/>
    </w:rPr>
  </w:style>
  <w:style w:type="character" w:styleId="Kommentarzeichen">
    <w:name w:val="annotation reference"/>
    <w:basedOn w:val="Absatz-Standardschriftart"/>
    <w:uiPriority w:val="99"/>
    <w:semiHidden/>
    <w:unhideWhenUsed/>
    <w:rsid w:val="006A0E5D"/>
    <w:rPr>
      <w:sz w:val="16"/>
      <w:szCs w:val="16"/>
    </w:rPr>
  </w:style>
  <w:style w:type="paragraph" w:styleId="Kommentartext">
    <w:name w:val="annotation text"/>
    <w:basedOn w:val="Standard"/>
    <w:link w:val="KommentartextZchn"/>
    <w:uiPriority w:val="99"/>
    <w:unhideWhenUsed/>
    <w:rsid w:val="006A0E5D"/>
    <w:pPr>
      <w:spacing w:line="240" w:lineRule="auto"/>
    </w:pPr>
    <w:rPr>
      <w:sz w:val="20"/>
      <w:szCs w:val="20"/>
    </w:rPr>
  </w:style>
  <w:style w:type="character" w:customStyle="1" w:styleId="KommentartextZchn">
    <w:name w:val="Kommentartext Zchn"/>
    <w:basedOn w:val="Absatz-Standardschriftart"/>
    <w:link w:val="Kommentartext"/>
    <w:uiPriority w:val="99"/>
    <w:rsid w:val="006A0E5D"/>
    <w:rPr>
      <w:rFonts w:ascii="Arial" w:eastAsia="Times New Roman" w:hAnsi="Arial" w:cs="Times New Roman"/>
      <w:sz w:val="20"/>
      <w:szCs w:val="20"/>
      <w:lang w:val="en-GB" w:eastAsia="de-DE"/>
    </w:rPr>
  </w:style>
  <w:style w:type="paragraph" w:styleId="Kommentarthema">
    <w:name w:val="annotation subject"/>
    <w:basedOn w:val="Kommentartext"/>
    <w:next w:val="Kommentartext"/>
    <w:link w:val="KommentarthemaZchn"/>
    <w:uiPriority w:val="99"/>
    <w:semiHidden/>
    <w:unhideWhenUsed/>
    <w:rsid w:val="006A0E5D"/>
    <w:rPr>
      <w:b/>
      <w:bCs/>
    </w:rPr>
  </w:style>
  <w:style w:type="character" w:customStyle="1" w:styleId="KommentarthemaZchn">
    <w:name w:val="Kommentarthema Zchn"/>
    <w:basedOn w:val="KommentartextZchn"/>
    <w:link w:val="Kommentarthema"/>
    <w:uiPriority w:val="99"/>
    <w:semiHidden/>
    <w:rsid w:val="006A0E5D"/>
    <w:rPr>
      <w:rFonts w:ascii="Arial" w:eastAsia="Times New Roman" w:hAnsi="Arial" w:cs="Times New Roman"/>
      <w:b/>
      <w:bCs/>
      <w:sz w:val="20"/>
      <w:szCs w:val="20"/>
      <w:lang w:val="en-GB" w:eastAsia="de-DE"/>
    </w:rPr>
  </w:style>
  <w:style w:type="paragraph" w:customStyle="1" w:styleId="Default">
    <w:name w:val="Default"/>
    <w:rsid w:val="005E160A"/>
    <w:pPr>
      <w:autoSpaceDE w:val="0"/>
      <w:autoSpaceDN w:val="0"/>
      <w:adjustRightInd w:val="0"/>
      <w:spacing w:after="0" w:line="240" w:lineRule="auto"/>
    </w:pPr>
    <w:rPr>
      <w:rFonts w:ascii="Arial" w:hAnsi="Arial" w:cs="Arial"/>
      <w:color w:val="000000"/>
      <w:sz w:val="24"/>
      <w:szCs w:val="24"/>
      <w:lang w:val="de-DE"/>
    </w:rPr>
  </w:style>
  <w:style w:type="paragraph" w:styleId="StandardWeb">
    <w:name w:val="Normal (Web)"/>
    <w:basedOn w:val="Standard"/>
    <w:uiPriority w:val="99"/>
    <w:semiHidden/>
    <w:unhideWhenUsed/>
    <w:rsid w:val="003F0080"/>
    <w:pPr>
      <w:spacing w:before="100" w:beforeAutospacing="1" w:after="100" w:afterAutospacing="1" w:line="240" w:lineRule="auto"/>
    </w:pPr>
    <w:rPr>
      <w:rFonts w:ascii="Times New Roman" w:eastAsiaTheme="minorEastAsia" w:hAnsi="Times New Roman"/>
      <w:lang w:val="de-DE"/>
    </w:rPr>
  </w:style>
  <w:style w:type="table" w:styleId="HelleListe">
    <w:name w:val="Light List"/>
    <w:basedOn w:val="NormaleTabelle"/>
    <w:uiPriority w:val="61"/>
    <w:rsid w:val="002C66D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lenraster">
    <w:name w:val="Table Grid"/>
    <w:basedOn w:val="NormaleTabelle"/>
    <w:uiPriority w:val="59"/>
    <w:rsid w:val="0076736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123">
      <w:bodyDiv w:val="1"/>
      <w:marLeft w:val="0"/>
      <w:marRight w:val="0"/>
      <w:marTop w:val="0"/>
      <w:marBottom w:val="0"/>
      <w:divBdr>
        <w:top w:val="none" w:sz="0" w:space="0" w:color="auto"/>
        <w:left w:val="none" w:sz="0" w:space="0" w:color="auto"/>
        <w:bottom w:val="none" w:sz="0" w:space="0" w:color="auto"/>
        <w:right w:val="none" w:sz="0" w:space="0" w:color="auto"/>
      </w:divBdr>
    </w:div>
    <w:div w:id="13464848">
      <w:bodyDiv w:val="1"/>
      <w:marLeft w:val="0"/>
      <w:marRight w:val="0"/>
      <w:marTop w:val="0"/>
      <w:marBottom w:val="0"/>
      <w:divBdr>
        <w:top w:val="none" w:sz="0" w:space="0" w:color="auto"/>
        <w:left w:val="none" w:sz="0" w:space="0" w:color="auto"/>
        <w:bottom w:val="none" w:sz="0" w:space="0" w:color="auto"/>
        <w:right w:val="none" w:sz="0" w:space="0" w:color="auto"/>
      </w:divBdr>
    </w:div>
    <w:div w:id="119303411">
      <w:bodyDiv w:val="1"/>
      <w:marLeft w:val="0"/>
      <w:marRight w:val="0"/>
      <w:marTop w:val="0"/>
      <w:marBottom w:val="0"/>
      <w:divBdr>
        <w:top w:val="none" w:sz="0" w:space="0" w:color="auto"/>
        <w:left w:val="none" w:sz="0" w:space="0" w:color="auto"/>
        <w:bottom w:val="none" w:sz="0" w:space="0" w:color="auto"/>
        <w:right w:val="none" w:sz="0" w:space="0" w:color="auto"/>
      </w:divBdr>
    </w:div>
    <w:div w:id="508103746">
      <w:bodyDiv w:val="1"/>
      <w:marLeft w:val="0"/>
      <w:marRight w:val="0"/>
      <w:marTop w:val="0"/>
      <w:marBottom w:val="0"/>
      <w:divBdr>
        <w:top w:val="none" w:sz="0" w:space="0" w:color="auto"/>
        <w:left w:val="none" w:sz="0" w:space="0" w:color="auto"/>
        <w:bottom w:val="none" w:sz="0" w:space="0" w:color="auto"/>
        <w:right w:val="none" w:sz="0" w:space="0" w:color="auto"/>
      </w:divBdr>
    </w:div>
    <w:div w:id="1157108052">
      <w:bodyDiv w:val="1"/>
      <w:marLeft w:val="0"/>
      <w:marRight w:val="0"/>
      <w:marTop w:val="0"/>
      <w:marBottom w:val="0"/>
      <w:divBdr>
        <w:top w:val="none" w:sz="0" w:space="0" w:color="auto"/>
        <w:left w:val="none" w:sz="0" w:space="0" w:color="auto"/>
        <w:bottom w:val="none" w:sz="0" w:space="0" w:color="auto"/>
        <w:right w:val="none" w:sz="0" w:space="0" w:color="auto"/>
      </w:divBdr>
    </w:div>
    <w:div w:id="1405104686">
      <w:bodyDiv w:val="1"/>
      <w:marLeft w:val="0"/>
      <w:marRight w:val="0"/>
      <w:marTop w:val="0"/>
      <w:marBottom w:val="0"/>
      <w:divBdr>
        <w:top w:val="none" w:sz="0" w:space="0" w:color="auto"/>
        <w:left w:val="none" w:sz="0" w:space="0" w:color="auto"/>
        <w:bottom w:val="none" w:sz="0" w:space="0" w:color="auto"/>
        <w:right w:val="none" w:sz="0" w:space="0" w:color="auto"/>
      </w:divBdr>
    </w:div>
    <w:div w:id="1457143624">
      <w:bodyDiv w:val="1"/>
      <w:marLeft w:val="0"/>
      <w:marRight w:val="0"/>
      <w:marTop w:val="0"/>
      <w:marBottom w:val="0"/>
      <w:divBdr>
        <w:top w:val="none" w:sz="0" w:space="0" w:color="auto"/>
        <w:left w:val="none" w:sz="0" w:space="0" w:color="auto"/>
        <w:bottom w:val="none" w:sz="0" w:space="0" w:color="auto"/>
        <w:right w:val="none" w:sz="0" w:space="0" w:color="auto"/>
      </w:divBdr>
    </w:div>
    <w:div w:id="154490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pixelsPerInch w:val="3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716B-76E4-4063-80DD-EBB14AA1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5050</Words>
  <Characters>31816</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UK-Koeln</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 Haverkamp</dc:creator>
  <cp:lastModifiedBy>Anne Jacob</cp:lastModifiedBy>
  <cp:revision>2</cp:revision>
  <cp:lastPrinted>2011-10-20T08:23:00Z</cp:lastPrinted>
  <dcterms:created xsi:type="dcterms:W3CDTF">2023-05-26T08:28:00Z</dcterms:created>
  <dcterms:modified xsi:type="dcterms:W3CDTF">2023-05-26T08:28:00Z</dcterms:modified>
</cp:coreProperties>
</file>