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C7B87" w14:textId="66F9A96B" w:rsidR="00CA411F" w:rsidRDefault="00CA411F" w:rsidP="00F02BE4">
      <w:pPr>
        <w:pStyle w:val="Heading1"/>
        <w:numPr>
          <w:ilvl w:val="0"/>
          <w:numId w:val="0"/>
        </w:numPr>
        <w:ind w:left="432" w:hanging="432"/>
        <w:jc w:val="both"/>
      </w:pPr>
      <w:bookmarkStart w:id="0" w:name="_Toc122449148"/>
      <w:bookmarkStart w:id="1" w:name="_Toc127453914"/>
      <w:r>
        <w:t>Supplementary Material</w:t>
      </w:r>
    </w:p>
    <w:p w14:paraId="7FE1C13F" w14:textId="77777777" w:rsidR="00CA411F" w:rsidRDefault="00CA411F" w:rsidP="00CA411F">
      <w:pPr>
        <w:pStyle w:val="Title"/>
        <w:rPr>
          <w:sz w:val="24"/>
          <w:szCs w:val="24"/>
        </w:rPr>
      </w:pPr>
      <w:bookmarkStart w:id="2" w:name="_Toc120694583"/>
      <w:bookmarkStart w:id="3" w:name="_Toc122449147"/>
      <w:bookmarkStart w:id="4" w:name="_Toc126336120"/>
      <w:bookmarkStart w:id="5" w:name="_Toc127453913"/>
    </w:p>
    <w:p w14:paraId="7F542AC4" w14:textId="651C0B13" w:rsidR="00CA411F" w:rsidRPr="00AD425C" w:rsidRDefault="00CA411F" w:rsidP="00CA411F">
      <w:pPr>
        <w:pStyle w:val="Title"/>
        <w:rPr>
          <w:sz w:val="24"/>
          <w:szCs w:val="24"/>
        </w:rPr>
      </w:pPr>
      <w:r w:rsidRPr="00AD425C">
        <w:rPr>
          <w:sz w:val="24"/>
          <w:szCs w:val="24"/>
        </w:rPr>
        <w:t>The challenges of research data management in cardiovascular science: a DGK and DZHK position paper</w:t>
      </w:r>
      <w:bookmarkEnd w:id="2"/>
      <w:bookmarkEnd w:id="3"/>
      <w:bookmarkEnd w:id="4"/>
      <w:bookmarkEnd w:id="5"/>
    </w:p>
    <w:p w14:paraId="241B1144" w14:textId="77777777" w:rsidR="00BA27D7" w:rsidRDefault="00BA27D7" w:rsidP="00BA27D7">
      <w:pPr>
        <w:spacing w:line="240" w:lineRule="auto"/>
        <w:jc w:val="both"/>
      </w:pPr>
    </w:p>
    <w:p w14:paraId="7F88F61C" w14:textId="77777777" w:rsidR="002E4AA0" w:rsidRPr="00C1236C" w:rsidRDefault="002E4AA0" w:rsidP="002E4AA0">
      <w:pPr>
        <w:spacing w:line="240" w:lineRule="auto"/>
        <w:jc w:val="both"/>
        <w:rPr>
          <w:sz w:val="20"/>
          <w:szCs w:val="20"/>
        </w:rPr>
      </w:pPr>
      <w:r w:rsidRPr="00C1236C">
        <w:rPr>
          <w:sz w:val="20"/>
          <w:szCs w:val="20"/>
        </w:rPr>
        <w:t>Sabine Steffens</w:t>
      </w:r>
      <w:r w:rsidRPr="00E84724">
        <w:rPr>
          <w:sz w:val="20"/>
          <w:szCs w:val="20"/>
          <w:vertAlign w:val="superscript"/>
        </w:rPr>
        <w:t>1,2</w:t>
      </w:r>
      <w:r w:rsidRPr="00C1236C">
        <w:rPr>
          <w:sz w:val="20"/>
          <w:szCs w:val="20"/>
        </w:rPr>
        <w:t xml:space="preserve"> </w:t>
      </w:r>
      <w:r>
        <w:rPr>
          <w:rFonts w:cs="Arial"/>
          <w:sz w:val="20"/>
          <w:szCs w:val="20"/>
        </w:rPr>
        <w:t>•</w:t>
      </w:r>
      <w:r>
        <w:rPr>
          <w:sz w:val="20"/>
          <w:szCs w:val="20"/>
        </w:rPr>
        <w:t xml:space="preserve"> </w:t>
      </w:r>
      <w:r w:rsidRPr="00C1236C">
        <w:rPr>
          <w:sz w:val="20"/>
          <w:szCs w:val="20"/>
        </w:rPr>
        <w:t>Katrin Schröder</w:t>
      </w:r>
      <w:r w:rsidRPr="00E84724">
        <w:rPr>
          <w:sz w:val="20"/>
          <w:szCs w:val="20"/>
          <w:vertAlign w:val="superscript"/>
        </w:rPr>
        <w:t>3</w:t>
      </w:r>
      <w:r>
        <w:rPr>
          <w:sz w:val="20"/>
          <w:szCs w:val="20"/>
          <w:vertAlign w:val="superscript"/>
        </w:rPr>
        <w:t>,4</w:t>
      </w:r>
      <w:r w:rsidRPr="00C1236C">
        <w:rPr>
          <w:sz w:val="20"/>
          <w:szCs w:val="20"/>
        </w:rPr>
        <w:t xml:space="preserve"> </w:t>
      </w:r>
      <w:r>
        <w:rPr>
          <w:rFonts w:cs="Arial"/>
          <w:sz w:val="20"/>
          <w:szCs w:val="20"/>
        </w:rPr>
        <w:t>•</w:t>
      </w:r>
      <w:r w:rsidRPr="00C1236C">
        <w:rPr>
          <w:sz w:val="20"/>
          <w:szCs w:val="20"/>
        </w:rPr>
        <w:t xml:space="preserve"> Martina Krüger</w:t>
      </w:r>
      <w:r>
        <w:rPr>
          <w:sz w:val="20"/>
          <w:szCs w:val="20"/>
          <w:vertAlign w:val="superscript"/>
        </w:rPr>
        <w:t>5,6</w:t>
      </w:r>
      <w:r w:rsidRPr="00C1236C">
        <w:rPr>
          <w:sz w:val="20"/>
          <w:szCs w:val="20"/>
        </w:rPr>
        <w:t xml:space="preserve"> </w:t>
      </w:r>
      <w:r>
        <w:rPr>
          <w:rFonts w:cs="Arial"/>
          <w:sz w:val="20"/>
          <w:szCs w:val="20"/>
        </w:rPr>
        <w:t>•</w:t>
      </w:r>
      <w:r w:rsidRPr="00C1236C">
        <w:rPr>
          <w:sz w:val="20"/>
          <w:szCs w:val="20"/>
        </w:rPr>
        <w:t xml:space="preserve"> Christoph Maack</w:t>
      </w:r>
      <w:r w:rsidRPr="00A75B95">
        <w:rPr>
          <w:sz w:val="20"/>
          <w:szCs w:val="20"/>
          <w:vertAlign w:val="superscript"/>
        </w:rPr>
        <w:t>7</w:t>
      </w:r>
      <w:r>
        <w:rPr>
          <w:sz w:val="20"/>
          <w:szCs w:val="20"/>
          <w:vertAlign w:val="superscript"/>
        </w:rPr>
        <w:t>,8</w:t>
      </w:r>
      <w:r w:rsidRPr="00C1236C">
        <w:rPr>
          <w:sz w:val="20"/>
          <w:szCs w:val="20"/>
        </w:rPr>
        <w:t xml:space="preserve"> </w:t>
      </w:r>
      <w:r>
        <w:rPr>
          <w:rFonts w:cs="Arial"/>
          <w:sz w:val="20"/>
          <w:szCs w:val="20"/>
        </w:rPr>
        <w:t>•</w:t>
      </w:r>
      <w:r w:rsidRPr="00C1236C">
        <w:rPr>
          <w:sz w:val="20"/>
          <w:szCs w:val="20"/>
        </w:rPr>
        <w:t xml:space="preserve"> Katrin Streckfu</w:t>
      </w:r>
      <w:r>
        <w:rPr>
          <w:sz w:val="20"/>
          <w:szCs w:val="20"/>
        </w:rPr>
        <w:t>ss</w:t>
      </w:r>
      <w:r w:rsidRPr="00C1236C">
        <w:rPr>
          <w:sz w:val="20"/>
          <w:szCs w:val="20"/>
        </w:rPr>
        <w:t>-Bömeke</w:t>
      </w:r>
      <w:r w:rsidRPr="00A75B95">
        <w:rPr>
          <w:sz w:val="20"/>
          <w:szCs w:val="20"/>
          <w:vertAlign w:val="superscript"/>
        </w:rPr>
        <w:t>9,10,11</w:t>
      </w:r>
      <w:r w:rsidRPr="00C1236C">
        <w:rPr>
          <w:sz w:val="20"/>
          <w:szCs w:val="20"/>
        </w:rPr>
        <w:t xml:space="preserve"> </w:t>
      </w:r>
      <w:r>
        <w:rPr>
          <w:rFonts w:cs="Arial"/>
          <w:sz w:val="20"/>
          <w:szCs w:val="20"/>
        </w:rPr>
        <w:t>•</w:t>
      </w:r>
      <w:r w:rsidRPr="00C1236C">
        <w:rPr>
          <w:sz w:val="20"/>
          <w:szCs w:val="20"/>
        </w:rPr>
        <w:t xml:space="preserve"> Johannes Backs</w:t>
      </w:r>
      <w:r w:rsidRPr="00A75B95">
        <w:rPr>
          <w:sz w:val="20"/>
          <w:szCs w:val="20"/>
          <w:vertAlign w:val="superscript"/>
        </w:rPr>
        <w:t>12,13</w:t>
      </w:r>
      <w:r w:rsidRPr="00C1236C">
        <w:rPr>
          <w:sz w:val="20"/>
          <w:szCs w:val="20"/>
        </w:rPr>
        <w:t xml:space="preserve"> </w:t>
      </w:r>
      <w:r>
        <w:rPr>
          <w:rFonts w:cs="Arial"/>
          <w:sz w:val="20"/>
          <w:szCs w:val="20"/>
        </w:rPr>
        <w:t>•</w:t>
      </w:r>
      <w:r w:rsidRPr="00C1236C">
        <w:rPr>
          <w:sz w:val="20"/>
          <w:szCs w:val="20"/>
        </w:rPr>
        <w:t xml:space="preserve"> Rolf Backofen</w:t>
      </w:r>
      <w:r w:rsidRPr="00A75B95">
        <w:rPr>
          <w:sz w:val="20"/>
          <w:szCs w:val="20"/>
          <w:vertAlign w:val="superscript"/>
        </w:rPr>
        <w:t>14</w:t>
      </w:r>
      <w:r w:rsidRPr="00C1236C">
        <w:rPr>
          <w:sz w:val="20"/>
          <w:szCs w:val="20"/>
        </w:rPr>
        <w:t xml:space="preserve"> </w:t>
      </w:r>
      <w:r>
        <w:rPr>
          <w:rFonts w:cs="Arial"/>
          <w:sz w:val="20"/>
          <w:szCs w:val="20"/>
        </w:rPr>
        <w:t>•</w:t>
      </w:r>
      <w:r w:rsidRPr="00C1236C">
        <w:rPr>
          <w:sz w:val="20"/>
          <w:szCs w:val="20"/>
        </w:rPr>
        <w:t xml:space="preserve"> Bettina Baeßler</w:t>
      </w:r>
      <w:r w:rsidRPr="00A75B95">
        <w:rPr>
          <w:sz w:val="20"/>
          <w:szCs w:val="20"/>
          <w:vertAlign w:val="superscript"/>
        </w:rPr>
        <w:t>15</w:t>
      </w:r>
      <w:r w:rsidRPr="00C1236C">
        <w:rPr>
          <w:sz w:val="20"/>
          <w:szCs w:val="20"/>
        </w:rPr>
        <w:t xml:space="preserve"> </w:t>
      </w:r>
      <w:r>
        <w:rPr>
          <w:rFonts w:cs="Arial"/>
          <w:sz w:val="20"/>
          <w:szCs w:val="20"/>
        </w:rPr>
        <w:t>•</w:t>
      </w:r>
      <w:r w:rsidRPr="00C1236C">
        <w:rPr>
          <w:sz w:val="20"/>
          <w:szCs w:val="20"/>
        </w:rPr>
        <w:t xml:space="preserve"> Yvan Devaux</w:t>
      </w:r>
      <w:r w:rsidRPr="00A75B95">
        <w:rPr>
          <w:sz w:val="20"/>
          <w:szCs w:val="20"/>
          <w:vertAlign w:val="superscript"/>
        </w:rPr>
        <w:t>16</w:t>
      </w:r>
      <w:r w:rsidRPr="00C1236C">
        <w:rPr>
          <w:sz w:val="20"/>
          <w:szCs w:val="20"/>
        </w:rPr>
        <w:t xml:space="preserve"> </w:t>
      </w:r>
      <w:r>
        <w:rPr>
          <w:rFonts w:cs="Arial"/>
          <w:sz w:val="20"/>
          <w:szCs w:val="20"/>
        </w:rPr>
        <w:t>•</w:t>
      </w:r>
      <w:r w:rsidRPr="00C1236C">
        <w:rPr>
          <w:sz w:val="20"/>
          <w:szCs w:val="20"/>
        </w:rPr>
        <w:t xml:space="preserve"> Ralf Gilsbach</w:t>
      </w:r>
      <w:r w:rsidRPr="00A75B95">
        <w:rPr>
          <w:sz w:val="20"/>
          <w:szCs w:val="20"/>
          <w:vertAlign w:val="superscript"/>
        </w:rPr>
        <w:t>12,13</w:t>
      </w:r>
      <w:r w:rsidRPr="00C1236C">
        <w:rPr>
          <w:sz w:val="20"/>
          <w:szCs w:val="20"/>
        </w:rPr>
        <w:t xml:space="preserve"> </w:t>
      </w:r>
      <w:r>
        <w:rPr>
          <w:rFonts w:cs="Arial"/>
          <w:sz w:val="20"/>
          <w:szCs w:val="20"/>
        </w:rPr>
        <w:t>•</w:t>
      </w:r>
      <w:r w:rsidRPr="00C1236C">
        <w:rPr>
          <w:sz w:val="20"/>
          <w:szCs w:val="20"/>
        </w:rPr>
        <w:t xml:space="preserve"> Jordi Heijman</w:t>
      </w:r>
      <w:r w:rsidRPr="00A75B95">
        <w:rPr>
          <w:sz w:val="20"/>
          <w:szCs w:val="20"/>
          <w:vertAlign w:val="superscript"/>
        </w:rPr>
        <w:t>17</w:t>
      </w:r>
      <w:r w:rsidRPr="00C1236C">
        <w:rPr>
          <w:sz w:val="20"/>
          <w:szCs w:val="20"/>
        </w:rPr>
        <w:t xml:space="preserve"> </w:t>
      </w:r>
      <w:r>
        <w:rPr>
          <w:rFonts w:cs="Arial"/>
          <w:sz w:val="20"/>
          <w:szCs w:val="20"/>
        </w:rPr>
        <w:t>•</w:t>
      </w:r>
      <w:r w:rsidRPr="00C1236C">
        <w:rPr>
          <w:sz w:val="20"/>
          <w:szCs w:val="20"/>
        </w:rPr>
        <w:t xml:space="preserve"> Jochen K</w:t>
      </w:r>
      <w:bookmarkStart w:id="6" w:name="_GoBack"/>
      <w:bookmarkEnd w:id="6"/>
      <w:r w:rsidRPr="00C1236C">
        <w:rPr>
          <w:sz w:val="20"/>
          <w:szCs w:val="20"/>
        </w:rPr>
        <w:t>naus</w:t>
      </w:r>
      <w:r w:rsidRPr="00A75B95">
        <w:rPr>
          <w:sz w:val="20"/>
          <w:szCs w:val="20"/>
          <w:vertAlign w:val="superscript"/>
        </w:rPr>
        <w:t>18</w:t>
      </w:r>
      <w:r w:rsidRPr="00C1236C">
        <w:rPr>
          <w:sz w:val="20"/>
          <w:szCs w:val="20"/>
        </w:rPr>
        <w:t xml:space="preserve"> </w:t>
      </w:r>
      <w:r>
        <w:rPr>
          <w:rFonts w:cs="Arial"/>
          <w:sz w:val="20"/>
          <w:szCs w:val="20"/>
        </w:rPr>
        <w:t>•</w:t>
      </w:r>
      <w:r w:rsidRPr="00C1236C">
        <w:rPr>
          <w:sz w:val="20"/>
          <w:szCs w:val="20"/>
        </w:rPr>
        <w:t xml:space="preserve"> Rafael Kramann</w:t>
      </w:r>
      <w:r w:rsidRPr="00A75B95">
        <w:rPr>
          <w:sz w:val="20"/>
          <w:szCs w:val="20"/>
          <w:vertAlign w:val="superscript"/>
        </w:rPr>
        <w:t>19,20,21</w:t>
      </w:r>
      <w:r w:rsidRPr="00C1236C">
        <w:rPr>
          <w:sz w:val="20"/>
          <w:szCs w:val="20"/>
        </w:rPr>
        <w:t xml:space="preserve"> </w:t>
      </w:r>
      <w:r>
        <w:rPr>
          <w:rFonts w:cs="Arial"/>
          <w:sz w:val="20"/>
          <w:szCs w:val="20"/>
        </w:rPr>
        <w:t>•</w:t>
      </w:r>
      <w:r w:rsidRPr="00C1236C">
        <w:rPr>
          <w:sz w:val="20"/>
          <w:szCs w:val="20"/>
        </w:rPr>
        <w:t xml:space="preserve"> Dominik Linz</w:t>
      </w:r>
      <w:r w:rsidRPr="00A75B95">
        <w:rPr>
          <w:sz w:val="20"/>
          <w:szCs w:val="20"/>
          <w:vertAlign w:val="superscript"/>
        </w:rPr>
        <w:t>22,23</w:t>
      </w:r>
      <w:r w:rsidRPr="00C1236C">
        <w:rPr>
          <w:sz w:val="20"/>
          <w:szCs w:val="20"/>
        </w:rPr>
        <w:t xml:space="preserve"> </w:t>
      </w:r>
      <w:r>
        <w:rPr>
          <w:rFonts w:cs="Arial"/>
          <w:sz w:val="20"/>
          <w:szCs w:val="20"/>
        </w:rPr>
        <w:t>•</w:t>
      </w:r>
      <w:r w:rsidRPr="00C1236C">
        <w:rPr>
          <w:sz w:val="20"/>
          <w:szCs w:val="20"/>
        </w:rPr>
        <w:t xml:space="preserve"> Allyson</w:t>
      </w:r>
      <w:r>
        <w:rPr>
          <w:sz w:val="20"/>
          <w:szCs w:val="20"/>
        </w:rPr>
        <w:t xml:space="preserve"> L.</w:t>
      </w:r>
      <w:r w:rsidRPr="00C1236C">
        <w:rPr>
          <w:sz w:val="20"/>
          <w:szCs w:val="20"/>
        </w:rPr>
        <w:t xml:space="preserve"> Lister</w:t>
      </w:r>
      <w:r w:rsidRPr="00A75B95">
        <w:rPr>
          <w:sz w:val="20"/>
          <w:szCs w:val="20"/>
          <w:vertAlign w:val="superscript"/>
        </w:rPr>
        <w:t>24</w:t>
      </w:r>
      <w:r w:rsidRPr="00C1236C">
        <w:rPr>
          <w:sz w:val="20"/>
          <w:szCs w:val="20"/>
        </w:rPr>
        <w:t xml:space="preserve"> </w:t>
      </w:r>
      <w:r>
        <w:rPr>
          <w:rFonts w:cs="Arial"/>
          <w:sz w:val="20"/>
          <w:szCs w:val="20"/>
        </w:rPr>
        <w:t>•</w:t>
      </w:r>
      <w:r w:rsidRPr="00C1236C">
        <w:rPr>
          <w:sz w:val="20"/>
          <w:szCs w:val="20"/>
        </w:rPr>
        <w:t xml:space="preserve"> Henrike Maatz</w:t>
      </w:r>
      <w:r>
        <w:rPr>
          <w:sz w:val="20"/>
          <w:szCs w:val="20"/>
          <w:vertAlign w:val="superscript"/>
        </w:rPr>
        <w:t>25,26</w:t>
      </w:r>
      <w:r w:rsidRPr="00C1236C">
        <w:rPr>
          <w:sz w:val="20"/>
          <w:szCs w:val="20"/>
        </w:rPr>
        <w:t xml:space="preserve"> </w:t>
      </w:r>
      <w:r>
        <w:rPr>
          <w:rFonts w:cs="Arial"/>
          <w:sz w:val="20"/>
          <w:szCs w:val="20"/>
        </w:rPr>
        <w:t>•</w:t>
      </w:r>
      <w:r w:rsidRPr="00C1236C">
        <w:rPr>
          <w:sz w:val="20"/>
          <w:szCs w:val="20"/>
        </w:rPr>
        <w:t xml:space="preserve"> Lars Maegdefessel</w:t>
      </w:r>
      <w:r>
        <w:rPr>
          <w:sz w:val="20"/>
          <w:szCs w:val="20"/>
          <w:vertAlign w:val="superscript"/>
        </w:rPr>
        <w:t>27,28,2</w:t>
      </w:r>
      <w:r w:rsidRPr="00C1236C">
        <w:rPr>
          <w:sz w:val="20"/>
          <w:szCs w:val="20"/>
        </w:rPr>
        <w:t xml:space="preserve"> </w:t>
      </w:r>
      <w:r>
        <w:rPr>
          <w:rFonts w:cs="Arial"/>
          <w:sz w:val="20"/>
          <w:szCs w:val="20"/>
        </w:rPr>
        <w:t>•</w:t>
      </w:r>
      <w:r w:rsidRPr="00C1236C">
        <w:rPr>
          <w:sz w:val="20"/>
          <w:szCs w:val="20"/>
        </w:rPr>
        <w:t xml:space="preserve"> Manuel Mayr</w:t>
      </w:r>
      <w:r w:rsidRPr="00A75B95">
        <w:rPr>
          <w:sz w:val="20"/>
          <w:szCs w:val="20"/>
          <w:vertAlign w:val="superscript"/>
        </w:rPr>
        <w:t>29</w:t>
      </w:r>
      <w:r>
        <w:rPr>
          <w:sz w:val="20"/>
          <w:szCs w:val="20"/>
          <w:vertAlign w:val="superscript"/>
        </w:rPr>
        <w:t>,30</w:t>
      </w:r>
      <w:r w:rsidRPr="00C1236C">
        <w:rPr>
          <w:sz w:val="20"/>
          <w:szCs w:val="20"/>
        </w:rPr>
        <w:t xml:space="preserve"> </w:t>
      </w:r>
      <w:r>
        <w:rPr>
          <w:rFonts w:cs="Arial"/>
          <w:sz w:val="20"/>
          <w:szCs w:val="20"/>
        </w:rPr>
        <w:t>•</w:t>
      </w:r>
      <w:r w:rsidRPr="00C1236C">
        <w:rPr>
          <w:sz w:val="20"/>
          <w:szCs w:val="20"/>
        </w:rPr>
        <w:t xml:space="preserve"> Benjamin Meder</w:t>
      </w:r>
      <w:r w:rsidRPr="00A75B95">
        <w:rPr>
          <w:sz w:val="20"/>
          <w:szCs w:val="20"/>
          <w:vertAlign w:val="superscript"/>
        </w:rPr>
        <w:t>13,3</w:t>
      </w:r>
      <w:r>
        <w:rPr>
          <w:sz w:val="20"/>
          <w:szCs w:val="20"/>
          <w:vertAlign w:val="superscript"/>
        </w:rPr>
        <w:t>1</w:t>
      </w:r>
      <w:r w:rsidRPr="00C1236C">
        <w:rPr>
          <w:sz w:val="20"/>
          <w:szCs w:val="20"/>
        </w:rPr>
        <w:t xml:space="preserve"> </w:t>
      </w:r>
      <w:r>
        <w:rPr>
          <w:rFonts w:cs="Arial"/>
          <w:sz w:val="20"/>
          <w:szCs w:val="20"/>
        </w:rPr>
        <w:t>•</w:t>
      </w:r>
      <w:r w:rsidRPr="00C1236C">
        <w:rPr>
          <w:sz w:val="20"/>
          <w:szCs w:val="20"/>
        </w:rPr>
        <w:t xml:space="preserve"> Sara Y. Nussbeck</w:t>
      </w:r>
      <w:r>
        <w:rPr>
          <w:sz w:val="20"/>
          <w:szCs w:val="20"/>
          <w:vertAlign w:val="superscript"/>
        </w:rPr>
        <w:t>32,33</w:t>
      </w:r>
      <w:r w:rsidRPr="00C1236C">
        <w:rPr>
          <w:sz w:val="20"/>
          <w:szCs w:val="20"/>
        </w:rPr>
        <w:t xml:space="preserve"> </w:t>
      </w:r>
      <w:r>
        <w:rPr>
          <w:rFonts w:cs="Arial"/>
          <w:sz w:val="20"/>
          <w:szCs w:val="20"/>
        </w:rPr>
        <w:t>•</w:t>
      </w:r>
      <w:r w:rsidRPr="00C1236C">
        <w:rPr>
          <w:sz w:val="20"/>
          <w:szCs w:val="20"/>
        </w:rPr>
        <w:t xml:space="preserve"> Eva </w:t>
      </w:r>
      <w:r>
        <w:rPr>
          <w:sz w:val="20"/>
          <w:szCs w:val="20"/>
        </w:rPr>
        <w:t>A.</w:t>
      </w:r>
      <w:r w:rsidRPr="00C1236C">
        <w:rPr>
          <w:sz w:val="20"/>
          <w:szCs w:val="20"/>
        </w:rPr>
        <w:t xml:space="preserve"> Rog-Zielinska</w:t>
      </w:r>
      <w:r w:rsidRPr="00A75B95">
        <w:rPr>
          <w:sz w:val="20"/>
          <w:szCs w:val="20"/>
          <w:vertAlign w:val="superscript"/>
        </w:rPr>
        <w:t>3</w:t>
      </w:r>
      <w:r>
        <w:rPr>
          <w:sz w:val="20"/>
          <w:szCs w:val="20"/>
          <w:vertAlign w:val="superscript"/>
        </w:rPr>
        <w:t>4,35</w:t>
      </w:r>
      <w:r w:rsidRPr="00C1236C">
        <w:rPr>
          <w:sz w:val="20"/>
          <w:szCs w:val="20"/>
        </w:rPr>
        <w:t xml:space="preserve"> </w:t>
      </w:r>
      <w:r>
        <w:rPr>
          <w:rFonts w:cs="Arial"/>
          <w:sz w:val="20"/>
          <w:szCs w:val="20"/>
        </w:rPr>
        <w:t>•</w:t>
      </w:r>
      <w:r w:rsidRPr="00C1236C">
        <w:rPr>
          <w:sz w:val="20"/>
          <w:szCs w:val="20"/>
        </w:rPr>
        <w:t xml:space="preserve"> Marcel H. Schulz</w:t>
      </w:r>
      <w:r w:rsidRPr="00A75B95">
        <w:rPr>
          <w:sz w:val="20"/>
          <w:szCs w:val="20"/>
          <w:vertAlign w:val="superscript"/>
        </w:rPr>
        <w:t>3</w:t>
      </w:r>
      <w:r>
        <w:rPr>
          <w:sz w:val="20"/>
          <w:szCs w:val="20"/>
          <w:vertAlign w:val="superscript"/>
        </w:rPr>
        <w:t>6</w:t>
      </w:r>
      <w:r w:rsidRPr="00A75B95">
        <w:rPr>
          <w:sz w:val="20"/>
          <w:szCs w:val="20"/>
          <w:vertAlign w:val="superscript"/>
        </w:rPr>
        <w:t>,4</w:t>
      </w:r>
      <w:r w:rsidRPr="00C1236C">
        <w:rPr>
          <w:sz w:val="20"/>
          <w:szCs w:val="20"/>
        </w:rPr>
        <w:t xml:space="preserve"> </w:t>
      </w:r>
      <w:r>
        <w:rPr>
          <w:rFonts w:cs="Arial"/>
          <w:sz w:val="20"/>
          <w:szCs w:val="20"/>
        </w:rPr>
        <w:t>•</w:t>
      </w:r>
      <w:r w:rsidRPr="00C1236C">
        <w:rPr>
          <w:sz w:val="20"/>
          <w:szCs w:val="20"/>
        </w:rPr>
        <w:t xml:space="preserve"> Albert Sickmann</w:t>
      </w:r>
      <w:r w:rsidRPr="00A75B95">
        <w:rPr>
          <w:sz w:val="20"/>
          <w:szCs w:val="20"/>
          <w:vertAlign w:val="superscript"/>
        </w:rPr>
        <w:t>3</w:t>
      </w:r>
      <w:r>
        <w:rPr>
          <w:sz w:val="20"/>
          <w:szCs w:val="20"/>
          <w:vertAlign w:val="superscript"/>
        </w:rPr>
        <w:t>7</w:t>
      </w:r>
      <w:r w:rsidRPr="00A75B95">
        <w:rPr>
          <w:sz w:val="20"/>
          <w:szCs w:val="20"/>
          <w:vertAlign w:val="superscript"/>
        </w:rPr>
        <w:t>,3</w:t>
      </w:r>
      <w:r>
        <w:rPr>
          <w:sz w:val="20"/>
          <w:szCs w:val="20"/>
          <w:vertAlign w:val="superscript"/>
        </w:rPr>
        <w:t>8</w:t>
      </w:r>
      <w:r w:rsidRPr="00A75B95">
        <w:rPr>
          <w:sz w:val="20"/>
          <w:szCs w:val="20"/>
          <w:vertAlign w:val="superscript"/>
        </w:rPr>
        <w:t>,3</w:t>
      </w:r>
      <w:r>
        <w:rPr>
          <w:sz w:val="20"/>
          <w:szCs w:val="20"/>
          <w:vertAlign w:val="superscript"/>
        </w:rPr>
        <w:t>9</w:t>
      </w:r>
      <w:r w:rsidRPr="00C1236C">
        <w:rPr>
          <w:sz w:val="20"/>
          <w:szCs w:val="20"/>
        </w:rPr>
        <w:t xml:space="preserve"> </w:t>
      </w:r>
      <w:r>
        <w:rPr>
          <w:rFonts w:cs="Arial"/>
          <w:sz w:val="20"/>
          <w:szCs w:val="20"/>
        </w:rPr>
        <w:t>•</w:t>
      </w:r>
      <w:r w:rsidRPr="00C1236C">
        <w:rPr>
          <w:sz w:val="20"/>
          <w:szCs w:val="20"/>
        </w:rPr>
        <w:t xml:space="preserve"> Gökhan Yigit</w:t>
      </w:r>
      <w:r>
        <w:rPr>
          <w:sz w:val="20"/>
          <w:szCs w:val="20"/>
          <w:vertAlign w:val="superscript"/>
        </w:rPr>
        <w:t>40</w:t>
      </w:r>
      <w:r w:rsidRPr="00A75B95">
        <w:rPr>
          <w:sz w:val="20"/>
          <w:szCs w:val="20"/>
          <w:vertAlign w:val="superscript"/>
        </w:rPr>
        <w:t>,</w:t>
      </w:r>
      <w:r>
        <w:rPr>
          <w:sz w:val="20"/>
          <w:szCs w:val="20"/>
          <w:vertAlign w:val="superscript"/>
        </w:rPr>
        <w:t>41</w:t>
      </w:r>
      <w:r w:rsidRPr="00C1236C">
        <w:rPr>
          <w:sz w:val="20"/>
          <w:szCs w:val="20"/>
        </w:rPr>
        <w:t xml:space="preserve"> </w:t>
      </w:r>
      <w:r>
        <w:rPr>
          <w:rFonts w:cs="Arial"/>
          <w:sz w:val="20"/>
          <w:szCs w:val="20"/>
        </w:rPr>
        <w:t>•</w:t>
      </w:r>
      <w:r w:rsidRPr="00C1236C">
        <w:rPr>
          <w:sz w:val="20"/>
          <w:szCs w:val="20"/>
        </w:rPr>
        <w:t xml:space="preserve"> Peter Kohl</w:t>
      </w:r>
      <w:r w:rsidRPr="00E24E90">
        <w:rPr>
          <w:sz w:val="20"/>
          <w:szCs w:val="20"/>
          <w:vertAlign w:val="superscript"/>
        </w:rPr>
        <w:t>3</w:t>
      </w:r>
      <w:r>
        <w:rPr>
          <w:sz w:val="20"/>
          <w:szCs w:val="20"/>
          <w:vertAlign w:val="superscript"/>
        </w:rPr>
        <w:t>4</w:t>
      </w:r>
      <w:r w:rsidRPr="00E24E90">
        <w:rPr>
          <w:sz w:val="20"/>
          <w:szCs w:val="20"/>
          <w:vertAlign w:val="superscript"/>
        </w:rPr>
        <w:t>,3</w:t>
      </w:r>
      <w:r>
        <w:rPr>
          <w:sz w:val="20"/>
          <w:szCs w:val="20"/>
          <w:vertAlign w:val="superscript"/>
        </w:rPr>
        <w:t>5</w:t>
      </w:r>
      <w:r w:rsidRPr="00E24E90">
        <w:rPr>
          <w:sz w:val="20"/>
          <w:szCs w:val="20"/>
          <w:vertAlign w:val="superscript"/>
        </w:rPr>
        <w:t>,4</w:t>
      </w:r>
      <w:r>
        <w:rPr>
          <w:sz w:val="20"/>
          <w:szCs w:val="20"/>
          <w:vertAlign w:val="superscript"/>
        </w:rPr>
        <w:t>2</w:t>
      </w:r>
    </w:p>
    <w:p w14:paraId="5C51C026" w14:textId="77777777" w:rsidR="00BA27D7" w:rsidRDefault="00BA27D7" w:rsidP="00BA27D7">
      <w:pPr>
        <w:spacing w:line="240" w:lineRule="auto"/>
        <w:ind w:left="426" w:hanging="426"/>
        <w:rPr>
          <w:sz w:val="18"/>
          <w:szCs w:val="18"/>
        </w:rPr>
      </w:pPr>
    </w:p>
    <w:p w14:paraId="47455742" w14:textId="77777777" w:rsidR="00BA27D7" w:rsidRDefault="00BA27D7" w:rsidP="00BA27D7">
      <w:pPr>
        <w:spacing w:line="240" w:lineRule="auto"/>
        <w:jc w:val="both"/>
        <w:rPr>
          <w:sz w:val="18"/>
          <w:szCs w:val="18"/>
        </w:rPr>
      </w:pPr>
      <w:r>
        <w:rPr>
          <w:sz w:val="18"/>
          <w:szCs w:val="18"/>
        </w:rPr>
        <w:t>Sabine Steffens, Katrin Schröder, Matina Krüger, Christoph Maack, Katrin Streckfuss-Bömeke, and Peter Kohl are m</w:t>
      </w:r>
      <w:r w:rsidRPr="00F01C65">
        <w:rPr>
          <w:sz w:val="18"/>
          <w:szCs w:val="18"/>
        </w:rPr>
        <w:t>e</w:t>
      </w:r>
      <w:r>
        <w:rPr>
          <w:sz w:val="18"/>
          <w:szCs w:val="18"/>
        </w:rPr>
        <w:t xml:space="preserve">mbers of the Commission for Experimental Cardiology of the DGK and the Workshop Organising Committee. </w:t>
      </w:r>
    </w:p>
    <w:p w14:paraId="4A315691" w14:textId="77777777" w:rsidR="00BA27D7" w:rsidRDefault="00BA27D7" w:rsidP="00BA27D7">
      <w:pPr>
        <w:spacing w:line="240" w:lineRule="auto"/>
        <w:jc w:val="both"/>
        <w:rPr>
          <w:sz w:val="18"/>
          <w:szCs w:val="18"/>
        </w:rPr>
      </w:pPr>
    </w:p>
    <w:p w14:paraId="61D2DF7A" w14:textId="77777777" w:rsidR="00BA27D7" w:rsidRDefault="00BA27D7" w:rsidP="00BA27D7">
      <w:pPr>
        <w:spacing w:line="240" w:lineRule="auto"/>
        <w:jc w:val="both"/>
        <w:rPr>
          <w:sz w:val="18"/>
          <w:szCs w:val="18"/>
        </w:rPr>
      </w:pPr>
      <w:r>
        <w:rPr>
          <w:sz w:val="18"/>
          <w:szCs w:val="18"/>
        </w:rPr>
        <w:t>Sabine Steffens and Katrin Schröder c</w:t>
      </w:r>
      <w:r w:rsidRPr="00F01C65">
        <w:rPr>
          <w:sz w:val="18"/>
          <w:szCs w:val="18"/>
        </w:rPr>
        <w:t>ontributed equally</w:t>
      </w:r>
      <w:r>
        <w:rPr>
          <w:sz w:val="18"/>
          <w:szCs w:val="18"/>
        </w:rPr>
        <w:t xml:space="preserve"> to this work</w:t>
      </w:r>
      <w:r w:rsidRPr="00F01C65">
        <w:rPr>
          <w:sz w:val="18"/>
          <w:szCs w:val="18"/>
        </w:rPr>
        <w:t>.</w:t>
      </w:r>
      <w:r>
        <w:rPr>
          <w:sz w:val="18"/>
          <w:szCs w:val="18"/>
        </w:rPr>
        <w:t xml:space="preserve"> </w:t>
      </w:r>
    </w:p>
    <w:p w14:paraId="71D42D40" w14:textId="77777777" w:rsidR="00BA27D7" w:rsidRDefault="00BA27D7" w:rsidP="00BA27D7">
      <w:pPr>
        <w:spacing w:line="240" w:lineRule="auto"/>
        <w:jc w:val="both"/>
        <w:rPr>
          <w:sz w:val="18"/>
          <w:szCs w:val="18"/>
        </w:rPr>
      </w:pPr>
    </w:p>
    <w:p w14:paraId="73D8D999" w14:textId="77777777" w:rsidR="00BA27D7" w:rsidRPr="004A44DD" w:rsidRDefault="00BA27D7" w:rsidP="00BA27D7">
      <w:pPr>
        <w:spacing w:line="240" w:lineRule="auto"/>
        <w:jc w:val="both"/>
        <w:rPr>
          <w:sz w:val="18"/>
          <w:szCs w:val="18"/>
        </w:rPr>
      </w:pPr>
      <w:r>
        <w:rPr>
          <w:sz w:val="18"/>
          <w:szCs w:val="18"/>
        </w:rPr>
        <w:t>Correspondence to</w:t>
      </w:r>
      <w:r w:rsidRPr="004A44DD">
        <w:rPr>
          <w:sz w:val="18"/>
          <w:szCs w:val="18"/>
        </w:rPr>
        <w:t xml:space="preserve"> Peter Kohl</w:t>
      </w:r>
      <w:r w:rsidRPr="004A44DD">
        <w:rPr>
          <w:b/>
          <w:bCs/>
          <w:sz w:val="21"/>
          <w:szCs w:val="21"/>
        </w:rPr>
        <w:t xml:space="preserve"> </w:t>
      </w:r>
      <w:r w:rsidRPr="004A44DD">
        <w:rPr>
          <w:sz w:val="18"/>
          <w:szCs w:val="18"/>
        </w:rPr>
        <w:t>(peter.kohl@uniklinik-freiburg.de)</w:t>
      </w:r>
    </w:p>
    <w:p w14:paraId="6120AB68" w14:textId="77777777" w:rsidR="00BA27D7" w:rsidRPr="004A44DD" w:rsidRDefault="00BA27D7" w:rsidP="00BA27D7">
      <w:pPr>
        <w:spacing w:line="240" w:lineRule="auto"/>
        <w:jc w:val="both"/>
      </w:pPr>
    </w:p>
    <w:p w14:paraId="3D5C931E" w14:textId="77777777" w:rsidR="00BA27D7" w:rsidRPr="00AA6DAE" w:rsidRDefault="00BA27D7" w:rsidP="00BA27D7">
      <w:pPr>
        <w:spacing w:line="240" w:lineRule="auto"/>
        <w:jc w:val="both"/>
        <w:rPr>
          <w:sz w:val="18"/>
          <w:szCs w:val="18"/>
        </w:rPr>
      </w:pPr>
      <w:r w:rsidRPr="00E24E90">
        <w:rPr>
          <w:sz w:val="18"/>
          <w:szCs w:val="18"/>
          <w:vertAlign w:val="superscript"/>
        </w:rPr>
        <w:t>1</w:t>
      </w:r>
      <w:r w:rsidRPr="00AA6DAE">
        <w:rPr>
          <w:sz w:val="18"/>
          <w:szCs w:val="18"/>
        </w:rPr>
        <w:t xml:space="preserve">Institute for Cardiovascular Prevention (IPEK), Ludwig-Maximilians-Universität, Munich. </w:t>
      </w:r>
      <w:r w:rsidRPr="00E24E90">
        <w:rPr>
          <w:sz w:val="18"/>
          <w:szCs w:val="18"/>
          <w:vertAlign w:val="superscript"/>
        </w:rPr>
        <w:t>2</w:t>
      </w:r>
      <w:r w:rsidRPr="00AA6DAE">
        <w:rPr>
          <w:sz w:val="18"/>
          <w:szCs w:val="18"/>
        </w:rPr>
        <w:t>DZHK</w:t>
      </w:r>
      <w:r>
        <w:rPr>
          <w:sz w:val="18"/>
          <w:szCs w:val="18"/>
        </w:rPr>
        <w:t xml:space="preserve"> (German Centre for Cardiovascular Research),</w:t>
      </w:r>
      <w:r w:rsidRPr="00AA6DAE">
        <w:rPr>
          <w:sz w:val="18"/>
          <w:szCs w:val="18"/>
        </w:rPr>
        <w:t xml:space="preserve"> </w:t>
      </w:r>
      <w:r>
        <w:rPr>
          <w:sz w:val="18"/>
          <w:szCs w:val="18"/>
        </w:rPr>
        <w:t>p</w:t>
      </w:r>
      <w:r w:rsidRPr="00AA6DAE">
        <w:rPr>
          <w:sz w:val="18"/>
          <w:szCs w:val="18"/>
        </w:rPr>
        <w:t xml:space="preserve">artner </w:t>
      </w:r>
      <w:r>
        <w:rPr>
          <w:sz w:val="18"/>
          <w:szCs w:val="18"/>
        </w:rPr>
        <w:t>s</w:t>
      </w:r>
      <w:r w:rsidRPr="00AA6DAE">
        <w:rPr>
          <w:sz w:val="18"/>
          <w:szCs w:val="18"/>
        </w:rPr>
        <w:t>ite Munich</w:t>
      </w:r>
      <w:r>
        <w:rPr>
          <w:sz w:val="18"/>
          <w:szCs w:val="18"/>
        </w:rPr>
        <w:t xml:space="preserve"> Heart Alliance</w:t>
      </w:r>
      <w:r w:rsidRPr="00AA6DAE">
        <w:rPr>
          <w:sz w:val="18"/>
          <w:szCs w:val="18"/>
        </w:rPr>
        <w:t xml:space="preserve">, </w:t>
      </w:r>
      <w:r>
        <w:rPr>
          <w:sz w:val="18"/>
          <w:szCs w:val="18"/>
        </w:rPr>
        <w:t>Munich,</w:t>
      </w:r>
      <w:r w:rsidRPr="00AA6DAE">
        <w:rPr>
          <w:sz w:val="18"/>
          <w:szCs w:val="18"/>
        </w:rPr>
        <w:t xml:space="preserve"> Germany.</w:t>
      </w:r>
      <w:r>
        <w:rPr>
          <w:sz w:val="18"/>
          <w:szCs w:val="18"/>
        </w:rPr>
        <w:t xml:space="preserve"> </w:t>
      </w:r>
      <w:r w:rsidRPr="00E24E90">
        <w:rPr>
          <w:sz w:val="18"/>
          <w:szCs w:val="18"/>
          <w:vertAlign w:val="superscript"/>
        </w:rPr>
        <w:t>3</w:t>
      </w:r>
      <w:r w:rsidRPr="00AA6DAE">
        <w:rPr>
          <w:sz w:val="18"/>
          <w:szCs w:val="18"/>
        </w:rPr>
        <w:t>Institute for Cardiovascular Physiology, Goethe University, Frankfurt am Main, Germany</w:t>
      </w:r>
      <w:r>
        <w:rPr>
          <w:sz w:val="18"/>
          <w:szCs w:val="18"/>
        </w:rPr>
        <w:t>.</w:t>
      </w:r>
      <w:r w:rsidRPr="00AA6DAE">
        <w:rPr>
          <w:sz w:val="18"/>
          <w:szCs w:val="18"/>
        </w:rPr>
        <w:t xml:space="preserve"> </w:t>
      </w:r>
      <w:r w:rsidRPr="00E24E90">
        <w:rPr>
          <w:sz w:val="18"/>
          <w:szCs w:val="18"/>
          <w:vertAlign w:val="superscript"/>
        </w:rPr>
        <w:t>4</w:t>
      </w:r>
      <w:r w:rsidRPr="00FC69FF">
        <w:rPr>
          <w:sz w:val="18"/>
          <w:szCs w:val="18"/>
        </w:rPr>
        <w:t>DZHK</w:t>
      </w:r>
      <w:r>
        <w:rPr>
          <w:sz w:val="18"/>
          <w:szCs w:val="18"/>
          <w:vertAlign w:val="superscript"/>
        </w:rPr>
        <w:t xml:space="preserve"> </w:t>
      </w:r>
      <w:r>
        <w:rPr>
          <w:sz w:val="18"/>
          <w:szCs w:val="18"/>
        </w:rPr>
        <w:t>(</w:t>
      </w:r>
      <w:r w:rsidRPr="00AA6DAE">
        <w:rPr>
          <w:sz w:val="18"/>
          <w:szCs w:val="18"/>
        </w:rPr>
        <w:t xml:space="preserve">German </w:t>
      </w:r>
      <w:r>
        <w:rPr>
          <w:sz w:val="18"/>
          <w:szCs w:val="18"/>
        </w:rPr>
        <w:t>Centre for</w:t>
      </w:r>
      <w:r w:rsidRPr="00AA6DAE">
        <w:rPr>
          <w:sz w:val="18"/>
          <w:szCs w:val="18"/>
        </w:rPr>
        <w:t xml:space="preserve"> Cardiovascular Research), Partner site RheinMain, Frankfurt, Germany.</w:t>
      </w:r>
      <w:r>
        <w:rPr>
          <w:sz w:val="18"/>
          <w:szCs w:val="18"/>
        </w:rPr>
        <w:t xml:space="preserve"> </w:t>
      </w:r>
      <w:r w:rsidRPr="00E24E90">
        <w:rPr>
          <w:sz w:val="18"/>
          <w:szCs w:val="18"/>
          <w:vertAlign w:val="superscript"/>
        </w:rPr>
        <w:t>5</w:t>
      </w:r>
      <w:r w:rsidRPr="00AA6DAE">
        <w:rPr>
          <w:sz w:val="18"/>
          <w:szCs w:val="18"/>
        </w:rPr>
        <w:t xml:space="preserve">Institute of Cardiovascular Physiology, University Hospital Düsseldorf, </w:t>
      </w:r>
      <w:r>
        <w:rPr>
          <w:sz w:val="18"/>
          <w:szCs w:val="18"/>
        </w:rPr>
        <w:t xml:space="preserve">Düsseldorf, Germany. </w:t>
      </w:r>
      <w:r w:rsidRPr="00E24E90">
        <w:rPr>
          <w:sz w:val="18"/>
          <w:szCs w:val="18"/>
          <w:vertAlign w:val="superscript"/>
        </w:rPr>
        <w:t>6</w:t>
      </w:r>
      <w:r w:rsidRPr="00AA6DAE">
        <w:rPr>
          <w:sz w:val="18"/>
          <w:szCs w:val="18"/>
        </w:rPr>
        <w:t>Cardiovascular Research Institute Düsseldorf (CARID), Düsseldorf, Germany.</w:t>
      </w:r>
      <w:r>
        <w:rPr>
          <w:sz w:val="18"/>
          <w:szCs w:val="18"/>
        </w:rPr>
        <w:t xml:space="preserve"> </w:t>
      </w:r>
      <w:r w:rsidRPr="00E24E90">
        <w:rPr>
          <w:sz w:val="18"/>
          <w:szCs w:val="18"/>
          <w:vertAlign w:val="superscript"/>
        </w:rPr>
        <w:t>7</w:t>
      </w:r>
      <w:r w:rsidRPr="00FA4055">
        <w:rPr>
          <w:sz w:val="18"/>
          <w:szCs w:val="18"/>
        </w:rPr>
        <w:t>Comprehensive Heart Failure Center (CHFC),</w:t>
      </w:r>
      <w:r w:rsidRPr="00A75B95">
        <w:rPr>
          <w:sz w:val="18"/>
          <w:szCs w:val="18"/>
        </w:rPr>
        <w:t xml:space="preserve"> </w:t>
      </w:r>
      <w:r>
        <w:rPr>
          <w:sz w:val="18"/>
          <w:szCs w:val="18"/>
        </w:rPr>
        <w:t xml:space="preserve">University Clinic Würzburg, Würzburg, </w:t>
      </w:r>
      <w:r w:rsidRPr="00FA4055">
        <w:rPr>
          <w:sz w:val="18"/>
          <w:szCs w:val="18"/>
        </w:rPr>
        <w:t>Germany</w:t>
      </w:r>
      <w:r>
        <w:rPr>
          <w:sz w:val="18"/>
          <w:szCs w:val="18"/>
        </w:rPr>
        <w:t>.</w:t>
      </w:r>
      <w:r w:rsidRPr="00FA4055">
        <w:rPr>
          <w:sz w:val="18"/>
          <w:szCs w:val="18"/>
        </w:rPr>
        <w:t xml:space="preserve"> </w:t>
      </w:r>
      <w:r w:rsidRPr="00E24E90">
        <w:rPr>
          <w:sz w:val="18"/>
          <w:szCs w:val="18"/>
          <w:vertAlign w:val="superscript"/>
        </w:rPr>
        <w:t>8</w:t>
      </w:r>
      <w:r>
        <w:rPr>
          <w:sz w:val="18"/>
          <w:szCs w:val="18"/>
        </w:rPr>
        <w:t xml:space="preserve">Medical Clinic 1, University Clinic Würzburg, Würzburg, </w:t>
      </w:r>
      <w:r w:rsidRPr="00FA4055">
        <w:rPr>
          <w:sz w:val="18"/>
          <w:szCs w:val="18"/>
        </w:rPr>
        <w:t>Germany</w:t>
      </w:r>
      <w:r>
        <w:rPr>
          <w:sz w:val="18"/>
          <w:szCs w:val="18"/>
        </w:rPr>
        <w:t xml:space="preserve">. </w:t>
      </w:r>
      <w:r w:rsidRPr="00E24E90">
        <w:rPr>
          <w:sz w:val="18"/>
          <w:szCs w:val="18"/>
          <w:vertAlign w:val="superscript"/>
          <w:lang w:val="en-US"/>
        </w:rPr>
        <w:t>9</w:t>
      </w:r>
      <w:r w:rsidRPr="00D95B60">
        <w:rPr>
          <w:sz w:val="18"/>
          <w:szCs w:val="18"/>
          <w:lang w:val="en-US"/>
        </w:rPr>
        <w:t>Clinic for Cardiology and Pneumology, Georg-August University Göttingen, Göttingen, Germany</w:t>
      </w:r>
      <w:r>
        <w:rPr>
          <w:sz w:val="18"/>
          <w:szCs w:val="18"/>
          <w:lang w:val="en-US"/>
        </w:rPr>
        <w:t>.</w:t>
      </w:r>
      <w:r w:rsidRPr="00D95B60">
        <w:rPr>
          <w:sz w:val="18"/>
          <w:szCs w:val="18"/>
          <w:lang w:val="en-US"/>
        </w:rPr>
        <w:t xml:space="preserve"> </w:t>
      </w:r>
      <w:r w:rsidRPr="00E24E90">
        <w:rPr>
          <w:sz w:val="18"/>
          <w:szCs w:val="18"/>
          <w:vertAlign w:val="superscript"/>
          <w:lang w:val="en-US"/>
        </w:rPr>
        <w:t>10</w:t>
      </w:r>
      <w:r>
        <w:rPr>
          <w:sz w:val="18"/>
          <w:szCs w:val="18"/>
          <w:lang w:val="en-US"/>
        </w:rPr>
        <w:t>DZHK (G</w:t>
      </w:r>
      <w:r w:rsidRPr="00D95B60">
        <w:rPr>
          <w:sz w:val="18"/>
          <w:szCs w:val="18"/>
          <w:lang w:val="en-US"/>
        </w:rPr>
        <w:t>erman Center for Cardiovascular Research</w:t>
      </w:r>
      <w:r>
        <w:rPr>
          <w:sz w:val="18"/>
          <w:szCs w:val="18"/>
          <w:lang w:val="en-US"/>
        </w:rPr>
        <w:t>)</w:t>
      </w:r>
      <w:r w:rsidRPr="00D95B60">
        <w:rPr>
          <w:sz w:val="18"/>
          <w:szCs w:val="18"/>
          <w:lang w:val="en-US"/>
        </w:rPr>
        <w:t>, partner site Göttingen, Göttingen, Germany</w:t>
      </w:r>
      <w:r>
        <w:rPr>
          <w:sz w:val="18"/>
          <w:szCs w:val="18"/>
          <w:lang w:val="en-US"/>
        </w:rPr>
        <w:t xml:space="preserve">. </w:t>
      </w:r>
      <w:r w:rsidRPr="00E24E90">
        <w:rPr>
          <w:sz w:val="18"/>
          <w:szCs w:val="18"/>
          <w:vertAlign w:val="superscript"/>
          <w:lang w:val="en-US"/>
        </w:rPr>
        <w:t>11</w:t>
      </w:r>
      <w:r w:rsidRPr="00D95B60">
        <w:rPr>
          <w:sz w:val="18"/>
          <w:szCs w:val="18"/>
          <w:lang w:val="en-US"/>
        </w:rPr>
        <w:t>Institute of Pharmacology and Toxicology, University of Würzburg, Würzb</w:t>
      </w:r>
      <w:r>
        <w:rPr>
          <w:sz w:val="18"/>
          <w:szCs w:val="18"/>
          <w:lang w:val="en-US"/>
        </w:rPr>
        <w:t>u</w:t>
      </w:r>
      <w:r w:rsidRPr="00D95B60">
        <w:rPr>
          <w:sz w:val="18"/>
          <w:szCs w:val="18"/>
          <w:lang w:val="en-US"/>
        </w:rPr>
        <w:t>rg, Germany.</w:t>
      </w:r>
      <w:r>
        <w:rPr>
          <w:sz w:val="18"/>
          <w:szCs w:val="18"/>
          <w:lang w:val="en-US"/>
        </w:rPr>
        <w:t xml:space="preserve"> </w:t>
      </w:r>
      <w:r w:rsidRPr="00E24E90">
        <w:rPr>
          <w:sz w:val="18"/>
          <w:szCs w:val="18"/>
          <w:vertAlign w:val="superscript"/>
        </w:rPr>
        <w:t>12</w:t>
      </w:r>
      <w:r w:rsidRPr="00F01C65">
        <w:rPr>
          <w:sz w:val="18"/>
          <w:szCs w:val="18"/>
        </w:rPr>
        <w:t>Institute of Experimental Cardiology, University Hospital Heidelberg, Heidelberg, Germany.</w:t>
      </w:r>
      <w:r>
        <w:rPr>
          <w:sz w:val="18"/>
          <w:szCs w:val="18"/>
        </w:rPr>
        <w:t xml:space="preserve"> </w:t>
      </w:r>
      <w:r w:rsidRPr="00E24E90">
        <w:rPr>
          <w:sz w:val="18"/>
          <w:szCs w:val="18"/>
          <w:vertAlign w:val="superscript"/>
        </w:rPr>
        <w:t>13</w:t>
      </w:r>
      <w:r>
        <w:rPr>
          <w:sz w:val="18"/>
          <w:szCs w:val="18"/>
        </w:rPr>
        <w:t>DZHK (G</w:t>
      </w:r>
      <w:r w:rsidRPr="00F01C65">
        <w:rPr>
          <w:sz w:val="18"/>
          <w:szCs w:val="18"/>
        </w:rPr>
        <w:t>erman Center for Cardiovascular Research), Partner Site Heidelberg/Mannheim, Heidelberg, Germany.</w:t>
      </w:r>
      <w:r>
        <w:rPr>
          <w:sz w:val="18"/>
          <w:szCs w:val="18"/>
        </w:rPr>
        <w:t xml:space="preserve"> </w:t>
      </w:r>
      <w:r w:rsidRPr="00E24E90">
        <w:rPr>
          <w:sz w:val="18"/>
          <w:szCs w:val="18"/>
          <w:vertAlign w:val="superscript"/>
        </w:rPr>
        <w:t>14</w:t>
      </w:r>
      <w:r w:rsidRPr="00F01C65">
        <w:rPr>
          <w:sz w:val="18"/>
          <w:szCs w:val="18"/>
        </w:rPr>
        <w:t>Institute for Experimental and Clinical Pharmacology and Toxicology, Faculty of Medicine, Albert-Ludwigs-University, Freiburg, Germany.</w:t>
      </w:r>
      <w:r>
        <w:rPr>
          <w:sz w:val="18"/>
          <w:szCs w:val="18"/>
        </w:rPr>
        <w:t xml:space="preserve"> </w:t>
      </w:r>
      <w:r w:rsidRPr="00E24E90">
        <w:rPr>
          <w:sz w:val="18"/>
          <w:szCs w:val="18"/>
          <w:vertAlign w:val="superscript"/>
        </w:rPr>
        <w:t>15</w:t>
      </w:r>
      <w:r w:rsidRPr="00AA6DAE">
        <w:rPr>
          <w:sz w:val="18"/>
          <w:szCs w:val="18"/>
        </w:rPr>
        <w:t>Department of Diagnostic and Interventional Radiology, University Hospital W</w:t>
      </w:r>
      <w:r>
        <w:rPr>
          <w:sz w:val="18"/>
          <w:szCs w:val="18"/>
        </w:rPr>
        <w:t>ü</w:t>
      </w:r>
      <w:r w:rsidRPr="00AA6DAE">
        <w:rPr>
          <w:sz w:val="18"/>
          <w:szCs w:val="18"/>
        </w:rPr>
        <w:t>rzburg, W</w:t>
      </w:r>
      <w:r>
        <w:rPr>
          <w:sz w:val="18"/>
          <w:szCs w:val="18"/>
        </w:rPr>
        <w:t>ü</w:t>
      </w:r>
      <w:r w:rsidRPr="00AA6DAE">
        <w:rPr>
          <w:sz w:val="18"/>
          <w:szCs w:val="18"/>
        </w:rPr>
        <w:t>rzburg, Germany.</w:t>
      </w:r>
      <w:r>
        <w:rPr>
          <w:sz w:val="18"/>
          <w:szCs w:val="18"/>
        </w:rPr>
        <w:t xml:space="preserve"> </w:t>
      </w:r>
      <w:r w:rsidRPr="00E24E90">
        <w:rPr>
          <w:sz w:val="18"/>
          <w:szCs w:val="18"/>
          <w:vertAlign w:val="superscript"/>
        </w:rPr>
        <w:t>16</w:t>
      </w:r>
      <w:r w:rsidRPr="00AA6DAE">
        <w:rPr>
          <w:sz w:val="18"/>
          <w:szCs w:val="18"/>
        </w:rPr>
        <w:t>Cardiovascular Research Unit, Department of Precision Health, Luxembourg Institute of Health, Strassen, Luxembourg.</w:t>
      </w:r>
      <w:r>
        <w:rPr>
          <w:sz w:val="18"/>
          <w:szCs w:val="18"/>
        </w:rPr>
        <w:t xml:space="preserve"> </w:t>
      </w:r>
      <w:r w:rsidRPr="00E24E90">
        <w:rPr>
          <w:sz w:val="18"/>
          <w:szCs w:val="18"/>
          <w:vertAlign w:val="superscript"/>
        </w:rPr>
        <w:t>17</w:t>
      </w:r>
      <w:r w:rsidRPr="00AA6DAE">
        <w:rPr>
          <w:sz w:val="18"/>
          <w:szCs w:val="18"/>
        </w:rPr>
        <w:t>Department of Cardiology, CARIM School for Cardiovascular Diseases, Maastricht University, Maastricht, The Netherlands.</w:t>
      </w:r>
      <w:r>
        <w:rPr>
          <w:sz w:val="18"/>
          <w:szCs w:val="18"/>
        </w:rPr>
        <w:t xml:space="preserve"> </w:t>
      </w:r>
      <w:r w:rsidRPr="00E24E90">
        <w:rPr>
          <w:sz w:val="18"/>
          <w:szCs w:val="18"/>
          <w:vertAlign w:val="superscript"/>
        </w:rPr>
        <w:t>18</w:t>
      </w:r>
      <w:r w:rsidRPr="00AA6DAE">
        <w:rPr>
          <w:sz w:val="18"/>
          <w:szCs w:val="18"/>
        </w:rPr>
        <w:t xml:space="preserve">Institute </w:t>
      </w:r>
      <w:r>
        <w:rPr>
          <w:sz w:val="18"/>
          <w:szCs w:val="18"/>
        </w:rPr>
        <w:t>of</w:t>
      </w:r>
      <w:r w:rsidRPr="00AA6DAE">
        <w:rPr>
          <w:sz w:val="18"/>
          <w:szCs w:val="18"/>
        </w:rPr>
        <w:t xml:space="preserve"> Medical Biometry and Statistics, </w:t>
      </w:r>
      <w:r w:rsidRPr="00564680">
        <w:rPr>
          <w:sz w:val="18"/>
          <w:szCs w:val="18"/>
        </w:rPr>
        <w:t>Faculty of Medicine and</w:t>
      </w:r>
      <w:r w:rsidRPr="00AA6DAE">
        <w:rPr>
          <w:sz w:val="18"/>
          <w:szCs w:val="18"/>
        </w:rPr>
        <w:t xml:space="preserve"> Medical Center </w:t>
      </w:r>
      <w:r w:rsidRPr="00564680">
        <w:rPr>
          <w:sz w:val="18"/>
          <w:szCs w:val="18"/>
        </w:rPr>
        <w:t>– University of Freiburg, Germany</w:t>
      </w:r>
      <w:r w:rsidRPr="00AA6DAE">
        <w:rPr>
          <w:sz w:val="18"/>
          <w:szCs w:val="18"/>
        </w:rPr>
        <w:t>.</w:t>
      </w:r>
      <w:r>
        <w:rPr>
          <w:sz w:val="18"/>
          <w:szCs w:val="18"/>
        </w:rPr>
        <w:t xml:space="preserve"> </w:t>
      </w:r>
      <w:r w:rsidRPr="00A75B95">
        <w:rPr>
          <w:sz w:val="18"/>
          <w:szCs w:val="18"/>
          <w:vertAlign w:val="superscript"/>
        </w:rPr>
        <w:t>19</w:t>
      </w:r>
      <w:r w:rsidRPr="00AA6DAE">
        <w:rPr>
          <w:sz w:val="18"/>
          <w:szCs w:val="18"/>
        </w:rPr>
        <w:t xml:space="preserve">Institute of Experimental Medicine and Systems Biology, RWTH Aachen Medical Faculty, Aachen Germany. </w:t>
      </w:r>
      <w:r w:rsidRPr="00A75B95">
        <w:rPr>
          <w:sz w:val="18"/>
          <w:szCs w:val="18"/>
          <w:vertAlign w:val="superscript"/>
        </w:rPr>
        <w:t>20</w:t>
      </w:r>
      <w:r w:rsidRPr="00AA6DAE">
        <w:rPr>
          <w:sz w:val="18"/>
          <w:szCs w:val="18"/>
        </w:rPr>
        <w:t xml:space="preserve">Department of Nephrology and Clinical Immunology, RWTH Aachen Medical Faculty, Aachen Germany. </w:t>
      </w:r>
      <w:r w:rsidRPr="00A75B95">
        <w:rPr>
          <w:sz w:val="18"/>
          <w:szCs w:val="18"/>
          <w:vertAlign w:val="superscript"/>
        </w:rPr>
        <w:t>21</w:t>
      </w:r>
      <w:r w:rsidRPr="00AA6DAE">
        <w:rPr>
          <w:sz w:val="18"/>
          <w:szCs w:val="18"/>
        </w:rPr>
        <w:t>Department of Internal Medicine, Nephrology and Transplantation, Erasmus MC, Rotterdam, The Netherlands.</w:t>
      </w:r>
      <w:r>
        <w:rPr>
          <w:sz w:val="18"/>
          <w:szCs w:val="18"/>
        </w:rPr>
        <w:t xml:space="preserve"> </w:t>
      </w:r>
      <w:r w:rsidRPr="00A75B95">
        <w:rPr>
          <w:sz w:val="18"/>
          <w:szCs w:val="18"/>
          <w:vertAlign w:val="superscript"/>
        </w:rPr>
        <w:t>22</w:t>
      </w:r>
      <w:r w:rsidRPr="00AA6DAE">
        <w:rPr>
          <w:sz w:val="18"/>
          <w:szCs w:val="18"/>
        </w:rPr>
        <w:t xml:space="preserve">Department of Cardiology, Maastricht University Medical Centre and Cardiovascular Research Institute Maastricht, Maastricht, the Netherlands. </w:t>
      </w:r>
      <w:r w:rsidRPr="00A75B95">
        <w:rPr>
          <w:sz w:val="18"/>
          <w:szCs w:val="18"/>
          <w:vertAlign w:val="superscript"/>
        </w:rPr>
        <w:t>23</w:t>
      </w:r>
      <w:r w:rsidRPr="00AA6DAE">
        <w:rPr>
          <w:sz w:val="18"/>
          <w:szCs w:val="18"/>
        </w:rPr>
        <w:t>Department of Biomedical Sciences, Faculty of Health and Medical Sciences, University of Copenhagen, Copenhagen, Denmark.</w:t>
      </w:r>
      <w:r>
        <w:rPr>
          <w:sz w:val="18"/>
          <w:szCs w:val="18"/>
        </w:rPr>
        <w:t xml:space="preserve"> </w:t>
      </w:r>
      <w:r w:rsidRPr="00A75B95">
        <w:rPr>
          <w:sz w:val="18"/>
          <w:szCs w:val="18"/>
          <w:vertAlign w:val="superscript"/>
        </w:rPr>
        <w:t>24</w:t>
      </w:r>
      <w:r w:rsidRPr="00AA6DAE">
        <w:rPr>
          <w:sz w:val="18"/>
          <w:szCs w:val="18"/>
        </w:rPr>
        <w:t>Oxford e-Research Centre (OeRC), Department of Engineering Science, University of Oxford, Oxford, UK</w:t>
      </w:r>
      <w:r>
        <w:rPr>
          <w:sz w:val="18"/>
          <w:szCs w:val="18"/>
        </w:rPr>
        <w:t xml:space="preserve">. </w:t>
      </w:r>
      <w:r w:rsidRPr="00A75B95">
        <w:rPr>
          <w:sz w:val="18"/>
          <w:szCs w:val="18"/>
          <w:vertAlign w:val="superscript"/>
        </w:rPr>
        <w:t>25</w:t>
      </w:r>
      <w:r w:rsidRPr="00887289">
        <w:rPr>
          <w:sz w:val="18"/>
          <w:szCs w:val="18"/>
        </w:rPr>
        <w:t>Max Delbrück Center for Molecular Medicine in the Helmholtz Association, Berlin, Germany.</w:t>
      </w:r>
      <w:r w:rsidRPr="00A75B95">
        <w:rPr>
          <w:sz w:val="18"/>
          <w:szCs w:val="18"/>
          <w:vertAlign w:val="superscript"/>
        </w:rPr>
        <w:t xml:space="preserve"> 26</w:t>
      </w:r>
      <w:r>
        <w:rPr>
          <w:sz w:val="18"/>
          <w:szCs w:val="18"/>
        </w:rPr>
        <w:t>DZHK (German Centre for Cardiovascular Research),</w:t>
      </w:r>
      <w:r w:rsidRPr="00AA6DAE">
        <w:rPr>
          <w:sz w:val="18"/>
          <w:szCs w:val="18"/>
        </w:rPr>
        <w:t xml:space="preserve"> </w:t>
      </w:r>
      <w:r>
        <w:rPr>
          <w:sz w:val="18"/>
          <w:szCs w:val="18"/>
        </w:rPr>
        <w:t xml:space="preserve">Partner Site Berlin, Berlin, Germany. </w:t>
      </w:r>
      <w:r w:rsidRPr="00A75B95">
        <w:rPr>
          <w:sz w:val="18"/>
          <w:szCs w:val="18"/>
          <w:vertAlign w:val="superscript"/>
        </w:rPr>
        <w:t>27</w:t>
      </w:r>
      <w:r w:rsidRPr="00AA6DAE">
        <w:rPr>
          <w:sz w:val="18"/>
          <w:szCs w:val="18"/>
        </w:rPr>
        <w:t xml:space="preserve">Department for Vascular and Endovascular Surgery, Klinikum rechts der Isar, Technical University Munich; Munich, Germany. </w:t>
      </w:r>
      <w:r w:rsidRPr="00A75B95">
        <w:rPr>
          <w:sz w:val="18"/>
          <w:szCs w:val="18"/>
          <w:vertAlign w:val="superscript"/>
        </w:rPr>
        <w:t>28</w:t>
      </w:r>
      <w:r w:rsidRPr="00AA6DAE">
        <w:rPr>
          <w:sz w:val="18"/>
          <w:szCs w:val="18"/>
        </w:rPr>
        <w:t xml:space="preserve">Department of Medicine, Karolinska Institute; Stockholm, Sweden. </w:t>
      </w:r>
      <w:r w:rsidRPr="00A75B95">
        <w:rPr>
          <w:sz w:val="18"/>
          <w:szCs w:val="18"/>
          <w:vertAlign w:val="superscript"/>
        </w:rPr>
        <w:t>29</w:t>
      </w:r>
      <w:r w:rsidRPr="00887289">
        <w:rPr>
          <w:sz w:val="18"/>
          <w:szCs w:val="18"/>
        </w:rPr>
        <w:t>King's College London British Heart Foundation Centre, School of Cardiovascular Medicine and Sciences, London, UK</w:t>
      </w:r>
      <w:r>
        <w:rPr>
          <w:sz w:val="18"/>
          <w:szCs w:val="18"/>
        </w:rPr>
        <w:t xml:space="preserve">. </w:t>
      </w:r>
      <w:r w:rsidRPr="00EC3BC1">
        <w:rPr>
          <w:sz w:val="18"/>
          <w:szCs w:val="18"/>
          <w:vertAlign w:val="superscript"/>
        </w:rPr>
        <w:t>30</w:t>
      </w:r>
      <w:r w:rsidRPr="00EC3BC1">
        <w:rPr>
          <w:sz w:val="18"/>
          <w:szCs w:val="18"/>
        </w:rPr>
        <w:t>Department of Internal Medicine II, Division of Cardiology, Medical University of Vienna, Austria</w:t>
      </w:r>
      <w:r>
        <w:rPr>
          <w:sz w:val="18"/>
          <w:szCs w:val="18"/>
        </w:rPr>
        <w:t xml:space="preserve">. </w:t>
      </w:r>
      <w:r w:rsidRPr="00A75B95">
        <w:rPr>
          <w:sz w:val="18"/>
          <w:szCs w:val="18"/>
          <w:vertAlign w:val="superscript"/>
        </w:rPr>
        <w:t>3</w:t>
      </w:r>
      <w:r>
        <w:rPr>
          <w:sz w:val="18"/>
          <w:szCs w:val="18"/>
          <w:vertAlign w:val="superscript"/>
        </w:rPr>
        <w:t>1</w:t>
      </w:r>
      <w:r w:rsidRPr="00AA6DAE">
        <w:rPr>
          <w:sz w:val="18"/>
          <w:szCs w:val="18"/>
        </w:rPr>
        <w:t>Department of Internal Medicine III (Cardiology, Angiology, and Pneumology), University Hospital Heidelberg, Heidelberg, Germany.</w:t>
      </w:r>
      <w:r>
        <w:rPr>
          <w:sz w:val="18"/>
          <w:szCs w:val="18"/>
        </w:rPr>
        <w:t xml:space="preserve"> </w:t>
      </w:r>
      <w:r w:rsidRPr="00A75B95">
        <w:rPr>
          <w:sz w:val="18"/>
          <w:szCs w:val="18"/>
          <w:vertAlign w:val="superscript"/>
        </w:rPr>
        <w:t>3</w:t>
      </w:r>
      <w:r>
        <w:rPr>
          <w:sz w:val="18"/>
          <w:szCs w:val="18"/>
          <w:vertAlign w:val="superscript"/>
        </w:rPr>
        <w:t>2</w:t>
      </w:r>
      <w:r w:rsidRPr="00AA6DAE">
        <w:rPr>
          <w:sz w:val="18"/>
          <w:szCs w:val="18"/>
        </w:rPr>
        <w:t xml:space="preserve">Department of Medical Informatics, University Medical Center Göttingen (UMG), Göttingen, Germany. </w:t>
      </w:r>
      <w:r w:rsidRPr="00A75B95">
        <w:rPr>
          <w:sz w:val="18"/>
          <w:szCs w:val="18"/>
          <w:vertAlign w:val="superscript"/>
        </w:rPr>
        <w:t>3</w:t>
      </w:r>
      <w:r>
        <w:rPr>
          <w:sz w:val="18"/>
          <w:szCs w:val="18"/>
          <w:vertAlign w:val="superscript"/>
        </w:rPr>
        <w:t>3</w:t>
      </w:r>
      <w:r w:rsidRPr="00AA6DAE">
        <w:rPr>
          <w:sz w:val="18"/>
          <w:szCs w:val="18"/>
        </w:rPr>
        <w:t>Central Biobank UMG, UMG, Göttingen, Germany.</w:t>
      </w:r>
      <w:r>
        <w:rPr>
          <w:sz w:val="18"/>
          <w:szCs w:val="18"/>
        </w:rPr>
        <w:t xml:space="preserve"> </w:t>
      </w:r>
      <w:r w:rsidRPr="00A75B95">
        <w:rPr>
          <w:sz w:val="18"/>
          <w:szCs w:val="18"/>
          <w:vertAlign w:val="superscript"/>
        </w:rPr>
        <w:t>3</w:t>
      </w:r>
      <w:r>
        <w:rPr>
          <w:sz w:val="18"/>
          <w:szCs w:val="18"/>
          <w:vertAlign w:val="superscript"/>
        </w:rPr>
        <w:t>4</w:t>
      </w:r>
      <w:r w:rsidRPr="00AA6DAE">
        <w:rPr>
          <w:sz w:val="18"/>
          <w:szCs w:val="18"/>
        </w:rPr>
        <w:t xml:space="preserve">Institute for Experimental Cardiovascular Medicine, University Heart Center Freiburg - Bad Krozingen, University of Freiburg, Freiburg, Germany. </w:t>
      </w:r>
      <w:r>
        <w:rPr>
          <w:sz w:val="18"/>
          <w:szCs w:val="18"/>
          <w:vertAlign w:val="superscript"/>
        </w:rPr>
        <w:t>35</w:t>
      </w:r>
      <w:r w:rsidRPr="00AA6DAE">
        <w:rPr>
          <w:sz w:val="18"/>
          <w:szCs w:val="18"/>
        </w:rPr>
        <w:t>Faculty of Medicine, University of Freiburg, Freiburg, Germany.</w:t>
      </w:r>
      <w:r>
        <w:rPr>
          <w:sz w:val="18"/>
          <w:szCs w:val="18"/>
        </w:rPr>
        <w:t xml:space="preserve"> </w:t>
      </w:r>
      <w:r w:rsidRPr="001B278B">
        <w:rPr>
          <w:sz w:val="18"/>
          <w:vertAlign w:val="superscript"/>
          <w:lang w:val="en-US"/>
        </w:rPr>
        <w:t>3</w:t>
      </w:r>
      <w:r>
        <w:rPr>
          <w:sz w:val="18"/>
          <w:vertAlign w:val="superscript"/>
          <w:lang w:val="en-US"/>
        </w:rPr>
        <w:t>6</w:t>
      </w:r>
      <w:r w:rsidRPr="001B278B">
        <w:rPr>
          <w:sz w:val="18"/>
          <w:lang w:val="en-US"/>
        </w:rPr>
        <w:t xml:space="preserve">Institute of Cardiovascular Regeneration, Goethe University, Frankfurt, Germany. </w:t>
      </w:r>
      <w:r w:rsidRPr="00A75B95">
        <w:rPr>
          <w:sz w:val="18"/>
          <w:szCs w:val="18"/>
          <w:vertAlign w:val="superscript"/>
          <w:lang w:val="de-DE"/>
        </w:rPr>
        <w:t>3</w:t>
      </w:r>
      <w:r>
        <w:rPr>
          <w:sz w:val="18"/>
          <w:szCs w:val="18"/>
          <w:vertAlign w:val="superscript"/>
          <w:lang w:val="de-DE"/>
        </w:rPr>
        <w:t>7</w:t>
      </w:r>
      <w:r w:rsidRPr="00887289">
        <w:rPr>
          <w:sz w:val="18"/>
          <w:szCs w:val="18"/>
          <w:lang w:val="de-DE"/>
        </w:rPr>
        <w:t>Leibniz-Institut Für Analytische Wissenschaften - ISAS - E.V., Dortmund, Germany.</w:t>
      </w:r>
      <w:r>
        <w:rPr>
          <w:sz w:val="18"/>
          <w:szCs w:val="18"/>
          <w:lang w:val="de-DE"/>
        </w:rPr>
        <w:t xml:space="preserve"> </w:t>
      </w:r>
      <w:r w:rsidRPr="00A75B95">
        <w:rPr>
          <w:sz w:val="18"/>
          <w:szCs w:val="18"/>
          <w:vertAlign w:val="superscript"/>
        </w:rPr>
        <w:t>3</w:t>
      </w:r>
      <w:r>
        <w:rPr>
          <w:sz w:val="18"/>
          <w:szCs w:val="18"/>
          <w:vertAlign w:val="superscript"/>
        </w:rPr>
        <w:t>8</w:t>
      </w:r>
      <w:r w:rsidRPr="00887289">
        <w:rPr>
          <w:sz w:val="18"/>
          <w:szCs w:val="18"/>
        </w:rPr>
        <w:t>Department of Chemistry, College of Physical Sciences, University of Aberdeen, Aberdeen, UK.</w:t>
      </w:r>
      <w:r>
        <w:rPr>
          <w:sz w:val="18"/>
          <w:szCs w:val="18"/>
        </w:rPr>
        <w:t xml:space="preserve"> </w:t>
      </w:r>
      <w:r w:rsidRPr="00A75B95">
        <w:rPr>
          <w:sz w:val="18"/>
          <w:szCs w:val="18"/>
          <w:vertAlign w:val="superscript"/>
        </w:rPr>
        <w:t>3</w:t>
      </w:r>
      <w:r>
        <w:rPr>
          <w:sz w:val="18"/>
          <w:szCs w:val="18"/>
          <w:vertAlign w:val="superscript"/>
        </w:rPr>
        <w:t>9</w:t>
      </w:r>
      <w:r w:rsidRPr="00887289">
        <w:rPr>
          <w:sz w:val="18"/>
          <w:szCs w:val="18"/>
        </w:rPr>
        <w:t>Institute for Virology, University Hospital Essen, University of Duisburg-Essen, Essen, Germany.</w:t>
      </w:r>
      <w:r>
        <w:rPr>
          <w:sz w:val="18"/>
          <w:szCs w:val="18"/>
        </w:rPr>
        <w:t xml:space="preserve"> </w:t>
      </w:r>
      <w:r>
        <w:rPr>
          <w:sz w:val="18"/>
          <w:szCs w:val="18"/>
          <w:vertAlign w:val="superscript"/>
        </w:rPr>
        <w:t>40</w:t>
      </w:r>
      <w:r w:rsidRPr="00AA6DAE">
        <w:rPr>
          <w:sz w:val="18"/>
          <w:szCs w:val="18"/>
        </w:rPr>
        <w:t>Institute of Human Genetics, University Medical Center Göttingen, Göttingen, Germany.</w:t>
      </w:r>
      <w:r>
        <w:rPr>
          <w:sz w:val="18"/>
          <w:szCs w:val="18"/>
        </w:rPr>
        <w:t xml:space="preserve"> </w:t>
      </w:r>
      <w:r>
        <w:rPr>
          <w:sz w:val="18"/>
          <w:szCs w:val="18"/>
          <w:vertAlign w:val="superscript"/>
        </w:rPr>
        <w:t>41</w:t>
      </w:r>
      <w:r w:rsidRPr="00AA6DAE">
        <w:rPr>
          <w:sz w:val="18"/>
          <w:szCs w:val="18"/>
        </w:rPr>
        <w:t xml:space="preserve">German Center of Cardiovascular Research (DZHK), Partner </w:t>
      </w:r>
      <w:r>
        <w:rPr>
          <w:sz w:val="18"/>
          <w:szCs w:val="18"/>
        </w:rPr>
        <w:t>S</w:t>
      </w:r>
      <w:r w:rsidRPr="00AA6DAE">
        <w:rPr>
          <w:sz w:val="18"/>
          <w:szCs w:val="18"/>
        </w:rPr>
        <w:t xml:space="preserve">ite </w:t>
      </w:r>
      <w:r>
        <w:rPr>
          <w:sz w:val="18"/>
          <w:szCs w:val="18"/>
        </w:rPr>
        <w:t>Göttingen</w:t>
      </w:r>
      <w:r w:rsidRPr="00AA6DAE">
        <w:rPr>
          <w:sz w:val="18"/>
          <w:szCs w:val="18"/>
        </w:rPr>
        <w:t xml:space="preserve">, </w:t>
      </w:r>
      <w:r>
        <w:rPr>
          <w:sz w:val="18"/>
          <w:szCs w:val="18"/>
        </w:rPr>
        <w:t xml:space="preserve">Göttingen, </w:t>
      </w:r>
      <w:r w:rsidRPr="00AA6DAE">
        <w:rPr>
          <w:sz w:val="18"/>
          <w:szCs w:val="18"/>
        </w:rPr>
        <w:t>Germany.</w:t>
      </w:r>
      <w:r>
        <w:rPr>
          <w:sz w:val="18"/>
          <w:szCs w:val="18"/>
        </w:rPr>
        <w:t xml:space="preserve"> </w:t>
      </w:r>
      <w:r w:rsidRPr="00A75B95">
        <w:rPr>
          <w:sz w:val="18"/>
          <w:szCs w:val="18"/>
          <w:vertAlign w:val="superscript"/>
        </w:rPr>
        <w:t>4</w:t>
      </w:r>
      <w:r>
        <w:rPr>
          <w:sz w:val="18"/>
          <w:szCs w:val="18"/>
          <w:vertAlign w:val="superscript"/>
        </w:rPr>
        <w:t>2</w:t>
      </w:r>
      <w:r w:rsidRPr="00AA6DAE">
        <w:rPr>
          <w:sz w:val="18"/>
          <w:szCs w:val="18"/>
        </w:rPr>
        <w:t>CIBSS Centre for Integrative Biological Signalling Studies, University of Freiburg, Freiburg, Germany.</w:t>
      </w:r>
    </w:p>
    <w:p w14:paraId="6C223F76" w14:textId="77777777" w:rsidR="00BA27D7" w:rsidRDefault="00BA27D7">
      <w:pPr>
        <w:suppressAutoHyphens w:val="0"/>
        <w:spacing w:line="240" w:lineRule="auto"/>
        <w:contextualSpacing w:val="0"/>
        <w:rPr>
          <w:b/>
          <w:bCs/>
        </w:rPr>
      </w:pPr>
      <w:r>
        <w:br w:type="page"/>
      </w:r>
    </w:p>
    <w:p w14:paraId="7EFE1F15" w14:textId="5D6AFABE" w:rsidR="00CA411F" w:rsidRDefault="00BA27D7" w:rsidP="00F02BE4">
      <w:pPr>
        <w:pStyle w:val="Heading1"/>
        <w:numPr>
          <w:ilvl w:val="0"/>
          <w:numId w:val="0"/>
        </w:numPr>
        <w:ind w:left="432" w:hanging="432"/>
        <w:jc w:val="both"/>
      </w:pPr>
      <w:r>
        <w:lastRenderedPageBreak/>
        <w:t>Abstract</w:t>
      </w:r>
    </w:p>
    <w:p w14:paraId="0241254D" w14:textId="28008596" w:rsidR="00BA27D7" w:rsidRDefault="00BA27D7" w:rsidP="00BA27D7">
      <w:r w:rsidRPr="002A5049">
        <w:t xml:space="preserve">The sharing and documentation of cardiovascular research data </w:t>
      </w:r>
      <w:r>
        <w:t>are</w:t>
      </w:r>
      <w:r w:rsidRPr="002A5049">
        <w:t xml:space="preserve"> essential for efficient use and reuse of data</w:t>
      </w:r>
      <w:r>
        <w:t>,</w:t>
      </w:r>
      <w:r w:rsidRPr="002A5049">
        <w:t xml:space="preserve"> </w:t>
      </w:r>
      <w:r>
        <w:t xml:space="preserve">thereby </w:t>
      </w:r>
      <w:r w:rsidRPr="002A5049">
        <w:t>aiding scientific transparency</w:t>
      </w:r>
      <w:r w:rsidR="000B0E2D">
        <w:t>,</w:t>
      </w:r>
      <w:r w:rsidRPr="002A5049">
        <w:t xml:space="preserve"> accelerating </w:t>
      </w:r>
      <w:r>
        <w:t>the progress</w:t>
      </w:r>
      <w:r w:rsidRPr="002A5049">
        <w:t xml:space="preserve"> </w:t>
      </w:r>
      <w:r>
        <w:t>of</w:t>
      </w:r>
      <w:r w:rsidRPr="002A5049">
        <w:t xml:space="preserve"> cardiovascular </w:t>
      </w:r>
      <w:r>
        <w:t xml:space="preserve">research and </w:t>
      </w:r>
      <w:r w:rsidRPr="002A5049">
        <w:t>healthcare</w:t>
      </w:r>
      <w:r w:rsidR="000B0E2D">
        <w:t xml:space="preserve">, </w:t>
      </w:r>
      <w:r w:rsidR="000B0E2D" w:rsidRPr="00487F1D">
        <w:t>and contributing to the reproducibility of research results</w:t>
      </w:r>
      <w:r w:rsidRPr="00487F1D">
        <w:t>. H</w:t>
      </w:r>
      <w:r w:rsidRPr="002A5049">
        <w:t>owever, challenges remain</w:t>
      </w:r>
      <w:r>
        <w:t xml:space="preserve">. This position paper, written on behalf of </w:t>
      </w:r>
      <w:r w:rsidR="008F29B8">
        <w:t xml:space="preserve">and approved by </w:t>
      </w:r>
      <w:r>
        <w:t xml:space="preserve">the German Cardiac Society (DGK) and German Centre for Cardiovascular Research (DZHK), summarises our current understanding of the challenges in cardiovascular research data management (RDM). These challenges include a lack of time, awareness, incentives, and funding for implementing </w:t>
      </w:r>
      <w:r w:rsidR="003E460C">
        <w:t xml:space="preserve">effective </w:t>
      </w:r>
      <w:r>
        <w:t>RDM practice; a</w:t>
      </w:r>
      <w:r w:rsidRPr="00D72DAC">
        <w:t xml:space="preserve"> lack of standardisation in </w:t>
      </w:r>
      <w:r>
        <w:t xml:space="preserve">RDM processes; a need to better identify meaningful and actionable data among the increasing volume and complexity of data being acquired; and a lack of understanding of the legal aspects of data sharing. While several tools exist to increase the </w:t>
      </w:r>
      <w:r w:rsidR="00487F1D">
        <w:t>degree to which</w:t>
      </w:r>
      <w:r>
        <w:t xml:space="preserve"> data</w:t>
      </w:r>
      <w:r w:rsidR="00487F1D">
        <w:t xml:space="preserve"> are </w:t>
      </w:r>
      <w:r w:rsidR="00487F1D" w:rsidRPr="00487F1D">
        <w:t>findable, accessible, interoperable, and reusable (‘FAIR’)</w:t>
      </w:r>
      <w:r>
        <w:t xml:space="preserve">, more work is needed to lower the threshold for effective RDM not just in cardiovascular research but in all biomedical research, with data sharing and reuse being factored in at every stage of the scientific process. A culture of open science with FAIR research data should be fostered through education and training of early-career </w:t>
      </w:r>
      <w:r w:rsidRPr="00AC419C">
        <w:rPr>
          <w:iCs/>
        </w:rPr>
        <w:t>and</w:t>
      </w:r>
      <w:r>
        <w:t xml:space="preserve"> established research professionals. Ultimately, FAIR RDM requires permanent, long-term effort at all levels. If outcomes can be shown to be superior and to promote better (and better value) science, modern RDM will make a positive difference to cardiovascular science and practice.</w:t>
      </w:r>
    </w:p>
    <w:p w14:paraId="3EF594C6" w14:textId="77777777" w:rsidR="00BA27D7" w:rsidRPr="00BA27D7" w:rsidRDefault="00BA27D7" w:rsidP="00BA27D7"/>
    <w:p w14:paraId="13E8EB5C" w14:textId="77777777" w:rsidR="0055424C" w:rsidRDefault="0055424C">
      <w:pPr>
        <w:suppressAutoHyphens w:val="0"/>
        <w:spacing w:line="240" w:lineRule="auto"/>
        <w:contextualSpacing w:val="0"/>
        <w:rPr>
          <w:b/>
          <w:bCs/>
        </w:rPr>
      </w:pPr>
      <w:r>
        <w:br w:type="page"/>
      </w:r>
    </w:p>
    <w:p w14:paraId="174D5A88" w14:textId="53F25D0F" w:rsidR="008949F6" w:rsidRPr="00CA4338" w:rsidRDefault="003E7DF2" w:rsidP="00F02BE4">
      <w:pPr>
        <w:pStyle w:val="Heading1"/>
        <w:numPr>
          <w:ilvl w:val="0"/>
          <w:numId w:val="0"/>
        </w:numPr>
        <w:ind w:left="432" w:hanging="432"/>
        <w:jc w:val="both"/>
      </w:pPr>
      <w:r w:rsidRPr="000F5D9C">
        <w:lastRenderedPageBreak/>
        <w:t>Introduction</w:t>
      </w:r>
      <w:bookmarkEnd w:id="0"/>
      <w:bookmarkEnd w:id="1"/>
    </w:p>
    <w:p w14:paraId="22546238" w14:textId="60A26438" w:rsidR="00480411" w:rsidRDefault="00C83925" w:rsidP="00B655E5">
      <w:pPr>
        <w:jc w:val="both"/>
      </w:pPr>
      <w:r>
        <w:t xml:space="preserve">The </w:t>
      </w:r>
      <w:r w:rsidR="00D745B3">
        <w:t xml:space="preserve">increasing </w:t>
      </w:r>
      <w:r>
        <w:t xml:space="preserve">use of </w:t>
      </w:r>
      <w:r w:rsidR="00D745B3">
        <w:t xml:space="preserve">–omics </w:t>
      </w:r>
      <w:r w:rsidR="00BC3F5A">
        <w:t xml:space="preserve">(multi-omics) </w:t>
      </w:r>
      <w:r w:rsidR="00D745B3">
        <w:t xml:space="preserve">and </w:t>
      </w:r>
      <w:r w:rsidR="00890062">
        <w:t xml:space="preserve">other </w:t>
      </w:r>
      <w:r w:rsidR="00D745B3">
        <w:t xml:space="preserve">high-throughput </w:t>
      </w:r>
      <w:r w:rsidR="00557861">
        <w:t>techniques</w:t>
      </w:r>
      <w:r w:rsidR="00DD0F04">
        <w:t xml:space="preserve">, </w:t>
      </w:r>
      <w:r w:rsidR="00F808C5">
        <w:t>(semi-)</w:t>
      </w:r>
      <w:r w:rsidR="00514E16">
        <w:t xml:space="preserve"> </w:t>
      </w:r>
      <w:r w:rsidR="00F808C5">
        <w:t>continuous monitoring of vital parameters</w:t>
      </w:r>
      <w:r w:rsidR="00C36AAE">
        <w:t>,</w:t>
      </w:r>
      <w:r w:rsidR="00DD0F04">
        <w:t xml:space="preserve"> </w:t>
      </w:r>
      <w:r w:rsidR="00AD0D57">
        <w:t>and</w:t>
      </w:r>
      <w:r w:rsidR="00DD0F04">
        <w:t xml:space="preserve"> advanced high-resolution</w:t>
      </w:r>
      <w:r w:rsidR="00FA337A">
        <w:t xml:space="preserve">, </w:t>
      </w:r>
      <w:r w:rsidR="00DD0F04">
        <w:t>multidimensional</w:t>
      </w:r>
      <w:r w:rsidR="00FA337A">
        <w:t>, and multimodal</w:t>
      </w:r>
      <w:r w:rsidR="00DD0F04">
        <w:t xml:space="preserve"> </w:t>
      </w:r>
      <w:r w:rsidR="00D745B3">
        <w:t xml:space="preserve">imaging </w:t>
      </w:r>
      <w:r>
        <w:t xml:space="preserve">has led to a rapid increase in the volume of data </w:t>
      </w:r>
      <w:r w:rsidR="00D16514">
        <w:t xml:space="preserve">obtained </w:t>
      </w:r>
      <w:r w:rsidR="00CF1E2E">
        <w:t xml:space="preserve">by </w:t>
      </w:r>
      <w:r>
        <w:t>cardi</w:t>
      </w:r>
      <w:r w:rsidR="00D16514">
        <w:t>ovascular</w:t>
      </w:r>
      <w:r>
        <w:t xml:space="preserve"> research</w:t>
      </w:r>
      <w:r w:rsidR="00DD0F04">
        <w:t>ers</w:t>
      </w:r>
      <w:r w:rsidR="00C36AAE">
        <w:t>. Data are collected</w:t>
      </w:r>
      <w:r w:rsidR="002E4067">
        <w:t xml:space="preserve"> at ever </w:t>
      </w:r>
      <w:r w:rsidR="006D436F">
        <w:t xml:space="preserve">finer </w:t>
      </w:r>
      <w:r w:rsidR="002E4067">
        <w:t xml:space="preserve">levels of structural and functional </w:t>
      </w:r>
      <w:r w:rsidR="00D16514">
        <w:t>complexity</w:t>
      </w:r>
      <w:r w:rsidR="009D4C60">
        <w:t>,</w:t>
      </w:r>
      <w:r w:rsidR="00D16514">
        <w:t xml:space="preserve"> </w:t>
      </w:r>
      <w:r w:rsidR="007D73D7">
        <w:t xml:space="preserve">in </w:t>
      </w:r>
      <w:r w:rsidR="006D436F">
        <w:t xml:space="preserve">an approach sometimes </w:t>
      </w:r>
      <w:r w:rsidR="007D73D7">
        <w:t xml:space="preserve">referred to as </w:t>
      </w:r>
      <w:r w:rsidR="00D16514">
        <w:t>‘biological reduction’</w:t>
      </w:r>
      <w:r w:rsidR="00F171E4">
        <w:t xml:space="preserve"> </w:t>
      </w:r>
      <w:r w:rsidR="00631F0A">
        <w:t>[</w:t>
      </w:r>
      <w:r w:rsidR="00CA411F">
        <w:t>1</w:t>
      </w:r>
      <w:r w:rsidR="00631F0A">
        <w:t>]</w:t>
      </w:r>
      <w:r w:rsidR="001721F5">
        <w:t>.</w:t>
      </w:r>
      <w:r w:rsidR="007F65C5">
        <w:t xml:space="preserve"> </w:t>
      </w:r>
      <w:r w:rsidR="007746E8">
        <w:t>At the same time, u</w:t>
      </w:r>
      <w:r w:rsidR="00DD0F04">
        <w:t xml:space="preserve">nprecedented </w:t>
      </w:r>
      <w:r w:rsidR="002E4067">
        <w:t xml:space="preserve">volumes of </w:t>
      </w:r>
      <w:r w:rsidR="00480411">
        <w:t xml:space="preserve">pre-clinical and clinical data, including </w:t>
      </w:r>
      <w:r w:rsidR="007746E8">
        <w:t xml:space="preserve">so-called ‘big </w:t>
      </w:r>
      <w:r w:rsidR="00480411">
        <w:t>data</w:t>
      </w:r>
      <w:r w:rsidR="007746E8">
        <w:t>’</w:t>
      </w:r>
      <w:r w:rsidR="00480411">
        <w:t xml:space="preserve"> from electronic medical records and mobile health (mHealth) devices, </w:t>
      </w:r>
      <w:r w:rsidR="00F47185">
        <w:t xml:space="preserve">are </w:t>
      </w:r>
      <w:r w:rsidR="00480411">
        <w:t>now available</w:t>
      </w:r>
      <w:r w:rsidR="00890062">
        <w:t>,</w:t>
      </w:r>
      <w:r w:rsidR="00F47185">
        <w:t xml:space="preserve"> </w:t>
      </w:r>
      <w:r w:rsidR="00480411">
        <w:t xml:space="preserve">facilitating the study of </w:t>
      </w:r>
      <w:r w:rsidR="00890062">
        <w:t xml:space="preserve">structurally and functionally </w:t>
      </w:r>
      <w:r w:rsidR="00480411">
        <w:t>complex systems</w:t>
      </w:r>
      <w:r w:rsidR="00DD0F04">
        <w:t xml:space="preserve"> </w:t>
      </w:r>
      <w:r w:rsidR="00480411">
        <w:t>up to the societal level</w:t>
      </w:r>
      <w:r w:rsidR="00C36AAE">
        <w:t xml:space="preserve">, in an approach </w:t>
      </w:r>
      <w:r w:rsidR="004C4EC0">
        <w:t xml:space="preserve">sometimes </w:t>
      </w:r>
      <w:r w:rsidR="00C36AAE">
        <w:t>referred to as</w:t>
      </w:r>
      <w:r w:rsidR="00F171E4">
        <w:t xml:space="preserve"> </w:t>
      </w:r>
      <w:r w:rsidR="00D16514">
        <w:t>‘biological integration’</w:t>
      </w:r>
      <w:r w:rsidR="001721F5">
        <w:t>.</w:t>
      </w:r>
      <w:r w:rsidR="00890062">
        <w:t xml:space="preserve"> </w:t>
      </w:r>
      <w:r w:rsidR="004C4EC0">
        <w:t>Meanwhile</w:t>
      </w:r>
      <w:r w:rsidR="00BC375D">
        <w:t xml:space="preserve">, </w:t>
      </w:r>
      <w:r w:rsidR="0091614D">
        <w:t xml:space="preserve">governments, </w:t>
      </w:r>
      <w:r w:rsidR="00BC375D">
        <w:t>f</w:t>
      </w:r>
      <w:r w:rsidR="00876B68">
        <w:t>unders</w:t>
      </w:r>
      <w:r w:rsidR="0091614D">
        <w:t>,</w:t>
      </w:r>
      <w:r w:rsidR="00F76EC9">
        <w:t xml:space="preserve"> and</w:t>
      </w:r>
      <w:r w:rsidR="00876B68">
        <w:t xml:space="preserve"> journals</w:t>
      </w:r>
      <w:r w:rsidR="00F76EC9">
        <w:t xml:space="preserve"> have begun to adopt policies that </w:t>
      </w:r>
      <w:r w:rsidR="00970E4A">
        <w:t>encourage</w:t>
      </w:r>
      <w:r w:rsidR="00BC375D">
        <w:t xml:space="preserve"> or </w:t>
      </w:r>
      <w:r w:rsidR="006341DD">
        <w:t xml:space="preserve">even </w:t>
      </w:r>
      <w:r w:rsidR="00BC375D">
        <w:t>require</w:t>
      </w:r>
      <w:r w:rsidR="00F76EC9">
        <w:t xml:space="preserve"> sharing of </w:t>
      </w:r>
      <w:r w:rsidR="00970E4A">
        <w:t xml:space="preserve">research </w:t>
      </w:r>
      <w:r w:rsidR="00F76EC9">
        <w:t>data</w:t>
      </w:r>
      <w:r w:rsidR="000A75F7">
        <w:t xml:space="preserve"> in a </w:t>
      </w:r>
      <w:r w:rsidR="008E20D0">
        <w:t xml:space="preserve">findable, accessible, interoperable, </w:t>
      </w:r>
      <w:r w:rsidR="00DA3145">
        <w:t xml:space="preserve">and </w:t>
      </w:r>
      <w:r w:rsidR="008E20D0">
        <w:t>reusable</w:t>
      </w:r>
      <w:r w:rsidR="00DA3145">
        <w:t xml:space="preserve"> (‘FAIR</w:t>
      </w:r>
      <w:r w:rsidR="008E20D0">
        <w:t>’)</w:t>
      </w:r>
      <w:r w:rsidR="000A75F7">
        <w:t xml:space="preserve"> way</w:t>
      </w:r>
      <w:r w:rsidR="006701EF">
        <w:t xml:space="preserve"> </w:t>
      </w:r>
      <w:r w:rsidR="00631F0A">
        <w:t>[</w:t>
      </w:r>
      <w:r w:rsidR="00CA411F">
        <w:t>2-6</w:t>
      </w:r>
      <w:r w:rsidR="00631F0A">
        <w:t>]</w:t>
      </w:r>
      <w:r w:rsidR="00FD5400">
        <w:t>.</w:t>
      </w:r>
    </w:p>
    <w:p w14:paraId="60C59F63" w14:textId="0F5D6CBE" w:rsidR="007746E8" w:rsidRDefault="004C4EC0" w:rsidP="00B655E5">
      <w:pPr>
        <w:jc w:val="both"/>
      </w:pPr>
      <w:r>
        <w:t xml:space="preserve">However, there are significant barriers to effective </w:t>
      </w:r>
      <w:r w:rsidR="004012B7">
        <w:t xml:space="preserve">and responsible </w:t>
      </w:r>
      <w:r>
        <w:t xml:space="preserve">research data management (RDM) in cardiovascular science </w:t>
      </w:r>
      <w:r w:rsidR="00AE7889">
        <w:t xml:space="preserve">that must be </w:t>
      </w:r>
      <w:r>
        <w:t>overcome</w:t>
      </w:r>
      <w:r w:rsidR="00480411">
        <w:t>.</w:t>
      </w:r>
      <w:r w:rsidR="00DA3145">
        <w:t xml:space="preserve"> </w:t>
      </w:r>
      <w:r w:rsidR="00A7211D">
        <w:t xml:space="preserve">First, there </w:t>
      </w:r>
      <w:r>
        <w:t xml:space="preserve">is a lack of standardisation in how data </w:t>
      </w:r>
      <w:r w:rsidR="009C029B">
        <w:t xml:space="preserve">and metadata </w:t>
      </w:r>
      <w:r>
        <w:t xml:space="preserve">are collected, processed, and shared. Second, researchers often lack sufficient time, funding, or </w:t>
      </w:r>
      <w:r w:rsidR="00A7211D">
        <w:t xml:space="preserve">incentives to </w:t>
      </w:r>
      <w:r w:rsidR="00A7211D" w:rsidRPr="00E567F7">
        <w:t>share</w:t>
      </w:r>
      <w:r w:rsidR="00A7211D">
        <w:t xml:space="preserve"> their data. </w:t>
      </w:r>
      <w:r>
        <w:t>Third</w:t>
      </w:r>
      <w:r w:rsidR="00CC64CE">
        <w:t xml:space="preserve">, the volume </w:t>
      </w:r>
      <w:r w:rsidR="00A7211D">
        <w:t xml:space="preserve">and complexity </w:t>
      </w:r>
      <w:r w:rsidR="00CC64CE">
        <w:t xml:space="preserve">of data being collected </w:t>
      </w:r>
      <w:r w:rsidR="00165763">
        <w:t>makes</w:t>
      </w:r>
      <w:r w:rsidR="00DA3145">
        <w:t xml:space="preserve"> the </w:t>
      </w:r>
      <w:r w:rsidR="00CC64CE">
        <w:t>identification of meaningful and actionable data</w:t>
      </w:r>
      <w:r w:rsidR="00165763">
        <w:t xml:space="preserve"> increasingly difficult</w:t>
      </w:r>
      <w:r w:rsidR="00CC64CE">
        <w:t>.</w:t>
      </w:r>
      <w:r w:rsidR="003E0C88">
        <w:t xml:space="preserve"> </w:t>
      </w:r>
      <w:r w:rsidR="00245CE2">
        <w:t>Finally</w:t>
      </w:r>
      <w:r w:rsidR="00D5620D">
        <w:t xml:space="preserve">, </w:t>
      </w:r>
      <w:r w:rsidR="00C36AAE">
        <w:t>there are complex</w:t>
      </w:r>
      <w:r w:rsidR="00E45209">
        <w:t xml:space="preserve"> </w:t>
      </w:r>
      <w:r w:rsidR="00A424E4">
        <w:t xml:space="preserve">ethical and </w:t>
      </w:r>
      <w:r w:rsidR="00E45209">
        <w:t xml:space="preserve">legal aspects of </w:t>
      </w:r>
      <w:r w:rsidR="00D5620D">
        <w:t>sharing data</w:t>
      </w:r>
      <w:r w:rsidR="00C36AAE">
        <w:t xml:space="preserve"> that researchers </w:t>
      </w:r>
      <w:r w:rsidR="001835EE">
        <w:t xml:space="preserve">should </w:t>
      </w:r>
      <w:r w:rsidR="00C36AAE">
        <w:t>understand</w:t>
      </w:r>
      <w:r w:rsidR="00D5620D">
        <w:t>, for example</w:t>
      </w:r>
      <w:r w:rsidR="00A7211D">
        <w:t xml:space="preserve"> when </w:t>
      </w:r>
      <w:r w:rsidR="00165763">
        <w:t xml:space="preserve">dealing with sensitive data or sharing </w:t>
      </w:r>
      <w:r w:rsidR="00A7211D">
        <w:t>data</w:t>
      </w:r>
      <w:r w:rsidR="00D5620D">
        <w:t xml:space="preserve"> </w:t>
      </w:r>
      <w:r w:rsidR="00DA3145">
        <w:t xml:space="preserve">across </w:t>
      </w:r>
      <w:r w:rsidR="00D5620D">
        <w:t xml:space="preserve">the </w:t>
      </w:r>
      <w:r w:rsidR="00DA3145">
        <w:t xml:space="preserve">borders of the </w:t>
      </w:r>
      <w:r w:rsidR="00D5620D">
        <w:t>European Union (EU).</w:t>
      </w:r>
      <w:r w:rsidR="00C25EFE">
        <w:t xml:space="preserve"> </w:t>
      </w:r>
      <w:r w:rsidR="00165763">
        <w:t xml:space="preserve">Aside from hindering scientific progress, </w:t>
      </w:r>
      <w:r w:rsidR="00E45209">
        <w:t>t</w:t>
      </w:r>
      <w:r w:rsidR="007C0120">
        <w:t>h</w:t>
      </w:r>
      <w:r w:rsidR="00DA3145">
        <w:t>ese challenges</w:t>
      </w:r>
      <w:r w:rsidR="00925EA7">
        <w:t xml:space="preserve"> </w:t>
      </w:r>
      <w:r w:rsidR="00C25EFE">
        <w:t xml:space="preserve">also </w:t>
      </w:r>
      <w:r w:rsidR="007746E8">
        <w:t>represent societal</w:t>
      </w:r>
      <w:r w:rsidR="0087136B">
        <w:t>, economic,</w:t>
      </w:r>
      <w:r w:rsidR="007746E8">
        <w:t xml:space="preserve"> and ethical problem</w:t>
      </w:r>
      <w:r w:rsidR="00317E77">
        <w:t>s</w:t>
      </w:r>
      <w:r w:rsidR="007746E8">
        <w:t xml:space="preserve">, as </w:t>
      </w:r>
      <w:r w:rsidR="00DA3145">
        <w:t>they</w:t>
      </w:r>
      <w:r w:rsidR="007746E8">
        <w:t xml:space="preserve"> cost valuable time and resources </w:t>
      </w:r>
      <w:r w:rsidR="00317E77">
        <w:t xml:space="preserve">that could potentially </w:t>
      </w:r>
      <w:r w:rsidR="007746E8">
        <w:t>delay the development of new prevent</w:t>
      </w:r>
      <w:r w:rsidR="007C7D26">
        <w:t>ative</w:t>
      </w:r>
      <w:r w:rsidR="007746E8">
        <w:t>, diagnostic, and therap</w:t>
      </w:r>
      <w:r w:rsidR="007C7D26">
        <w:t>eutic techniques</w:t>
      </w:r>
      <w:r w:rsidR="009C1217">
        <w:t xml:space="preserve"> </w:t>
      </w:r>
      <w:r w:rsidR="00631F0A">
        <w:t>[</w:t>
      </w:r>
      <w:r w:rsidR="00CA411F">
        <w:t>7</w:t>
      </w:r>
      <w:r w:rsidR="00631F0A">
        <w:t>]</w:t>
      </w:r>
      <w:r w:rsidR="007746E8">
        <w:t>.</w:t>
      </w:r>
      <w:r w:rsidR="00C25EFE">
        <w:t xml:space="preserve"> </w:t>
      </w:r>
      <w:r w:rsidR="002221B8">
        <w:t>Addressing</w:t>
      </w:r>
      <w:r w:rsidR="00165763">
        <w:t xml:space="preserve"> these </w:t>
      </w:r>
      <w:r w:rsidR="00A424E4">
        <w:t>challenges</w:t>
      </w:r>
      <w:r w:rsidR="00165763">
        <w:t xml:space="preserve"> will make it easier for researchers to use and understand their own data and the data of others. </w:t>
      </w:r>
    </w:p>
    <w:p w14:paraId="3AB1A140" w14:textId="5864D333" w:rsidR="00672E6F" w:rsidRDefault="00733CAE" w:rsidP="00B655E5">
      <w:pPr>
        <w:jc w:val="both"/>
      </w:pPr>
      <w:r w:rsidRPr="0099278E">
        <w:t>The 3</w:t>
      </w:r>
      <w:r w:rsidRPr="0099278E">
        <w:rPr>
          <w:vertAlign w:val="superscript"/>
        </w:rPr>
        <w:t>rd</w:t>
      </w:r>
      <w:r w:rsidRPr="0099278E">
        <w:t xml:space="preserve"> Joint German Cardiac Society (DGK) and German Centre for Cardiovascular Research (DZHK) Translational Workshop was held in Bonn, Germany</w:t>
      </w:r>
      <w:r w:rsidR="0099278E" w:rsidRPr="0099278E">
        <w:t>,</w:t>
      </w:r>
      <w:r w:rsidRPr="0099278E">
        <w:t xml:space="preserve"> in September 2022 to discuss the challenges and potential solutions associated with </w:t>
      </w:r>
      <w:r w:rsidR="0099278E" w:rsidRPr="0099278E">
        <w:t>RDM</w:t>
      </w:r>
      <w:r w:rsidRPr="0099278E">
        <w:t xml:space="preserve"> in cardiovascular research; the topics, opinions, and findings discussed during the workshop are presented here</w:t>
      </w:r>
      <w:r w:rsidR="00442CBF" w:rsidRPr="0099278E">
        <w:t xml:space="preserve">. </w:t>
      </w:r>
      <w:r w:rsidR="00672E6F" w:rsidRPr="0099278E">
        <w:t>This</w:t>
      </w:r>
      <w:r w:rsidR="00672E6F">
        <w:t xml:space="preserve"> position paper, writ</w:t>
      </w:r>
      <w:r w:rsidR="00F041FA">
        <w:t>ten</w:t>
      </w:r>
      <w:r w:rsidR="00672E6F">
        <w:t xml:space="preserve"> on behalf of </w:t>
      </w:r>
      <w:r w:rsidR="00D73113">
        <w:t xml:space="preserve">and endorsed by </w:t>
      </w:r>
      <w:r w:rsidR="00672E6F">
        <w:t xml:space="preserve">the DGK and DZHK, </w:t>
      </w:r>
      <w:r w:rsidR="00D53280">
        <w:t>identifies and d</w:t>
      </w:r>
      <w:r w:rsidR="00D90ED2">
        <w:t>escrib</w:t>
      </w:r>
      <w:r w:rsidR="00773EE9">
        <w:t>es</w:t>
      </w:r>
      <w:r w:rsidR="00525331">
        <w:t xml:space="preserve"> </w:t>
      </w:r>
      <w:r w:rsidR="00672E6F">
        <w:t>challenges that scientists</w:t>
      </w:r>
      <w:r w:rsidR="00087300">
        <w:t xml:space="preserve"> and</w:t>
      </w:r>
      <w:r w:rsidR="00672E6F">
        <w:t xml:space="preserve"> clinicians</w:t>
      </w:r>
      <w:r w:rsidR="00087300">
        <w:t xml:space="preserve"> </w:t>
      </w:r>
      <w:r w:rsidR="00165763">
        <w:t xml:space="preserve">currently </w:t>
      </w:r>
      <w:r w:rsidR="00672E6F">
        <w:t xml:space="preserve">face when </w:t>
      </w:r>
      <w:r w:rsidR="00562D93" w:rsidRPr="006D13EB">
        <w:t>collecting</w:t>
      </w:r>
      <w:r w:rsidR="00C447DC" w:rsidRPr="006D13EB">
        <w:t xml:space="preserve">, </w:t>
      </w:r>
      <w:r w:rsidR="00672E6F" w:rsidRPr="006D13EB">
        <w:t>using</w:t>
      </w:r>
      <w:r w:rsidR="00E1375E" w:rsidRPr="006D13EB">
        <w:t>, and reusing</w:t>
      </w:r>
      <w:r w:rsidR="00672E6F">
        <w:t xml:space="preserve"> data in the field of </w:t>
      </w:r>
      <w:r w:rsidR="00D16514">
        <w:t>cardiovascular</w:t>
      </w:r>
      <w:r w:rsidR="00672E6F">
        <w:t xml:space="preserve"> research</w:t>
      </w:r>
      <w:r w:rsidR="00CE6A45">
        <w:t xml:space="preserve"> and beyond</w:t>
      </w:r>
      <w:r w:rsidR="00091206">
        <w:t>.</w:t>
      </w:r>
      <w:r w:rsidR="00562D93">
        <w:t xml:space="preserve"> </w:t>
      </w:r>
      <w:r w:rsidR="00525331">
        <w:t>I</w:t>
      </w:r>
      <w:r w:rsidR="00672E6F">
        <w:t xml:space="preserve">t </w:t>
      </w:r>
      <w:r w:rsidR="00525331">
        <w:t xml:space="preserve">then </w:t>
      </w:r>
      <w:r w:rsidR="00672E6F">
        <w:t>provide</w:t>
      </w:r>
      <w:r w:rsidR="00525331">
        <w:t>s</w:t>
      </w:r>
      <w:r w:rsidR="00672E6F">
        <w:t xml:space="preserve"> recommendations </w:t>
      </w:r>
      <w:r w:rsidR="001A2914">
        <w:t>for improvement</w:t>
      </w:r>
      <w:r w:rsidR="00165763">
        <w:t xml:space="preserve">s </w:t>
      </w:r>
      <w:r w:rsidR="00A33C5E">
        <w:t>in RDM practices</w:t>
      </w:r>
      <w:r w:rsidR="00165763">
        <w:t xml:space="preserve">, </w:t>
      </w:r>
      <w:r w:rsidR="00672E6F">
        <w:t>informed by standardisation efforts and guidelines from related domains.</w:t>
      </w:r>
    </w:p>
    <w:p w14:paraId="6B90B72F" w14:textId="77777777" w:rsidR="006B5625" w:rsidRDefault="006B5625" w:rsidP="00B655E5">
      <w:pPr>
        <w:jc w:val="both"/>
      </w:pPr>
    </w:p>
    <w:p w14:paraId="0437B4AC" w14:textId="5E3AA910" w:rsidR="001768C3" w:rsidRDefault="0041686B" w:rsidP="00F02BE4">
      <w:pPr>
        <w:pStyle w:val="Heading1"/>
        <w:numPr>
          <w:ilvl w:val="0"/>
          <w:numId w:val="0"/>
        </w:numPr>
        <w:ind w:left="432" w:hanging="432"/>
      </w:pPr>
      <w:bookmarkStart w:id="7" w:name="_Toc122449149"/>
      <w:bookmarkStart w:id="8" w:name="_Toc127453915"/>
      <w:r>
        <w:lastRenderedPageBreak/>
        <w:t>Data</w:t>
      </w:r>
      <w:r w:rsidR="00DF741F">
        <w:t xml:space="preserve"> and metadata</w:t>
      </w:r>
      <w:bookmarkEnd w:id="7"/>
      <w:bookmarkEnd w:id="8"/>
    </w:p>
    <w:p w14:paraId="7C7D5B4F" w14:textId="66D325CB" w:rsidR="0041686B" w:rsidRPr="007E19BB" w:rsidRDefault="00DF741F" w:rsidP="00F02BE4">
      <w:pPr>
        <w:pStyle w:val="Heading2"/>
        <w:numPr>
          <w:ilvl w:val="0"/>
          <w:numId w:val="0"/>
        </w:numPr>
        <w:ind w:left="576" w:hanging="576"/>
      </w:pPr>
      <w:bookmarkStart w:id="9" w:name="_Toc122449150"/>
      <w:bookmarkStart w:id="10" w:name="_Toc127453916"/>
      <w:r>
        <w:t>Data</w:t>
      </w:r>
      <w:r w:rsidR="00165D2B">
        <w:t xml:space="preserve"> and the data lifecycle</w:t>
      </w:r>
      <w:bookmarkEnd w:id="9"/>
      <w:bookmarkEnd w:id="10"/>
    </w:p>
    <w:p w14:paraId="548EA411" w14:textId="63CD465B" w:rsidR="00234DD8" w:rsidRPr="00234DD8" w:rsidRDefault="00234DD8" w:rsidP="00B655E5">
      <w:pPr>
        <w:jc w:val="both"/>
      </w:pPr>
      <w:r w:rsidRPr="007E19BB">
        <w:t>Scientific data are the product of processes</w:t>
      </w:r>
      <w:r>
        <w:t xml:space="preserve"> </w:t>
      </w:r>
      <w:r w:rsidRPr="007E19BB">
        <w:t xml:space="preserve">that may be grouped together in a ‘data lifecycle’ </w:t>
      </w:r>
      <w:r>
        <w:t>(Figure 1)</w:t>
      </w:r>
      <w:r w:rsidRPr="007E19BB">
        <w:t xml:space="preserve"> </w:t>
      </w:r>
      <w:r w:rsidR="008B3763">
        <w:t>[</w:t>
      </w:r>
      <w:r w:rsidR="00CA411F">
        <w:t>8</w:t>
      </w:r>
      <w:r w:rsidR="008B3763">
        <w:t>]</w:t>
      </w:r>
      <w:r w:rsidR="007B7C7E">
        <w:t>, in which data from one study are used in the planning or execution of subsequent studies. Effective RDM involves every step of the data lifecycle.</w:t>
      </w:r>
    </w:p>
    <w:p w14:paraId="067367DB" w14:textId="21E01D3A" w:rsidR="008B3763" w:rsidRDefault="00031AB6" w:rsidP="00B655E5">
      <w:pPr>
        <w:jc w:val="both"/>
      </w:pPr>
      <w:r>
        <w:rPr>
          <w:b/>
          <w:bCs/>
        </w:rPr>
        <w:t>The d</w:t>
      </w:r>
      <w:r w:rsidR="00D75480">
        <w:rPr>
          <w:b/>
          <w:bCs/>
        </w:rPr>
        <w:t>ata</w:t>
      </w:r>
      <w:r>
        <w:rPr>
          <w:b/>
          <w:bCs/>
        </w:rPr>
        <w:t xml:space="preserve"> lifecycle begins with data</w:t>
      </w:r>
      <w:r w:rsidR="00D75480">
        <w:rPr>
          <w:b/>
          <w:bCs/>
        </w:rPr>
        <w:t xml:space="preserve"> stewardship</w:t>
      </w:r>
      <w:r w:rsidR="00A01899">
        <w:rPr>
          <w:b/>
          <w:bCs/>
        </w:rPr>
        <w:t xml:space="preserve"> – even before data collection</w:t>
      </w:r>
      <w:r>
        <w:rPr>
          <w:b/>
          <w:bCs/>
        </w:rPr>
        <w:t>:</w:t>
      </w:r>
      <w:r w:rsidRPr="00031AB6">
        <w:t xml:space="preserve"> </w:t>
      </w:r>
      <w:r w:rsidR="00234DD8">
        <w:t>Planning the</w:t>
      </w:r>
      <w:r w:rsidR="00234DD8" w:rsidRPr="007E19BB">
        <w:t xml:space="preserve"> long-term and sustainable care </w:t>
      </w:r>
      <w:r w:rsidR="00234DD8">
        <w:t>of</w:t>
      </w:r>
      <w:r w:rsidR="00234DD8" w:rsidRPr="007E19BB">
        <w:t xml:space="preserve"> research data</w:t>
      </w:r>
      <w:r w:rsidR="00234DD8">
        <w:t xml:space="preserve"> (‘d</w:t>
      </w:r>
      <w:r w:rsidR="00234DD8" w:rsidRPr="007E19BB">
        <w:t>ata stewardship</w:t>
      </w:r>
      <w:r w:rsidR="00234DD8">
        <w:t>’)</w:t>
      </w:r>
      <w:r w:rsidR="00234DD8" w:rsidRPr="00234DD8">
        <w:t xml:space="preserve"> </w:t>
      </w:r>
      <w:r w:rsidR="008F29B8">
        <w:t>should ideally</w:t>
      </w:r>
      <w:r w:rsidR="008F29B8" w:rsidRPr="007E19BB">
        <w:t xml:space="preserve"> </w:t>
      </w:r>
      <w:r w:rsidR="007C7D26">
        <w:t>happen</w:t>
      </w:r>
      <w:r w:rsidR="00906F18" w:rsidRPr="007E19BB">
        <w:t xml:space="preserve"> </w:t>
      </w:r>
      <w:r w:rsidR="005C7BAE">
        <w:t xml:space="preserve">before </w:t>
      </w:r>
      <w:r w:rsidR="00234DD8">
        <w:t>data are collected</w:t>
      </w:r>
      <w:r w:rsidR="00906F18" w:rsidRPr="007E19BB">
        <w:t xml:space="preserve">, </w:t>
      </w:r>
      <w:r w:rsidR="00234DD8">
        <w:t>not</w:t>
      </w:r>
      <w:r w:rsidR="00906F18" w:rsidRPr="007E19BB">
        <w:t xml:space="preserve"> </w:t>
      </w:r>
      <w:r w:rsidR="00234DD8">
        <w:t>after</w:t>
      </w:r>
      <w:r w:rsidR="002B595D">
        <w:t>.</w:t>
      </w:r>
      <w:r w:rsidR="00DB1D1A" w:rsidRPr="007E19BB">
        <w:t xml:space="preserve"> </w:t>
      </w:r>
      <w:r w:rsidR="00F1115F" w:rsidRPr="00F1115F">
        <w:t xml:space="preserve">Although data management is </w:t>
      </w:r>
      <w:r w:rsidR="00A32E20">
        <w:t>generally well-</w:t>
      </w:r>
      <w:r w:rsidR="00F1115F" w:rsidRPr="00F1115F">
        <w:t xml:space="preserve">regulated in clinical trials, this is </w:t>
      </w:r>
      <w:r w:rsidR="00A32E20">
        <w:t xml:space="preserve">not necessarily </w:t>
      </w:r>
      <w:r w:rsidR="00F1115F" w:rsidRPr="00F1115F">
        <w:t xml:space="preserve">the case in most basic </w:t>
      </w:r>
      <w:r w:rsidR="00A32E20">
        <w:t>bio</w:t>
      </w:r>
      <w:r w:rsidR="00F1115F" w:rsidRPr="00F1115F">
        <w:t xml:space="preserve">medical </w:t>
      </w:r>
      <w:r w:rsidR="00A32E20">
        <w:t>research</w:t>
      </w:r>
      <w:r w:rsidR="00F1115F" w:rsidRPr="00F1115F">
        <w:t xml:space="preserve">. </w:t>
      </w:r>
      <w:r w:rsidR="008F29B8">
        <w:t>When planning a study</w:t>
      </w:r>
      <w:r w:rsidR="00234DD8">
        <w:t xml:space="preserve">, </w:t>
      </w:r>
      <w:r w:rsidR="008F29B8">
        <w:t xml:space="preserve">we recommend that </w:t>
      </w:r>
      <w:r w:rsidR="00234DD8">
        <w:t xml:space="preserve">researchers </w:t>
      </w:r>
      <w:r w:rsidR="00DB1D1A" w:rsidRPr="007E19BB">
        <w:t>formulat</w:t>
      </w:r>
      <w:r w:rsidR="00234DD8">
        <w:t>e</w:t>
      </w:r>
      <w:r w:rsidR="00DB1D1A" w:rsidRPr="007E19BB">
        <w:t xml:space="preserve"> a data management plan that </w:t>
      </w:r>
      <w:r w:rsidR="00A32E20">
        <w:t>considers</w:t>
      </w:r>
      <w:r w:rsidR="00A32E20" w:rsidRPr="007E19BB">
        <w:t xml:space="preserve"> </w:t>
      </w:r>
      <w:r w:rsidR="00545431">
        <w:t>how</w:t>
      </w:r>
      <w:r w:rsidR="00DB1D1A" w:rsidRPr="007E19BB">
        <w:t xml:space="preserve"> data </w:t>
      </w:r>
      <w:r w:rsidR="00A32E20">
        <w:t xml:space="preserve">and metadata </w:t>
      </w:r>
      <w:r w:rsidR="00DB1D1A" w:rsidRPr="007E19BB">
        <w:t>will be collected</w:t>
      </w:r>
      <w:r w:rsidR="00A32E20">
        <w:t>, stored, annotated,</w:t>
      </w:r>
      <w:r w:rsidR="00561790">
        <w:t xml:space="preserve"> and analy</w:t>
      </w:r>
      <w:r w:rsidR="00AF1B20">
        <w:t>s</w:t>
      </w:r>
      <w:r w:rsidR="00561790">
        <w:t>ed</w:t>
      </w:r>
      <w:r w:rsidR="00DB1D1A" w:rsidRPr="007E19BB">
        <w:t xml:space="preserve">, and how </w:t>
      </w:r>
      <w:r w:rsidR="00DA3145">
        <w:t xml:space="preserve">and where </w:t>
      </w:r>
      <w:r w:rsidR="00A0760D" w:rsidRPr="007E19BB">
        <w:t xml:space="preserve">the </w:t>
      </w:r>
      <w:r w:rsidR="00561790">
        <w:t>research artefact</w:t>
      </w:r>
      <w:r w:rsidR="00AF1B20">
        <w:t>s,</w:t>
      </w:r>
      <w:r w:rsidR="00561790">
        <w:t xml:space="preserve"> including the data and metadata</w:t>
      </w:r>
      <w:r w:rsidR="00AF1B20">
        <w:t>,</w:t>
      </w:r>
      <w:r w:rsidR="00561790" w:rsidRPr="007E19BB">
        <w:t xml:space="preserve"> </w:t>
      </w:r>
      <w:r w:rsidR="00DB1D1A" w:rsidRPr="007E19BB">
        <w:t xml:space="preserve">will be shared </w:t>
      </w:r>
      <w:r w:rsidR="00631F0A">
        <w:t>[</w:t>
      </w:r>
      <w:r w:rsidR="00CA411F">
        <w:t>9-12</w:t>
      </w:r>
      <w:r w:rsidR="00631F0A">
        <w:t>]</w:t>
      </w:r>
      <w:r w:rsidR="00DB1D1A" w:rsidRPr="007E19BB">
        <w:t>.</w:t>
      </w:r>
    </w:p>
    <w:p w14:paraId="5130D8BD" w14:textId="498A0FB9" w:rsidR="00C602F8" w:rsidRPr="007E19BB" w:rsidRDefault="00031AB6" w:rsidP="00B655E5">
      <w:pPr>
        <w:jc w:val="both"/>
      </w:pPr>
      <w:r w:rsidRPr="00031AB6">
        <w:rPr>
          <w:b/>
          <w:bCs/>
        </w:rPr>
        <w:t>The data lifecycle does not end at publication:</w:t>
      </w:r>
      <w:r>
        <w:t xml:space="preserve"> </w:t>
      </w:r>
      <w:r w:rsidR="00A33C5E">
        <w:t>R</w:t>
      </w:r>
      <w:r w:rsidR="005B4048" w:rsidRPr="007E19BB">
        <w:t>esearchers</w:t>
      </w:r>
      <w:r w:rsidR="001768C3" w:rsidRPr="007E19BB">
        <w:t xml:space="preserve"> </w:t>
      </w:r>
      <w:r w:rsidR="00A33C5E">
        <w:t xml:space="preserve">should also </w:t>
      </w:r>
      <w:r w:rsidR="007B7C7E">
        <w:t>recognise</w:t>
      </w:r>
      <w:r w:rsidR="001768C3" w:rsidRPr="007E19BB">
        <w:t xml:space="preserve"> that the data lifecycle </w:t>
      </w:r>
      <w:r w:rsidR="00030CB0" w:rsidRPr="007E19BB">
        <w:t xml:space="preserve">does </w:t>
      </w:r>
      <w:r w:rsidR="001768C3" w:rsidRPr="007E19BB">
        <w:t>not end at publication</w:t>
      </w:r>
      <w:r w:rsidR="007D23FF">
        <w:t>:</w:t>
      </w:r>
      <w:r w:rsidR="00EB61C6" w:rsidRPr="007E19BB">
        <w:t xml:space="preserve"> </w:t>
      </w:r>
      <w:r w:rsidR="007D23FF">
        <w:t>t</w:t>
      </w:r>
      <w:r w:rsidR="005B4048" w:rsidRPr="007E19BB">
        <w:t xml:space="preserve">he value of data is determined </w:t>
      </w:r>
      <w:r w:rsidR="007D23FF" w:rsidRPr="007E19BB">
        <w:t xml:space="preserve">not only </w:t>
      </w:r>
      <w:r w:rsidR="005B4048" w:rsidRPr="007E19BB">
        <w:t xml:space="preserve">by the </w:t>
      </w:r>
      <w:r w:rsidR="00A01899">
        <w:t xml:space="preserve">utility </w:t>
      </w:r>
      <w:r w:rsidR="005B4048" w:rsidRPr="007E19BB">
        <w:t xml:space="preserve">of the data </w:t>
      </w:r>
      <w:r w:rsidR="00A01899">
        <w:t>for the in</w:t>
      </w:r>
      <w:r w:rsidR="00827FEB">
        <w:t>i</w:t>
      </w:r>
      <w:r w:rsidR="00A01899">
        <w:t>tial investigation that motivated their collection,</w:t>
      </w:r>
      <w:r w:rsidR="005B4048" w:rsidRPr="007E19BB">
        <w:t xml:space="preserve"> but also </w:t>
      </w:r>
      <w:r w:rsidR="00A7211D">
        <w:t xml:space="preserve">by </w:t>
      </w:r>
      <w:r w:rsidR="005B4048" w:rsidRPr="007E19BB">
        <w:t xml:space="preserve">how </w:t>
      </w:r>
      <w:r w:rsidR="00342836">
        <w:t>they are</w:t>
      </w:r>
      <w:r w:rsidR="002B595D">
        <w:t xml:space="preserve"> shared</w:t>
      </w:r>
      <w:r w:rsidR="005B4048" w:rsidRPr="007E19BB">
        <w:t xml:space="preserve"> and reuse</w:t>
      </w:r>
      <w:r w:rsidR="007D23FF">
        <w:t>d</w:t>
      </w:r>
      <w:r w:rsidR="005B4048" w:rsidRPr="007E19BB">
        <w:t>.</w:t>
      </w:r>
      <w:r w:rsidR="00234DD8">
        <w:t xml:space="preserve"> </w:t>
      </w:r>
      <w:r w:rsidR="007B7C7E">
        <w:t xml:space="preserve">This can have direct benefits </w:t>
      </w:r>
      <w:r w:rsidR="00A33C5E">
        <w:t>for</w:t>
      </w:r>
      <w:r w:rsidR="007B7C7E">
        <w:t xml:space="preserve"> researchers: p</w:t>
      </w:r>
      <w:r w:rsidR="00234DD8">
        <w:t>ublications that</w:t>
      </w:r>
      <w:r w:rsidR="007B7C7E">
        <w:t xml:space="preserve"> allow readers to access the data (e.g., by </w:t>
      </w:r>
      <w:r w:rsidR="00234DD8">
        <w:t>provid</w:t>
      </w:r>
      <w:r w:rsidR="007B7C7E">
        <w:t>ing</w:t>
      </w:r>
      <w:r w:rsidR="00234DD8">
        <w:t xml:space="preserve"> a link to the data in a repository</w:t>
      </w:r>
      <w:r w:rsidR="007B7C7E">
        <w:t>)</w:t>
      </w:r>
      <w:r w:rsidR="00234DD8">
        <w:t xml:space="preserve"> are cited more often, and therefore may be expected to have greater scientific impact </w:t>
      </w:r>
      <w:r w:rsidR="00631F0A">
        <w:t>[</w:t>
      </w:r>
      <w:r w:rsidR="00CA411F">
        <w:t>13</w:t>
      </w:r>
      <w:r w:rsidR="00631F0A">
        <w:t>]</w:t>
      </w:r>
      <w:r w:rsidR="00234DD8">
        <w:t>.</w:t>
      </w:r>
    </w:p>
    <w:p w14:paraId="66FE5543" w14:textId="64B4A583" w:rsidR="002A0AFE" w:rsidRPr="00D833E8" w:rsidRDefault="00D833E8" w:rsidP="00D833E8">
      <w:pPr>
        <w:jc w:val="both"/>
      </w:pPr>
      <w:r>
        <w:rPr>
          <w:b/>
          <w:bCs/>
        </w:rPr>
        <w:t>Access to data</w:t>
      </w:r>
      <w:r w:rsidR="00561790">
        <w:rPr>
          <w:b/>
          <w:bCs/>
        </w:rPr>
        <w:t xml:space="preserve"> and reproducible analysis</w:t>
      </w:r>
      <w:r>
        <w:rPr>
          <w:b/>
          <w:bCs/>
        </w:rPr>
        <w:t xml:space="preserve"> is essential for transparency: </w:t>
      </w:r>
      <w:r w:rsidR="002A0AFE">
        <w:t xml:space="preserve">There is an ongoing reproducibility crisis in science </w:t>
      </w:r>
      <w:r w:rsidR="00631F0A">
        <w:t>[</w:t>
      </w:r>
      <w:r w:rsidR="00CA411F">
        <w:t>14-16</w:t>
      </w:r>
      <w:r w:rsidR="00631F0A">
        <w:t>]</w:t>
      </w:r>
      <w:r w:rsidR="002A0AFE">
        <w:t>.</w:t>
      </w:r>
      <w:r w:rsidR="002A0AFE" w:rsidRPr="00770616">
        <w:t xml:space="preserve"> </w:t>
      </w:r>
      <w:r w:rsidR="007B7C7E">
        <w:t>In many cases, t</w:t>
      </w:r>
      <w:r w:rsidR="00DE4A6D">
        <w:t>he inability to reproduce results</w:t>
      </w:r>
      <w:r w:rsidR="002A0AFE">
        <w:t xml:space="preserve"> </w:t>
      </w:r>
      <w:r w:rsidR="007B7C7E">
        <w:t xml:space="preserve">may be </w:t>
      </w:r>
      <w:r w:rsidR="00A424E4">
        <w:t>due to</w:t>
      </w:r>
      <w:r w:rsidR="002A0AFE">
        <w:t xml:space="preserve"> </w:t>
      </w:r>
      <w:r w:rsidR="00DE4A6D">
        <w:t>a lack of access to</w:t>
      </w:r>
      <w:r w:rsidR="002A0AFE">
        <w:t xml:space="preserve"> </w:t>
      </w:r>
      <w:r w:rsidR="00DE4A6D">
        <w:t>the original</w:t>
      </w:r>
      <w:r w:rsidR="002A0AFE">
        <w:t xml:space="preserve"> raw data</w:t>
      </w:r>
      <w:r w:rsidR="00A424E4">
        <w:t xml:space="preserve">, metadata, or other information necessary to replicate experiments. </w:t>
      </w:r>
      <w:r w:rsidR="002A0AFE">
        <w:t xml:space="preserve">This </w:t>
      </w:r>
      <w:r w:rsidR="00DE4A6D">
        <w:t xml:space="preserve">may mean </w:t>
      </w:r>
      <w:r w:rsidR="002A0AFE">
        <w:t>valid findings</w:t>
      </w:r>
      <w:r w:rsidR="00DE4A6D">
        <w:t xml:space="preserve"> cannot be replicated</w:t>
      </w:r>
      <w:r w:rsidR="00017205">
        <w:t xml:space="preserve">, </w:t>
      </w:r>
      <w:r w:rsidR="002A0AFE">
        <w:t>cast</w:t>
      </w:r>
      <w:r w:rsidR="00017205">
        <w:t>ing them</w:t>
      </w:r>
      <w:r w:rsidR="002A0AFE">
        <w:t xml:space="preserve"> into unnecessary doubt. </w:t>
      </w:r>
      <w:r w:rsidR="002B595D">
        <w:t>I</w:t>
      </w:r>
      <w:r w:rsidR="002A0AFE">
        <w:t>mprove</w:t>
      </w:r>
      <w:r w:rsidR="002B595D">
        <w:t xml:space="preserve">d </w:t>
      </w:r>
      <w:r w:rsidR="00784A84">
        <w:t>documentation and</w:t>
      </w:r>
      <w:r w:rsidR="002B595D">
        <w:t xml:space="preserve"> </w:t>
      </w:r>
      <w:r w:rsidR="002A0AFE">
        <w:t xml:space="preserve">sharing of data and its processing </w:t>
      </w:r>
      <w:r w:rsidR="002B595D">
        <w:t>will</w:t>
      </w:r>
      <w:r w:rsidR="002A0AFE">
        <w:t xml:space="preserve"> allow researchers, peer-reviewers, and journals to understand </w:t>
      </w:r>
      <w:r w:rsidR="00DE4A6D">
        <w:t xml:space="preserve">exactly </w:t>
      </w:r>
      <w:r w:rsidR="002A0AFE">
        <w:t xml:space="preserve">how work </w:t>
      </w:r>
      <w:r w:rsidR="0079170E">
        <w:t>was</w:t>
      </w:r>
      <w:r w:rsidR="002A0AFE">
        <w:t xml:space="preserve"> carried out</w:t>
      </w:r>
      <w:r w:rsidR="00017205">
        <w:t>,</w:t>
      </w:r>
      <w:r w:rsidR="002B595D">
        <w:t xml:space="preserve"> </w:t>
      </w:r>
      <w:r w:rsidR="002A0AFE">
        <w:t xml:space="preserve">and </w:t>
      </w:r>
      <w:r w:rsidR="00017205">
        <w:t xml:space="preserve">to </w:t>
      </w:r>
      <w:r w:rsidR="002A0AFE">
        <w:t>accurately assess the validity of published data</w:t>
      </w:r>
      <w:r w:rsidR="002B595D" w:rsidRPr="002B595D">
        <w:t xml:space="preserve"> </w:t>
      </w:r>
      <w:r w:rsidR="002B595D">
        <w:t xml:space="preserve">even long after the conclusion of </w:t>
      </w:r>
      <w:r w:rsidR="00017205">
        <w:t xml:space="preserve">a </w:t>
      </w:r>
      <w:r w:rsidR="002B595D">
        <w:t>study</w:t>
      </w:r>
      <w:r w:rsidR="002A0AFE">
        <w:t xml:space="preserve"> </w:t>
      </w:r>
      <w:r w:rsidR="00631F0A">
        <w:t>[</w:t>
      </w:r>
      <w:r w:rsidR="00CA411F">
        <w:t>12</w:t>
      </w:r>
      <w:r w:rsidR="00631F0A">
        <w:t>]</w:t>
      </w:r>
      <w:r w:rsidR="002A0AFE">
        <w:t xml:space="preserve">. In addition, negative </w:t>
      </w:r>
      <w:r w:rsidR="00017205">
        <w:t>findings</w:t>
      </w:r>
      <w:r w:rsidR="005D6DC7">
        <w:t xml:space="preserve"> or studies documenting the inability to reproduce previous work </w:t>
      </w:r>
      <w:r w:rsidR="002A0AFE">
        <w:t xml:space="preserve">should </w:t>
      </w:r>
      <w:r w:rsidR="0079170E">
        <w:t>be made available</w:t>
      </w:r>
      <w:r w:rsidR="00ED5AF8">
        <w:t xml:space="preserve"> on open-access preprint servers (such as </w:t>
      </w:r>
      <w:hyperlink r:id="rId12" w:history="1">
        <w:r w:rsidR="00DE4A6D" w:rsidRPr="00F9381B">
          <w:rPr>
            <w:rStyle w:val="Hyperlink"/>
          </w:rPr>
          <w:t>https://www.bioRxiv.org</w:t>
        </w:r>
      </w:hyperlink>
      <w:r w:rsidR="00DE4A6D">
        <w:t xml:space="preserve"> </w:t>
      </w:r>
      <w:r w:rsidR="00ED5AF8">
        <w:t xml:space="preserve">or </w:t>
      </w:r>
      <w:hyperlink r:id="rId13" w:history="1">
        <w:r w:rsidR="00DE4A6D" w:rsidRPr="00F9381B">
          <w:rPr>
            <w:rStyle w:val="Hyperlink"/>
          </w:rPr>
          <w:t>https://www.medRxiv.org</w:t>
        </w:r>
      </w:hyperlink>
      <w:r w:rsidR="00ED5AF8">
        <w:t>)</w:t>
      </w:r>
      <w:r w:rsidR="00DE4A6D">
        <w:t xml:space="preserve"> if they cannot be published as peer-reviewed articles. Recent initiatives by journals to address this </w:t>
      </w:r>
      <w:r w:rsidR="007C7D26">
        <w:t>problem</w:t>
      </w:r>
      <w:r w:rsidR="00DE4A6D">
        <w:t xml:space="preserve">, such as </w:t>
      </w:r>
      <w:r w:rsidR="002F646A">
        <w:t xml:space="preserve">the </w:t>
      </w:r>
      <w:r w:rsidR="00DE4A6D">
        <w:t xml:space="preserve">open call </w:t>
      </w:r>
      <w:r w:rsidR="002F646A">
        <w:t xml:space="preserve">by </w:t>
      </w:r>
      <w:r w:rsidR="00710BE7">
        <w:t xml:space="preserve">the </w:t>
      </w:r>
      <w:r w:rsidR="00710BE7">
        <w:rPr>
          <w:i/>
          <w:iCs/>
        </w:rPr>
        <w:t>Journal of Molecular and Cellular Cardiology</w:t>
      </w:r>
      <w:r w:rsidR="002F646A">
        <w:rPr>
          <w:i/>
          <w:iCs/>
        </w:rPr>
        <w:t xml:space="preserve"> Plus </w:t>
      </w:r>
      <w:r w:rsidR="00DE4A6D">
        <w:t>for papers that address scientific reproducibility and the reporting of negative results, are encouraging</w:t>
      </w:r>
      <w:r w:rsidR="002A0AFE">
        <w:t>.</w:t>
      </w:r>
      <w:r w:rsidR="00784A84">
        <w:t xml:space="preserve"> </w:t>
      </w:r>
    </w:p>
    <w:p w14:paraId="6B3C8FA9" w14:textId="4326C419" w:rsidR="0041686B" w:rsidRDefault="0041686B" w:rsidP="00B655E5">
      <w:pPr>
        <w:jc w:val="both"/>
      </w:pPr>
    </w:p>
    <w:p w14:paraId="6790FBBF" w14:textId="77777777" w:rsidR="00DF741F" w:rsidRDefault="00DF741F" w:rsidP="00F02BE4">
      <w:pPr>
        <w:pStyle w:val="Heading2"/>
        <w:numPr>
          <w:ilvl w:val="0"/>
          <w:numId w:val="0"/>
        </w:numPr>
        <w:ind w:left="576" w:hanging="576"/>
      </w:pPr>
      <w:bookmarkStart w:id="11" w:name="_Toc122449151"/>
      <w:bookmarkStart w:id="12" w:name="_Toc127453917"/>
      <w:r>
        <w:t>Metadata</w:t>
      </w:r>
      <w:bookmarkEnd w:id="11"/>
      <w:bookmarkEnd w:id="12"/>
    </w:p>
    <w:p w14:paraId="4016B1AB" w14:textId="60A542B5" w:rsidR="00DF741F" w:rsidRDefault="003100F3" w:rsidP="00DF741F">
      <w:pPr>
        <w:jc w:val="both"/>
      </w:pPr>
      <w:r>
        <w:t>T</w:t>
      </w:r>
      <w:r w:rsidR="003836C1">
        <w:t xml:space="preserve">o use data effectively, </w:t>
      </w:r>
      <w:r>
        <w:t>users</w:t>
      </w:r>
      <w:r w:rsidR="003836C1">
        <w:t xml:space="preserve"> need to be able to </w:t>
      </w:r>
      <w:r w:rsidR="009C7656">
        <w:t xml:space="preserve">understand the nature </w:t>
      </w:r>
      <w:r w:rsidR="002B595D">
        <w:t>and limitations</w:t>
      </w:r>
      <w:r w:rsidR="002B595D" w:rsidDel="006341DD">
        <w:t xml:space="preserve"> </w:t>
      </w:r>
      <w:r w:rsidR="009C7656">
        <w:t xml:space="preserve">of </w:t>
      </w:r>
      <w:r w:rsidR="003836C1">
        <w:t xml:space="preserve">the </w:t>
      </w:r>
      <w:r w:rsidR="009C7656">
        <w:t>data</w:t>
      </w:r>
      <w:r w:rsidR="007B7C7E">
        <w:t>.</w:t>
      </w:r>
      <w:r w:rsidR="00FD4975">
        <w:t xml:space="preserve"> </w:t>
      </w:r>
      <w:r w:rsidR="007B7C7E">
        <w:t>This information can be communicated using metadata that documents everything from</w:t>
      </w:r>
      <w:r w:rsidR="00FD4975">
        <w:t xml:space="preserve"> methodological information (describing</w:t>
      </w:r>
      <w:r w:rsidR="00FD4975" w:rsidRPr="007E19BB">
        <w:t xml:space="preserve"> how data were obtained, processed</w:t>
      </w:r>
      <w:r w:rsidR="00FD4975">
        <w:t>,</w:t>
      </w:r>
      <w:r w:rsidR="00FD4975" w:rsidRPr="007E19BB">
        <w:t xml:space="preserve"> and analysed</w:t>
      </w:r>
      <w:r w:rsidR="00FD4975">
        <w:t>)</w:t>
      </w:r>
      <w:r w:rsidR="00FD4975" w:rsidRPr="007E19BB">
        <w:t xml:space="preserve"> </w:t>
      </w:r>
      <w:r w:rsidR="007B7C7E">
        <w:t>to</w:t>
      </w:r>
      <w:r w:rsidR="00FD4975" w:rsidRPr="007E19BB">
        <w:t xml:space="preserve"> </w:t>
      </w:r>
      <w:r w:rsidR="00FD4975" w:rsidRPr="007E19BB">
        <w:lastRenderedPageBreak/>
        <w:t xml:space="preserve">biological </w:t>
      </w:r>
      <w:r w:rsidR="00FD4975">
        <w:t>information</w:t>
      </w:r>
      <w:r w:rsidR="00FD4975" w:rsidRPr="007E19BB">
        <w:t xml:space="preserve"> </w:t>
      </w:r>
      <w:r w:rsidR="00FD4975">
        <w:t>(</w:t>
      </w:r>
      <w:r w:rsidR="00FD4975" w:rsidRPr="007E19BB">
        <w:t>cell types</w:t>
      </w:r>
      <w:r w:rsidR="00FD4975">
        <w:t>, model strains,</w:t>
      </w:r>
      <w:r w:rsidR="00FD4975" w:rsidRPr="007E19BB">
        <w:t xml:space="preserve"> </w:t>
      </w:r>
      <w:r w:rsidR="00FD4975">
        <w:t xml:space="preserve">exact interventions applied, and auxiliary parameters such as environmental variables, etc.) </w:t>
      </w:r>
      <w:r w:rsidR="008B3763">
        <w:t>[</w:t>
      </w:r>
      <w:r w:rsidR="00CA411F">
        <w:t>17</w:t>
      </w:r>
      <w:r w:rsidR="008B3763">
        <w:t>]</w:t>
      </w:r>
      <w:r w:rsidR="00DF741F">
        <w:t>.</w:t>
      </w:r>
    </w:p>
    <w:p w14:paraId="41AABA73" w14:textId="4405E361" w:rsidR="00DF741F" w:rsidRDefault="00DF741F" w:rsidP="00DF741F">
      <w:pPr>
        <w:jc w:val="both"/>
      </w:pPr>
      <w:r>
        <w:rPr>
          <w:b/>
          <w:bCs/>
        </w:rPr>
        <w:t xml:space="preserve">What are metadata? </w:t>
      </w:r>
      <w:r>
        <w:t xml:space="preserve">Metadata are </w:t>
      </w:r>
      <w:r w:rsidR="003100F3">
        <w:t>‘</w:t>
      </w:r>
      <w:r>
        <w:t xml:space="preserve">data </w:t>
      </w:r>
      <w:r w:rsidR="002B595D">
        <w:t>about data</w:t>
      </w:r>
      <w:r w:rsidR="003100F3">
        <w:t>’</w:t>
      </w:r>
      <w:r w:rsidR="00066099">
        <w:t>, and</w:t>
      </w:r>
      <w:r w:rsidR="003100F3">
        <w:t xml:space="preserve"> </w:t>
      </w:r>
      <w:r w:rsidR="002B595D">
        <w:t>provide</w:t>
      </w:r>
      <w:r>
        <w:t xml:space="preserve"> important information on the context, quality, structure, and condition of data </w:t>
      </w:r>
      <w:r w:rsidR="00631F0A">
        <w:t>[</w:t>
      </w:r>
      <w:r w:rsidR="00CA411F">
        <w:t>12,18]</w:t>
      </w:r>
      <w:r>
        <w:t>. There are many types of metadata, including descriptive (e.g.</w:t>
      </w:r>
      <w:r w:rsidR="00ED5AF8">
        <w:t>,</w:t>
      </w:r>
      <w:r>
        <w:t xml:space="preserve"> species</w:t>
      </w:r>
      <w:r w:rsidR="003100F3">
        <w:t>,</w:t>
      </w:r>
      <w:r>
        <w:t xml:space="preserve"> </w:t>
      </w:r>
      <w:r w:rsidR="00BC3F5A">
        <w:t xml:space="preserve">animal protocols, </w:t>
      </w:r>
      <w:r>
        <w:t>sample</w:t>
      </w:r>
      <w:r w:rsidR="003100F3">
        <w:t>, environmental parameters</w:t>
      </w:r>
      <w:r>
        <w:t>), administrative (e.g.</w:t>
      </w:r>
      <w:r w:rsidR="00ED5AF8">
        <w:t>,</w:t>
      </w:r>
      <w:r>
        <w:t xml:space="preserve"> who collected the data</w:t>
      </w:r>
      <w:r w:rsidR="003100F3">
        <w:t xml:space="preserve"> and when</w:t>
      </w:r>
      <w:r>
        <w:t>), and structural metadata (e.g.</w:t>
      </w:r>
      <w:r w:rsidR="00710BE7">
        <w:t>,</w:t>
      </w:r>
      <w:r>
        <w:t xml:space="preserve"> how data relate to other data in the dataset). Metadata</w:t>
      </w:r>
      <w:r w:rsidR="006341DD">
        <w:t xml:space="preserve"> </w:t>
      </w:r>
      <w:r w:rsidR="003100F3">
        <w:t>–</w:t>
      </w:r>
      <w:r w:rsidR="006341DD">
        <w:t xml:space="preserve"> especially adequate annotations</w:t>
      </w:r>
      <w:r w:rsidR="006341DD" w:rsidRPr="006341DD">
        <w:t xml:space="preserve"> </w:t>
      </w:r>
      <w:r w:rsidR="006341DD">
        <w:t>using recognised metadata</w:t>
      </w:r>
      <w:r w:rsidR="006341DD" w:rsidRPr="0086284A">
        <w:t xml:space="preserve"> </w:t>
      </w:r>
      <w:r w:rsidR="006341DD">
        <w:t>standard</w:t>
      </w:r>
      <w:r w:rsidR="003100F3">
        <w:t>s</w:t>
      </w:r>
      <w:r w:rsidR="006341DD">
        <w:t xml:space="preserve"> </w:t>
      </w:r>
      <w:r w:rsidR="003100F3">
        <w:t>–</w:t>
      </w:r>
      <w:r w:rsidR="006341DD">
        <w:t xml:space="preserve"> </w:t>
      </w:r>
      <w:r>
        <w:t xml:space="preserve">are important for ensuring </w:t>
      </w:r>
      <w:r w:rsidR="005C7BAE">
        <w:t xml:space="preserve">that </w:t>
      </w:r>
      <w:r w:rsidR="006341DD">
        <w:t xml:space="preserve">research </w:t>
      </w:r>
      <w:r>
        <w:t xml:space="preserve">data are </w:t>
      </w:r>
      <w:r w:rsidR="00076909">
        <w:t>FAIR</w:t>
      </w:r>
      <w:r w:rsidR="006341DD">
        <w:t xml:space="preserve"> </w:t>
      </w:r>
      <w:r w:rsidR="00CE57AD">
        <w:t>[</w:t>
      </w:r>
      <w:r w:rsidR="00CA411F" w:rsidRPr="00CA411F">
        <w:t>18,19</w:t>
      </w:r>
      <w:r w:rsidR="00CE57AD">
        <w:t>]</w:t>
      </w:r>
      <w:r>
        <w:t xml:space="preserve">. </w:t>
      </w:r>
    </w:p>
    <w:p w14:paraId="7ECD3B16" w14:textId="3C42E2B2" w:rsidR="004C2C6E" w:rsidRDefault="004C2C6E" w:rsidP="004C2C6E">
      <w:pPr>
        <w:jc w:val="both"/>
      </w:pPr>
      <w:r>
        <w:rPr>
          <w:b/>
          <w:bCs/>
        </w:rPr>
        <w:t xml:space="preserve">Who creates metadata? </w:t>
      </w:r>
      <w:r>
        <w:t xml:space="preserve">Metadata documentation is ultimately the responsibility of the investigators who collect </w:t>
      </w:r>
      <w:r w:rsidR="00A33C5E">
        <w:t xml:space="preserve">the </w:t>
      </w:r>
      <w:r>
        <w:t xml:space="preserve">data, but researchers may lack the time or expertise to generate good-quality metadata </w:t>
      </w:r>
      <w:r w:rsidR="00F13DDF">
        <w:t>[</w:t>
      </w:r>
      <w:r w:rsidR="00CA411F">
        <w:t>18</w:t>
      </w:r>
      <w:r w:rsidR="00F13DDF">
        <w:t>].</w:t>
      </w:r>
      <w:r>
        <w:t xml:space="preserve"> Some devices that generate high-throughput or high-density data (e.g., imaging systems) store relevant metadata automatically; these resources are often directly linked to acquired data, making documentation much easier. In all cases, however, metadata documentation requires expertise and care and </w:t>
      </w:r>
      <w:r w:rsidR="008F29B8">
        <w:t xml:space="preserve">should </w:t>
      </w:r>
      <w:r>
        <w:t xml:space="preserve">be carried out with access by others in mind. Protocols, for example, </w:t>
      </w:r>
      <w:r w:rsidR="008F29B8">
        <w:t xml:space="preserve">should </w:t>
      </w:r>
      <w:r>
        <w:t>be structured, use standardised terms instead of user- or lab-specific abbreviations and jargon, and they should clearly specify the equipment, materials, and software used.</w:t>
      </w:r>
      <w:r w:rsidRPr="00E02872">
        <w:t xml:space="preserve"> </w:t>
      </w:r>
      <w:r>
        <w:t xml:space="preserve">Analysis </w:t>
      </w:r>
      <w:r w:rsidR="008F29B8">
        <w:t xml:space="preserve">should </w:t>
      </w:r>
      <w:r>
        <w:t>also be reproducible, and metadata should document all software and database versions</w:t>
      </w:r>
      <w:r w:rsidRPr="00E756A7">
        <w:t xml:space="preserve"> </w:t>
      </w:r>
      <w:r>
        <w:t xml:space="preserve">used, as well as the specific parameters </w:t>
      </w:r>
      <w:r w:rsidR="00CE57AD">
        <w:t>[</w:t>
      </w:r>
      <w:r w:rsidR="00CA411F">
        <w:t>20</w:t>
      </w:r>
      <w:r w:rsidR="00CE57AD">
        <w:t>]</w:t>
      </w:r>
      <w:r>
        <w:t xml:space="preserve">. This can be done automatically using advanced workflow management systems such as Galaxy </w:t>
      </w:r>
      <w:r w:rsidR="00631F0A">
        <w:t>[</w:t>
      </w:r>
      <w:r w:rsidR="00CA411F">
        <w:t>21</w:t>
      </w:r>
      <w:r w:rsidR="00631F0A">
        <w:t>]</w:t>
      </w:r>
      <w:r>
        <w:t xml:space="preserve">. </w:t>
      </w:r>
    </w:p>
    <w:p w14:paraId="2D1134F5" w14:textId="13C3D736" w:rsidR="004C2C6E" w:rsidRDefault="004C2C6E" w:rsidP="004C2C6E">
      <w:pPr>
        <w:jc w:val="both"/>
      </w:pPr>
      <w:r>
        <w:t xml:space="preserve">Research teams may enlist the services of specialist ‘data stewards’ to assist with data management, including metadata documentation; these roles require funds that are usually not available, however. </w:t>
      </w:r>
      <w:r w:rsidR="00512E41" w:rsidRPr="00512E41">
        <w:t>To maintain bioinformatics tools for sustainable and qualitative analysis of large datasets</w:t>
      </w:r>
      <w:r w:rsidR="00512E41">
        <w:t>,</w:t>
      </w:r>
      <w:r w:rsidR="00512E41" w:rsidRPr="00512E41">
        <w:t xml:space="preserve"> </w:t>
      </w:r>
      <w:r w:rsidR="00512E41">
        <w:t>the German government</w:t>
      </w:r>
      <w:r w:rsidR="00512E41" w:rsidRPr="00512E41">
        <w:t xml:space="preserve"> established </w:t>
      </w:r>
      <w:r w:rsidR="00512E41">
        <w:t xml:space="preserve">de.NBI, </w:t>
      </w:r>
      <w:r w:rsidR="00512E41" w:rsidRPr="00512E41">
        <w:t>a national bioinformatics infrastructure to provide first</w:t>
      </w:r>
      <w:r w:rsidR="00512E41">
        <w:t>-</w:t>
      </w:r>
      <w:r w:rsidR="00512E41" w:rsidRPr="00512E41">
        <w:t>class tools and services</w:t>
      </w:r>
      <w:r w:rsidR="00512E41">
        <w:t>, and relevant training</w:t>
      </w:r>
      <w:r w:rsidR="00512E41" w:rsidRPr="00512E41">
        <w:t xml:space="preserve"> for life science and biomedicine (</w:t>
      </w:r>
      <w:hyperlink r:id="rId14" w:history="1">
        <w:r w:rsidR="00704DF7" w:rsidRPr="00F9381B">
          <w:rPr>
            <w:rStyle w:val="Hyperlink"/>
          </w:rPr>
          <w:t>https://www.denbi.de/</w:t>
        </w:r>
      </w:hyperlink>
      <w:r w:rsidR="00512E41" w:rsidRPr="00512E41">
        <w:t>)</w:t>
      </w:r>
      <w:r w:rsidR="00B63E70">
        <w:t>,</w:t>
      </w:r>
      <w:r w:rsidR="00512E41" w:rsidRPr="00512E41">
        <w:t xml:space="preserve"> </w:t>
      </w:r>
      <w:r w:rsidR="00B63E70">
        <w:t xml:space="preserve">enabling </w:t>
      </w:r>
      <w:r w:rsidR="00512E41" w:rsidRPr="00512E41">
        <w:t>researchers to generate good-quality metadata.</w:t>
      </w:r>
    </w:p>
    <w:p w14:paraId="7A988059" w14:textId="2DCDECE0" w:rsidR="00592CD4" w:rsidRDefault="0079170E" w:rsidP="00592CD4">
      <w:pPr>
        <w:jc w:val="both"/>
      </w:pPr>
      <w:r>
        <w:rPr>
          <w:b/>
          <w:bCs/>
        </w:rPr>
        <w:t>M</w:t>
      </w:r>
      <w:r w:rsidR="00592CD4">
        <w:rPr>
          <w:b/>
          <w:bCs/>
        </w:rPr>
        <w:t>etadata and data</w:t>
      </w:r>
      <w:r>
        <w:rPr>
          <w:b/>
          <w:bCs/>
        </w:rPr>
        <w:t xml:space="preserve"> </w:t>
      </w:r>
      <w:r w:rsidR="001835EE">
        <w:rPr>
          <w:b/>
          <w:bCs/>
        </w:rPr>
        <w:t xml:space="preserve">should </w:t>
      </w:r>
      <w:r>
        <w:rPr>
          <w:b/>
          <w:bCs/>
        </w:rPr>
        <w:t>be linked</w:t>
      </w:r>
      <w:r w:rsidR="00592CD4">
        <w:rPr>
          <w:b/>
          <w:bCs/>
        </w:rPr>
        <w:t xml:space="preserve">: </w:t>
      </w:r>
      <w:r w:rsidR="00592CD4">
        <w:t>Metadata and the data they describe are usually separate entities; it is therefore important that metadata include the corresponding dataset</w:t>
      </w:r>
      <w:r w:rsidR="00FD4975">
        <w:t>’</w:t>
      </w:r>
      <w:r w:rsidR="00592CD4">
        <w:t>s unique and persistent identifier</w:t>
      </w:r>
      <w:r w:rsidR="003100F3">
        <w:t>s</w:t>
      </w:r>
      <w:r w:rsidR="00592CD4">
        <w:t xml:space="preserve"> </w:t>
      </w:r>
      <w:r w:rsidR="00041E8A">
        <w:t xml:space="preserve">(and vice versa) </w:t>
      </w:r>
      <w:r w:rsidR="00592CD4">
        <w:t xml:space="preserve">so that </w:t>
      </w:r>
      <w:r w:rsidR="006341DD">
        <w:t>both</w:t>
      </w:r>
      <w:r w:rsidR="00592CD4">
        <w:t xml:space="preserve"> can be linked. </w:t>
      </w:r>
      <w:r w:rsidR="004C2C6E">
        <w:t>Researchers may wish to use s</w:t>
      </w:r>
      <w:r w:rsidR="00592CD4">
        <w:t>tandards such as FAIR digital objects</w:t>
      </w:r>
      <w:r w:rsidR="007B7C7E">
        <w:t xml:space="preserve"> (</w:t>
      </w:r>
      <w:hyperlink r:id="rId15" w:history="1">
        <w:r w:rsidR="007B7C7E" w:rsidRPr="00F9381B">
          <w:rPr>
            <w:rStyle w:val="Hyperlink"/>
          </w:rPr>
          <w:t>https://fairdo.org/</w:t>
        </w:r>
      </w:hyperlink>
      <w:r w:rsidR="007B7C7E">
        <w:t xml:space="preserve">) </w:t>
      </w:r>
      <w:r w:rsidR="00592CD4">
        <w:t>and the Research Object Crate (RO-Crate</w:t>
      </w:r>
      <w:r w:rsidR="004A10F1">
        <w:t>;</w:t>
      </w:r>
      <w:r w:rsidR="007B7C7E">
        <w:t xml:space="preserve"> </w:t>
      </w:r>
      <w:hyperlink r:id="rId16" w:history="1">
        <w:r w:rsidR="007B7C7E" w:rsidRPr="0042765F">
          <w:rPr>
            <w:rStyle w:val="Hyperlink"/>
          </w:rPr>
          <w:t>https://www.researchobject.org</w:t>
        </w:r>
      </w:hyperlink>
      <w:r w:rsidR="008B3763">
        <w:t>)[</w:t>
      </w:r>
      <w:r w:rsidR="00CA411F">
        <w:t>22</w:t>
      </w:r>
      <w:r w:rsidR="008B3763">
        <w:t>]</w:t>
      </w:r>
      <w:r w:rsidR="00592CD4">
        <w:t xml:space="preserve"> format</w:t>
      </w:r>
      <w:r w:rsidR="004C2C6E">
        <w:t>, which</w:t>
      </w:r>
      <w:r w:rsidR="00592CD4">
        <w:t xml:space="preserve"> aim to provide a mechanism </w:t>
      </w:r>
      <w:r w:rsidR="00FD4975">
        <w:t>to not only link</w:t>
      </w:r>
      <w:r w:rsidR="00592CD4">
        <w:t xml:space="preserve"> data</w:t>
      </w:r>
      <w:r w:rsidR="00FD4975">
        <w:t xml:space="preserve"> and</w:t>
      </w:r>
      <w:r w:rsidR="00592CD4">
        <w:t xml:space="preserve"> metadata </w:t>
      </w:r>
      <w:r w:rsidR="00FD4975">
        <w:t xml:space="preserve">but also the associated </w:t>
      </w:r>
      <w:r w:rsidR="008279DD">
        <w:t>analysis workflows, software,</w:t>
      </w:r>
      <w:r w:rsidR="00592CD4">
        <w:t xml:space="preserve"> protocols, publications, presentations, and licensing information.</w:t>
      </w:r>
    </w:p>
    <w:p w14:paraId="28D99083" w14:textId="07C24C7E" w:rsidR="00093083" w:rsidRDefault="004C2C6E" w:rsidP="00DF741F">
      <w:pPr>
        <w:jc w:val="both"/>
      </w:pPr>
      <w:r>
        <w:rPr>
          <w:b/>
          <w:bCs/>
        </w:rPr>
        <w:t>Researchers should adhere to m</w:t>
      </w:r>
      <w:r w:rsidR="0046700C">
        <w:rPr>
          <w:b/>
          <w:bCs/>
        </w:rPr>
        <w:t>etadata standards:</w:t>
      </w:r>
      <w:r w:rsidR="0046700C" w:rsidRPr="00F40C36">
        <w:t xml:space="preserve"> </w:t>
      </w:r>
      <w:r w:rsidR="00E756A7">
        <w:t>Metadata standards are documents that establish how data should be structured and understood</w:t>
      </w:r>
      <w:r>
        <w:t>,</w:t>
      </w:r>
      <w:r w:rsidR="008D0511">
        <w:t xml:space="preserve"> by defining and describing the </w:t>
      </w:r>
      <w:r w:rsidR="008D0511">
        <w:lastRenderedPageBreak/>
        <w:t>common elements that make up the metadata</w:t>
      </w:r>
      <w:r w:rsidR="00E756A7">
        <w:t xml:space="preserve">. </w:t>
      </w:r>
      <w:r w:rsidR="00093083">
        <w:t>The Dublin Core, for example, is a set of 15 metadata elements to help identify and organise digital resources</w:t>
      </w:r>
      <w:r w:rsidR="001036E5">
        <w:t xml:space="preserve">, </w:t>
      </w:r>
      <w:r w:rsidR="00093083">
        <w:t>includ</w:t>
      </w:r>
      <w:r w:rsidR="001036E5">
        <w:t>ing</w:t>
      </w:r>
      <w:r w:rsidR="00093083">
        <w:t xml:space="preserve"> the title, creator, format, and description of the resource (</w:t>
      </w:r>
      <w:hyperlink r:id="rId17" w:history="1">
        <w:r w:rsidR="001036E5" w:rsidRPr="00F9381B">
          <w:rPr>
            <w:rStyle w:val="Hyperlink"/>
          </w:rPr>
          <w:t>https://www.dublincore.org</w:t>
        </w:r>
      </w:hyperlink>
      <w:r w:rsidR="001036E5">
        <w:t>)</w:t>
      </w:r>
      <w:r w:rsidR="00093083">
        <w:t xml:space="preserve">. </w:t>
      </w:r>
      <w:r w:rsidR="0079170E">
        <w:t xml:space="preserve">Worryingly, </w:t>
      </w:r>
      <w:r w:rsidR="00E756A7">
        <w:t xml:space="preserve">however, </w:t>
      </w:r>
      <w:r w:rsidR="00A33C5E">
        <w:t>many</w:t>
      </w:r>
      <w:r w:rsidR="0079170E">
        <w:t xml:space="preserve"> </w:t>
      </w:r>
      <w:r w:rsidR="00093083">
        <w:t xml:space="preserve">academic </w:t>
      </w:r>
      <w:r w:rsidR="0079170E">
        <w:t xml:space="preserve">researchers </w:t>
      </w:r>
      <w:r w:rsidR="00093083">
        <w:t>may</w:t>
      </w:r>
      <w:r w:rsidR="0079170E">
        <w:t xml:space="preserve"> not use a </w:t>
      </w:r>
      <w:r w:rsidR="00093083">
        <w:t xml:space="preserve">specific </w:t>
      </w:r>
      <w:r w:rsidR="0079170E">
        <w:t>metadata standard</w:t>
      </w:r>
      <w:r w:rsidR="00093083">
        <w:t>, which may severely limit the discoverability and reusability of the data</w:t>
      </w:r>
      <w:r w:rsidR="0079170E">
        <w:t xml:space="preserve"> </w:t>
      </w:r>
      <w:r w:rsidR="001B278B">
        <w:t>and suggest</w:t>
      </w:r>
      <w:r w:rsidR="00EE0771">
        <w:t>s</w:t>
      </w:r>
      <w:r w:rsidR="001B278B">
        <w:t xml:space="preserve"> that researchers need </w:t>
      </w:r>
      <w:r w:rsidR="00EE0771">
        <w:t xml:space="preserve">better </w:t>
      </w:r>
      <w:r w:rsidR="001B278B">
        <w:t>support</w:t>
      </w:r>
      <w:r w:rsidR="00EE0771">
        <w:t>, training,</w:t>
      </w:r>
      <w:r w:rsidR="001B278B">
        <w:t xml:space="preserve"> and education </w:t>
      </w:r>
      <w:r w:rsidR="00EE0771">
        <w:t>concerning</w:t>
      </w:r>
      <w:r w:rsidR="001B278B">
        <w:t xml:space="preserve"> metadata creation </w:t>
      </w:r>
      <w:r w:rsidR="008B3763">
        <w:t>[</w:t>
      </w:r>
      <w:r w:rsidR="00CA411F">
        <w:t>8</w:t>
      </w:r>
      <w:r w:rsidR="008B3763">
        <w:t>]</w:t>
      </w:r>
      <w:r w:rsidR="001B278B">
        <w:t>.</w:t>
      </w:r>
    </w:p>
    <w:p w14:paraId="4368F869" w14:textId="6BDEB2C7" w:rsidR="00093083" w:rsidRDefault="00E756A7" w:rsidP="00DF741F">
      <w:pPr>
        <w:jc w:val="both"/>
      </w:pPr>
      <w:r w:rsidRPr="004C2C6E">
        <w:rPr>
          <w:b/>
          <w:bCs/>
        </w:rPr>
        <w:t xml:space="preserve">Metadata </w:t>
      </w:r>
      <w:r w:rsidR="001835EE">
        <w:rPr>
          <w:b/>
          <w:bCs/>
        </w:rPr>
        <w:t>should</w:t>
      </w:r>
      <w:r w:rsidR="001835EE" w:rsidRPr="004C2C6E">
        <w:rPr>
          <w:b/>
          <w:bCs/>
        </w:rPr>
        <w:t xml:space="preserve"> </w:t>
      </w:r>
      <w:r w:rsidRPr="004C2C6E">
        <w:rPr>
          <w:b/>
          <w:bCs/>
        </w:rPr>
        <w:t>be</w:t>
      </w:r>
      <w:r w:rsidR="004C2C6E">
        <w:rPr>
          <w:b/>
          <w:bCs/>
        </w:rPr>
        <w:t xml:space="preserve"> made</w:t>
      </w:r>
      <w:r w:rsidRPr="004C2C6E">
        <w:rPr>
          <w:b/>
          <w:bCs/>
        </w:rPr>
        <w:t xml:space="preserve"> available</w:t>
      </w:r>
      <w:r w:rsidR="0079170E" w:rsidRPr="004C2C6E">
        <w:rPr>
          <w:b/>
          <w:bCs/>
        </w:rPr>
        <w:t>:</w:t>
      </w:r>
      <w:r w:rsidR="0079170E">
        <w:t xml:space="preserve"> </w:t>
      </w:r>
      <w:r w:rsidR="004C2C6E">
        <w:t>A</w:t>
      </w:r>
      <w:r w:rsidR="0079170E">
        <w:t>n analysis of</w:t>
      </w:r>
      <w:r w:rsidR="0079170E" w:rsidRPr="00112387">
        <w:t xml:space="preserve"> thousands of </w:t>
      </w:r>
      <w:r w:rsidR="0079170E">
        <w:t xml:space="preserve">single-cell RNA sequencing </w:t>
      </w:r>
      <w:r w:rsidR="0079170E" w:rsidRPr="00112387">
        <w:t>publications and datasets</w:t>
      </w:r>
      <w:r w:rsidR="0079170E">
        <w:t xml:space="preserve"> found that less than a quarter </w:t>
      </w:r>
      <w:r w:rsidR="0079170E" w:rsidRPr="00112387">
        <w:t xml:space="preserve">of studies provide cell-level </w:t>
      </w:r>
      <w:r w:rsidR="0079170E">
        <w:t>metadata</w:t>
      </w:r>
      <w:r w:rsidR="0079170E" w:rsidRPr="00112387">
        <w:t xml:space="preserve"> </w:t>
      </w:r>
      <w:r w:rsidR="0079170E">
        <w:t>with</w:t>
      </w:r>
      <w:r w:rsidR="0079170E" w:rsidRPr="00112387">
        <w:t xml:space="preserve"> identified cell types</w:t>
      </w:r>
      <w:r w:rsidR="0079170E">
        <w:t>, even though such information is necessary for replicating prior work</w:t>
      </w:r>
      <w:r w:rsidR="005C7BAE">
        <w:t xml:space="preserve"> or reanalysis </w:t>
      </w:r>
      <w:r w:rsidR="008B3763">
        <w:t>[</w:t>
      </w:r>
      <w:r w:rsidR="00CA411F">
        <w:t>19</w:t>
      </w:r>
      <w:r w:rsidR="008B3763">
        <w:t>]</w:t>
      </w:r>
      <w:r w:rsidR="0079170E">
        <w:t>.</w:t>
      </w:r>
      <w:r w:rsidR="0079170E" w:rsidRPr="00112387">
        <w:t xml:space="preserve"> </w:t>
      </w:r>
      <w:r w:rsidR="00A33C5E">
        <w:t xml:space="preserve">Researchers </w:t>
      </w:r>
      <w:r w:rsidR="001835EE">
        <w:t xml:space="preserve">should </w:t>
      </w:r>
      <w:r w:rsidR="00A33C5E">
        <w:t>ensure that metadata are made available along with the accompanying data.</w:t>
      </w:r>
    </w:p>
    <w:p w14:paraId="49694E48" w14:textId="309F71F8" w:rsidR="00DF741F" w:rsidRDefault="004C2C6E" w:rsidP="00DF741F">
      <w:pPr>
        <w:jc w:val="both"/>
      </w:pPr>
      <w:r>
        <w:rPr>
          <w:b/>
          <w:bCs/>
        </w:rPr>
        <w:t xml:space="preserve">How can metadata documentation be improved? </w:t>
      </w:r>
      <w:r w:rsidR="00DF741F">
        <w:t>Training and education</w:t>
      </w:r>
      <w:r w:rsidR="00BA392D" w:rsidRPr="00BA392D">
        <w:t xml:space="preserve"> </w:t>
      </w:r>
      <w:r w:rsidR="00BA392D">
        <w:t>may be helpful</w:t>
      </w:r>
      <w:r w:rsidR="00DF741F">
        <w:t xml:space="preserve">, </w:t>
      </w:r>
      <w:r w:rsidR="00F37785">
        <w:t>including</w:t>
      </w:r>
      <w:r w:rsidR="00F33EF7">
        <w:t xml:space="preserve"> offer</w:t>
      </w:r>
      <w:r w:rsidR="00F37785">
        <w:t>ings</w:t>
      </w:r>
      <w:r w:rsidR="00F33EF7">
        <w:t xml:space="preserve"> by groups such as the</w:t>
      </w:r>
      <w:r w:rsidR="00FA3337">
        <w:t xml:space="preserve"> International Science Council’s</w:t>
      </w:r>
      <w:r w:rsidR="00F33EF7">
        <w:t xml:space="preserve"> Committee o</w:t>
      </w:r>
      <w:r w:rsidR="00FA3337">
        <w:t xml:space="preserve">n Data (CODATA; </w:t>
      </w:r>
      <w:hyperlink r:id="rId18" w:history="1">
        <w:r w:rsidR="00FA3337" w:rsidRPr="00754A1F">
          <w:rPr>
            <w:rStyle w:val="Hyperlink"/>
          </w:rPr>
          <w:t>https://codata.org/</w:t>
        </w:r>
      </w:hyperlink>
      <w:r w:rsidR="00FA3337">
        <w:t>)</w:t>
      </w:r>
      <w:r w:rsidR="00066099">
        <w:t>. T</w:t>
      </w:r>
      <w:r w:rsidR="00DF741F">
        <w:t>he adoption</w:t>
      </w:r>
      <w:r w:rsidR="00E74D09">
        <w:t xml:space="preserve"> or adaptation</w:t>
      </w:r>
      <w:r w:rsidR="00DF741F">
        <w:t xml:space="preserve"> of community standards</w:t>
      </w:r>
      <w:r w:rsidR="006341DD">
        <w:t>,</w:t>
      </w:r>
      <w:r w:rsidR="00DF741F">
        <w:t xml:space="preserve"> such as the Recommended Metadata for Biological Images (REMBI</w:t>
      </w:r>
      <w:r w:rsidR="008B3763">
        <w:t>)</w:t>
      </w:r>
      <w:r w:rsidR="00DF741F">
        <w:t xml:space="preserve"> </w:t>
      </w:r>
      <w:r w:rsidR="008B3763">
        <w:t>[</w:t>
      </w:r>
      <w:r w:rsidR="00CA411F">
        <w:t>23</w:t>
      </w:r>
      <w:r w:rsidR="008B3763">
        <w:t xml:space="preserve">] </w:t>
      </w:r>
      <w:r w:rsidR="006341DD">
        <w:t xml:space="preserve">and Investigation Study Assay </w:t>
      </w:r>
      <w:r>
        <w:t>(ISA) framework (</w:t>
      </w:r>
      <w:hyperlink r:id="rId19">
        <w:r>
          <w:rPr>
            <w:rStyle w:val="Hyperlink"/>
          </w:rPr>
          <w:t>https://isa-tools.org/</w:t>
        </w:r>
      </w:hyperlink>
      <w:r w:rsidR="008B3763" w:rsidRPr="008B3763">
        <w:rPr>
          <w:rStyle w:val="Hyperlink"/>
          <w:color w:val="auto"/>
          <w:u w:val="none"/>
        </w:rPr>
        <w:t>)</w:t>
      </w:r>
      <w:r w:rsidR="008B3763">
        <w:rPr>
          <w:rStyle w:val="Hyperlink"/>
          <w:color w:val="auto"/>
          <w:u w:val="none"/>
        </w:rPr>
        <w:t>[</w:t>
      </w:r>
      <w:r w:rsidR="00CA411F">
        <w:rPr>
          <w:rStyle w:val="Hyperlink"/>
          <w:color w:val="auto"/>
          <w:u w:val="none"/>
        </w:rPr>
        <w:t>24</w:t>
      </w:r>
      <w:r w:rsidR="008B3763">
        <w:rPr>
          <w:rStyle w:val="Hyperlink"/>
          <w:color w:val="auto"/>
          <w:u w:val="none"/>
        </w:rPr>
        <w:t>]</w:t>
      </w:r>
      <w:r w:rsidR="008B3763" w:rsidRPr="00F13DDF">
        <w:rPr>
          <w:rStyle w:val="Hyperlink"/>
          <w:color w:val="auto"/>
          <w:u w:val="none"/>
        </w:rPr>
        <w:t xml:space="preserve"> </w:t>
      </w:r>
      <w:r w:rsidR="00066099">
        <w:t>is recommended to ensure consistent use of metadata</w:t>
      </w:r>
      <w:r>
        <w:t xml:space="preserve">. ISA </w:t>
      </w:r>
      <w:r w:rsidR="00066099">
        <w:t xml:space="preserve">for example </w:t>
      </w:r>
      <w:r>
        <w:t xml:space="preserve">has been </w:t>
      </w:r>
      <w:r w:rsidR="00066099">
        <w:t xml:space="preserve">successfully </w:t>
      </w:r>
      <w:r>
        <w:t>used in conjunction with domain</w:t>
      </w:r>
      <w:r w:rsidR="00066099">
        <w:t>-</w:t>
      </w:r>
      <w:r>
        <w:t xml:space="preserve">specific annotation requirements such as those within the open cell migration community </w:t>
      </w:r>
      <w:r w:rsidR="00631F0A">
        <w:t>[</w:t>
      </w:r>
      <w:r w:rsidR="00CA411F">
        <w:t>25</w:t>
      </w:r>
      <w:r w:rsidR="00631F0A">
        <w:t xml:space="preserve">]. </w:t>
      </w:r>
      <w:r w:rsidR="003100F3">
        <w:t xml:space="preserve">Similarly, </w:t>
      </w:r>
      <w:r w:rsidR="00CC4988">
        <w:t>m</w:t>
      </w:r>
      <w:r w:rsidR="003100F3">
        <w:t xml:space="preserve">inimum </w:t>
      </w:r>
      <w:r w:rsidR="00CC4988">
        <w:t>r</w:t>
      </w:r>
      <w:r w:rsidR="003100F3">
        <w:t xml:space="preserve">eporting </w:t>
      </w:r>
      <w:r w:rsidR="00CC4988">
        <w:t>s</w:t>
      </w:r>
      <w:r w:rsidR="003100F3">
        <w:t xml:space="preserve">tandards have been developed for many areas of biomedical research, and </w:t>
      </w:r>
      <w:r w:rsidR="00A33C5E">
        <w:t>(</w:t>
      </w:r>
      <w:r w:rsidR="003100F3">
        <w:t>if adhered to</w:t>
      </w:r>
      <w:r w:rsidR="00A33C5E">
        <w:t>)</w:t>
      </w:r>
      <w:r w:rsidR="00066099">
        <w:t xml:space="preserve"> </w:t>
      </w:r>
      <w:r w:rsidR="003100F3">
        <w:t xml:space="preserve">form an invaluable resource for FAIR RDM. </w:t>
      </w:r>
      <w:r w:rsidR="00DF741F">
        <w:t xml:space="preserve">Where community standards do not yet exist, research </w:t>
      </w:r>
      <w:r w:rsidR="006341DD">
        <w:t xml:space="preserve">teams are encouraged to </w:t>
      </w:r>
      <w:r w:rsidR="00DF741F">
        <w:t xml:space="preserve">self-organise and create </w:t>
      </w:r>
      <w:r w:rsidR="006341DD">
        <w:t>common</w:t>
      </w:r>
      <w:r w:rsidR="00DF741F">
        <w:t xml:space="preserve"> reporting formats for data and metadata</w:t>
      </w:r>
      <w:r w:rsidR="00827FEB">
        <w:t>,</w:t>
      </w:r>
      <w:r w:rsidR="00DF741F">
        <w:t xml:space="preserve"> </w:t>
      </w:r>
      <w:r w:rsidR="003100F3">
        <w:t xml:space="preserve">and to document them publicly </w:t>
      </w:r>
      <w:r w:rsidR="00631F0A">
        <w:t>[</w:t>
      </w:r>
      <w:r w:rsidR="00CA411F">
        <w:t>26</w:t>
      </w:r>
      <w:r w:rsidR="00631F0A">
        <w:t>]</w:t>
      </w:r>
      <w:r w:rsidR="00DF741F">
        <w:t xml:space="preserve">. </w:t>
      </w:r>
    </w:p>
    <w:p w14:paraId="1CDC7E72" w14:textId="06FFB9F2" w:rsidR="003F1356" w:rsidRDefault="003F1356" w:rsidP="00B655E5">
      <w:pPr>
        <w:jc w:val="both"/>
      </w:pPr>
    </w:p>
    <w:p w14:paraId="13CD0882" w14:textId="1D763CD8" w:rsidR="006D77CF" w:rsidRDefault="006D77CF" w:rsidP="00F02BE4">
      <w:pPr>
        <w:pStyle w:val="Heading1"/>
        <w:numPr>
          <w:ilvl w:val="0"/>
          <w:numId w:val="0"/>
        </w:numPr>
        <w:ind w:left="432" w:hanging="432"/>
        <w:jc w:val="both"/>
      </w:pPr>
      <w:bookmarkStart w:id="13" w:name="_Toc122449152"/>
      <w:bookmarkStart w:id="14" w:name="_Toc127453918"/>
      <w:r>
        <w:t xml:space="preserve">The FAIR </w:t>
      </w:r>
      <w:r w:rsidRPr="00026797">
        <w:t>Principles</w:t>
      </w:r>
      <w:bookmarkEnd w:id="13"/>
      <w:bookmarkEnd w:id="14"/>
    </w:p>
    <w:p w14:paraId="11FA2E26" w14:textId="567518DB" w:rsidR="009965AD" w:rsidRDefault="006D77CF" w:rsidP="00B655E5">
      <w:pPr>
        <w:jc w:val="both"/>
      </w:pPr>
      <w:r>
        <w:t xml:space="preserve">The FAIR principles for scientific </w:t>
      </w:r>
      <w:r w:rsidR="00DF0501">
        <w:t xml:space="preserve">data </w:t>
      </w:r>
      <w:r>
        <w:t xml:space="preserve">management and stewardship </w:t>
      </w:r>
      <w:r w:rsidR="008D47B4">
        <w:t xml:space="preserve">were defined </w:t>
      </w:r>
      <w:r w:rsidR="00910D54">
        <w:t xml:space="preserve">in 2016 </w:t>
      </w:r>
      <w:r w:rsidR="008D47B4">
        <w:t xml:space="preserve">by </w:t>
      </w:r>
      <w:r w:rsidR="00910D54">
        <w:t xml:space="preserve">a group of scientists and private organisations with an interest in overcoming the barriers to data discoverability and reuse </w:t>
      </w:r>
      <w:r w:rsidR="008B3763">
        <w:t>[</w:t>
      </w:r>
      <w:r w:rsidR="00CA411F">
        <w:t>27</w:t>
      </w:r>
      <w:r w:rsidR="008B3763">
        <w:t>]</w:t>
      </w:r>
      <w:r w:rsidR="00910D54">
        <w:t>.</w:t>
      </w:r>
      <w:r w:rsidR="008D47B4">
        <w:t xml:space="preserve"> </w:t>
      </w:r>
      <w:r w:rsidR="00910D54">
        <w:t>The principles</w:t>
      </w:r>
      <w:r w:rsidR="008D47B4">
        <w:t xml:space="preserve"> </w:t>
      </w:r>
      <w:r>
        <w:t xml:space="preserve">provide comprehensive and practical guidelines </w:t>
      </w:r>
      <w:r w:rsidR="00B334E0">
        <w:t>for</w:t>
      </w:r>
      <w:r>
        <w:t xml:space="preserve"> ensuring data </w:t>
      </w:r>
      <w:r w:rsidR="00F60722">
        <w:t xml:space="preserve">and metadata </w:t>
      </w:r>
      <w:r>
        <w:t xml:space="preserve">are </w:t>
      </w:r>
      <w:r w:rsidR="00827FEB">
        <w:t>FAIR</w:t>
      </w:r>
      <w:r w:rsidR="00CD5642">
        <w:t xml:space="preserve"> (</w:t>
      </w:r>
      <w:hyperlink r:id="rId20" w:history="1">
        <w:r w:rsidR="00704DF7" w:rsidRPr="00F9381B">
          <w:rPr>
            <w:rStyle w:val="Hyperlink"/>
          </w:rPr>
          <w:t>www.go-fair.org/fair-principles</w:t>
        </w:r>
      </w:hyperlink>
      <w:r w:rsidR="00CD5642">
        <w:t>)</w:t>
      </w:r>
      <w:r>
        <w:t>.</w:t>
      </w:r>
      <w:r w:rsidR="001B2ED3" w:rsidRPr="001B2ED3">
        <w:t xml:space="preserve"> </w:t>
      </w:r>
      <w:r w:rsidR="001B2ED3">
        <w:t xml:space="preserve">Funders, journals, and policymakers are increasingly requiring the implementation of the FAIR principles for all research data and other related digital objects. </w:t>
      </w:r>
      <w:r w:rsidR="00DF0501">
        <w:t>C</w:t>
      </w:r>
      <w:r w:rsidR="001B2ED3">
        <w:t xml:space="preserve">onsideration of the FAIR principles should begin when a project application is </w:t>
      </w:r>
      <w:r w:rsidR="00EF0BBF">
        <w:t>written and</w:t>
      </w:r>
      <w:r w:rsidR="001B2ED3">
        <w:t xml:space="preserve"> continue throughout the </w:t>
      </w:r>
      <w:r w:rsidR="006341DD">
        <w:t xml:space="preserve">data </w:t>
      </w:r>
      <w:r w:rsidR="001B2ED3">
        <w:t>lifecycle.</w:t>
      </w:r>
    </w:p>
    <w:p w14:paraId="4F9BF5AD" w14:textId="77777777" w:rsidR="009965AD" w:rsidRDefault="009965AD" w:rsidP="00B655E5">
      <w:pPr>
        <w:jc w:val="both"/>
      </w:pPr>
    </w:p>
    <w:p w14:paraId="5F9FA84F" w14:textId="7C277D2D" w:rsidR="0008539D" w:rsidRDefault="006B5625" w:rsidP="00F02BE4">
      <w:pPr>
        <w:pStyle w:val="Heading2"/>
        <w:numPr>
          <w:ilvl w:val="0"/>
          <w:numId w:val="0"/>
        </w:numPr>
        <w:ind w:left="576" w:hanging="576"/>
      </w:pPr>
      <w:bookmarkStart w:id="15" w:name="_Toc122449153"/>
      <w:bookmarkStart w:id="16" w:name="_Toc127453919"/>
      <w:r>
        <w:t>Implementing the FAIR principles</w:t>
      </w:r>
      <w:bookmarkEnd w:id="15"/>
      <w:bookmarkEnd w:id="16"/>
      <w:r>
        <w:t xml:space="preserve"> </w:t>
      </w:r>
    </w:p>
    <w:p w14:paraId="2373652E" w14:textId="77777777" w:rsidR="004C2C6E" w:rsidRDefault="005C7BAE" w:rsidP="00B655E5">
      <w:pPr>
        <w:jc w:val="both"/>
      </w:pPr>
      <w:r w:rsidRPr="005C7BAE">
        <w:t xml:space="preserve">While the FAIR principles provide a framework, it remains the responsibility of researchers to </w:t>
      </w:r>
      <w:r>
        <w:t>decide</w:t>
      </w:r>
      <w:r w:rsidRPr="005C7BAE">
        <w:t xml:space="preserve"> how they will ensure their data and metadata are FAIR.</w:t>
      </w:r>
      <w:r>
        <w:t xml:space="preserve"> </w:t>
      </w:r>
      <w:r w:rsidR="0079170E">
        <w:t>Fortunately for researchers, t</w:t>
      </w:r>
      <w:r w:rsidR="007E19BB">
        <w:t xml:space="preserve">here are materials that can be used </w:t>
      </w:r>
      <w:r w:rsidR="00A87261">
        <w:t xml:space="preserve">for guidance </w:t>
      </w:r>
      <w:r w:rsidR="007E19BB">
        <w:t xml:space="preserve">to implement the FAIR principles at the </w:t>
      </w:r>
      <w:r w:rsidR="007E19BB">
        <w:lastRenderedPageBreak/>
        <w:t>project, group, and institutional levels</w:t>
      </w:r>
      <w:r w:rsidR="00E74D09">
        <w:t xml:space="preserve"> (Table</w:t>
      </w:r>
      <w:r w:rsidR="00A87261">
        <w:t xml:space="preserve"> 1</w:t>
      </w:r>
      <w:r w:rsidR="00E74D09">
        <w:t>).</w:t>
      </w:r>
      <w:r w:rsidR="004C2C6E">
        <w:t xml:space="preserve"> </w:t>
      </w:r>
      <w:r w:rsidR="0052166B">
        <w:t>However, the</w:t>
      </w:r>
      <w:r w:rsidR="007E19BB">
        <w:t xml:space="preserve"> complexity of implementing the FAIR principles differs between analyses and data types. Researchers may lack </w:t>
      </w:r>
      <w:r w:rsidR="0052166B">
        <w:t xml:space="preserve">time or funding, or </w:t>
      </w:r>
      <w:r w:rsidR="007E19BB">
        <w:t>awareness</w:t>
      </w:r>
      <w:r w:rsidR="002B595D">
        <w:t xml:space="preserve"> </w:t>
      </w:r>
      <w:r w:rsidR="00E74D09">
        <w:t>and</w:t>
      </w:r>
      <w:r w:rsidR="002B595D">
        <w:t xml:space="preserve"> understanding of the FAIR principles or the various initiatives that aim to support FAIR data practices. </w:t>
      </w:r>
    </w:p>
    <w:p w14:paraId="5121183F" w14:textId="7DC26E58" w:rsidR="006D77CF" w:rsidRDefault="004C2C6E" w:rsidP="00B655E5">
      <w:pPr>
        <w:jc w:val="both"/>
      </w:pPr>
      <w:r>
        <w:rPr>
          <w:b/>
          <w:bCs/>
        </w:rPr>
        <w:t xml:space="preserve">Implementing FAIR needs to be made easier: </w:t>
      </w:r>
      <w:r w:rsidR="0052166B">
        <w:t>T</w:t>
      </w:r>
      <w:r w:rsidR="0079170E">
        <w:t>o ensure widespread adoption</w:t>
      </w:r>
      <w:r w:rsidR="0052166B">
        <w:t xml:space="preserve"> of the FAIR principles</w:t>
      </w:r>
      <w:r w:rsidR="0079170E">
        <w:t xml:space="preserve">, </w:t>
      </w:r>
      <w:r w:rsidR="007E19BB">
        <w:t>the threshold for implementation needs to be reduced</w:t>
      </w:r>
      <w:r w:rsidR="006341DD">
        <w:t xml:space="preserve"> </w:t>
      </w:r>
      <w:r w:rsidR="00A87261">
        <w:t>substantially, such as</w:t>
      </w:r>
      <w:r w:rsidR="006341DD">
        <w:t xml:space="preserve"> </w:t>
      </w:r>
      <w:r w:rsidR="0079170E">
        <w:t xml:space="preserve">with </w:t>
      </w:r>
      <w:r w:rsidR="006341DD">
        <w:t xml:space="preserve">simple-to-use tools for easy data deposition and access </w:t>
      </w:r>
      <w:r w:rsidR="0079170E">
        <w:t>via</w:t>
      </w:r>
      <w:r w:rsidR="006341DD">
        <w:t xml:space="preserve"> </w:t>
      </w:r>
      <w:r w:rsidR="00E67994">
        <w:t>dedicated</w:t>
      </w:r>
      <w:r w:rsidR="006341DD">
        <w:t xml:space="preserve"> repositories</w:t>
      </w:r>
      <w:r w:rsidR="007E19BB">
        <w:t>.</w:t>
      </w:r>
      <w:r w:rsidR="00A87261">
        <w:t xml:space="preserve"> This is an area where national </w:t>
      </w:r>
      <w:r w:rsidR="002E7136">
        <w:t xml:space="preserve">and international </w:t>
      </w:r>
      <w:r w:rsidR="005C7BAE">
        <w:t xml:space="preserve">cardiovascular research societies, </w:t>
      </w:r>
      <w:r w:rsidR="00A87261">
        <w:t>funding bodies</w:t>
      </w:r>
      <w:r w:rsidR="005C7BAE">
        <w:t>,</w:t>
      </w:r>
      <w:r w:rsidR="00A87261">
        <w:t xml:space="preserve"> and publishing houses could drive progress for RDM in cardiovascular research</w:t>
      </w:r>
      <w:r>
        <w:t>.</w:t>
      </w:r>
      <w:r w:rsidR="00A87261">
        <w:t xml:space="preserve"> </w:t>
      </w:r>
      <w:r>
        <w:t xml:space="preserve">This may take the form of software solutions, such as the development of software that allows researchers to deposit </w:t>
      </w:r>
      <w:r w:rsidR="005D5F4F">
        <w:t>specific sets of</w:t>
      </w:r>
      <w:r>
        <w:t xml:space="preserve"> data </w:t>
      </w:r>
      <w:r w:rsidR="005D5F4F">
        <w:t xml:space="preserve">(for example, the data for creating a figure) </w:t>
      </w:r>
      <w:r>
        <w:t xml:space="preserve">into a ‘data container’ for automated assignment to different data categories. </w:t>
      </w:r>
      <w:r w:rsidR="005D5F4F">
        <w:t xml:space="preserve">These data could then be linked to the relevant published paper; </w:t>
      </w:r>
      <w:r>
        <w:t xml:space="preserve">readers </w:t>
      </w:r>
      <w:r w:rsidR="005D5F4F">
        <w:t xml:space="preserve">could access the data by </w:t>
      </w:r>
      <w:r>
        <w:t xml:space="preserve">clicking on any figure in the paper (in HTML and PDF formats, for example). This would require significant expertise to develop, but comparable systems linking figures to data have been proposed </w:t>
      </w:r>
      <w:r w:rsidR="00631F0A">
        <w:t>[</w:t>
      </w:r>
      <w:r w:rsidR="00CA411F">
        <w:t>28</w:t>
      </w:r>
      <w:r w:rsidR="00631F0A">
        <w:t>]</w:t>
      </w:r>
      <w:r>
        <w:t>.</w:t>
      </w:r>
    </w:p>
    <w:p w14:paraId="09B8DC52" w14:textId="6F90D69F" w:rsidR="009965AD" w:rsidRDefault="00405689" w:rsidP="00B655E5">
      <w:pPr>
        <w:jc w:val="both"/>
      </w:pPr>
      <w:r w:rsidRPr="002B65F0">
        <w:rPr>
          <w:b/>
          <w:bCs/>
        </w:rPr>
        <w:t>FAIR data are not necessarily ‘open’ data</w:t>
      </w:r>
      <w:r w:rsidR="00E5118A">
        <w:t xml:space="preserve"> A</w:t>
      </w:r>
      <w:r w:rsidR="00844B55">
        <w:t xml:space="preserve">ccording to the Open Data Handbook, </w:t>
      </w:r>
      <w:r w:rsidR="005036DB">
        <w:t xml:space="preserve">open data </w:t>
      </w:r>
      <w:r w:rsidR="00844B55">
        <w:t xml:space="preserve">are data that ‘can be freely used, reused, and distributed by anyone’ </w:t>
      </w:r>
      <w:r w:rsidR="005036DB">
        <w:t>(</w:t>
      </w:r>
      <w:hyperlink r:id="rId21" w:history="1">
        <w:r w:rsidR="00E5118A" w:rsidRPr="00754A1F">
          <w:rPr>
            <w:rStyle w:val="Hyperlink"/>
          </w:rPr>
          <w:t>http://opendatahandbook.org/guide/en/what-is-open-data/</w:t>
        </w:r>
      </w:hyperlink>
      <w:r w:rsidR="008D47B4">
        <w:t>).</w:t>
      </w:r>
      <w:r w:rsidR="00E5118A">
        <w:t xml:space="preserve"> The FAIR principles, in contrast, </w:t>
      </w:r>
      <w:r w:rsidR="00BB2EA8">
        <w:t xml:space="preserve">do not </w:t>
      </w:r>
      <w:r w:rsidR="0079170E">
        <w:t>require</w:t>
      </w:r>
      <w:r w:rsidR="00BB2EA8">
        <w:t xml:space="preserve"> data </w:t>
      </w:r>
      <w:r w:rsidR="002E7136">
        <w:t xml:space="preserve">to be </w:t>
      </w:r>
      <w:r w:rsidR="00BB2EA8">
        <w:t>open</w:t>
      </w:r>
      <w:r w:rsidR="00D035F7">
        <w:t>.</w:t>
      </w:r>
      <w:r w:rsidR="0063051A">
        <w:t xml:space="preserve"> </w:t>
      </w:r>
      <w:r w:rsidR="00D035F7">
        <w:t>A</w:t>
      </w:r>
      <w:r w:rsidR="0063051A">
        <w:t>lthough data should be findable and reusable,</w:t>
      </w:r>
      <w:r w:rsidR="00BB2EA8">
        <w:t xml:space="preserve"> researchers may have good reason</w:t>
      </w:r>
      <w:r w:rsidR="00BA392D">
        <w:t>s</w:t>
      </w:r>
      <w:r w:rsidR="00BB2EA8">
        <w:t xml:space="preserve"> to</w:t>
      </w:r>
      <w:r w:rsidR="00BB2EA8" w:rsidRPr="00BB2EA8">
        <w:t xml:space="preserve"> </w:t>
      </w:r>
      <w:r w:rsidR="008946D6">
        <w:t xml:space="preserve">prevent public access of </w:t>
      </w:r>
      <w:r w:rsidR="00BB2EA8" w:rsidRPr="00BB2EA8">
        <w:t>data</w:t>
      </w:r>
      <w:r w:rsidR="008946D6">
        <w:t xml:space="preserve">, whether for </w:t>
      </w:r>
      <w:r w:rsidR="00BB2EA8" w:rsidRPr="00BB2EA8">
        <w:t xml:space="preserve">privacy, national security, </w:t>
      </w:r>
      <w:r w:rsidR="008946D6">
        <w:t>commercial</w:t>
      </w:r>
      <w:r w:rsidR="00827FEB">
        <w:t>,</w:t>
      </w:r>
      <w:r w:rsidR="008946D6">
        <w:t xml:space="preserve"> </w:t>
      </w:r>
      <w:r w:rsidR="00753EBF">
        <w:t xml:space="preserve">or intellectual property </w:t>
      </w:r>
      <w:r w:rsidR="008946D6">
        <w:t>reasons (</w:t>
      </w:r>
      <w:hyperlink r:id="rId22" w:history="1">
        <w:r w:rsidR="00B05946" w:rsidRPr="00754A1F">
          <w:rPr>
            <w:rStyle w:val="Hyperlink"/>
          </w:rPr>
          <w:t>https://www.go-fair.org/resources/faq/ask-question-difference-fair-data-open-data/</w:t>
        </w:r>
      </w:hyperlink>
      <w:r w:rsidR="008D47B4">
        <w:t>).</w:t>
      </w:r>
      <w:r w:rsidR="00B05946">
        <w:t xml:space="preserve"> </w:t>
      </w:r>
      <w:r w:rsidR="0063051A">
        <w:t xml:space="preserve">However, researchers should </w:t>
      </w:r>
      <w:r w:rsidR="0079170E">
        <w:t xml:space="preserve">nevertheless </w:t>
      </w:r>
      <w:r w:rsidR="00217DF4">
        <w:t>define</w:t>
      </w:r>
      <w:r w:rsidR="0063051A">
        <w:t xml:space="preserve"> </w:t>
      </w:r>
      <w:r w:rsidR="00217DF4">
        <w:t>a process by which data can be accessed</w:t>
      </w:r>
      <w:r w:rsidR="00D72DAC">
        <w:t xml:space="preserve"> and </w:t>
      </w:r>
      <w:r w:rsidR="0079170E">
        <w:t xml:space="preserve">state the </w:t>
      </w:r>
      <w:r w:rsidR="00D72DAC">
        <w:t>conditions under which data may be reused.</w:t>
      </w:r>
    </w:p>
    <w:p w14:paraId="52330FE8" w14:textId="77777777" w:rsidR="00405689" w:rsidRDefault="00405689" w:rsidP="00B655E5">
      <w:pPr>
        <w:jc w:val="both"/>
      </w:pPr>
    </w:p>
    <w:p w14:paraId="39881BB9" w14:textId="703961B3" w:rsidR="00EF2B82" w:rsidRDefault="00485396" w:rsidP="00F02BE4">
      <w:pPr>
        <w:pStyle w:val="Heading1"/>
        <w:numPr>
          <w:ilvl w:val="0"/>
          <w:numId w:val="0"/>
        </w:numPr>
        <w:ind w:left="432" w:hanging="432"/>
        <w:jc w:val="both"/>
      </w:pPr>
      <w:bookmarkStart w:id="17" w:name="_Toc122449155"/>
      <w:bookmarkStart w:id="18" w:name="_Toc127453920"/>
      <w:r>
        <w:t xml:space="preserve">Research Data </w:t>
      </w:r>
      <w:r w:rsidR="005D5F4F">
        <w:t xml:space="preserve">Management </w:t>
      </w:r>
      <w:r w:rsidR="00EF2B82">
        <w:t>Challenges</w:t>
      </w:r>
      <w:r>
        <w:t xml:space="preserve"> in Cardiovascular Science</w:t>
      </w:r>
      <w:bookmarkEnd w:id="17"/>
      <w:bookmarkEnd w:id="18"/>
    </w:p>
    <w:p w14:paraId="665EED5D" w14:textId="7FE6B065" w:rsidR="00485396" w:rsidRPr="00D72DAC" w:rsidRDefault="00C74EB1" w:rsidP="00B655E5">
      <w:pPr>
        <w:jc w:val="both"/>
      </w:pPr>
      <w:r>
        <w:t xml:space="preserve">Whether working with approaches that build on biological reduction or biological integration, </w:t>
      </w:r>
      <w:r w:rsidR="00202C53">
        <w:t>t</w:t>
      </w:r>
      <w:r w:rsidR="00985DA5">
        <w:t xml:space="preserve">he huge volume and complexity of data that can be acquired with modern techniques </w:t>
      </w:r>
      <w:r w:rsidR="00712BD6">
        <w:t>limits data findability</w:t>
      </w:r>
      <w:r w:rsidR="0066108D">
        <w:t xml:space="preserve"> and</w:t>
      </w:r>
      <w:r w:rsidR="00AA1107">
        <w:t xml:space="preserve"> requires </w:t>
      </w:r>
      <w:r w:rsidR="002B7D89">
        <w:t>dedicated</w:t>
      </w:r>
      <w:r w:rsidR="00AA1107">
        <w:t xml:space="preserve"> </w:t>
      </w:r>
      <w:r w:rsidR="002B7D89">
        <w:t xml:space="preserve">infrastructure </w:t>
      </w:r>
      <w:r w:rsidR="001055A2">
        <w:t xml:space="preserve">(data repositories, for example) </w:t>
      </w:r>
      <w:r w:rsidR="00AA1107">
        <w:t xml:space="preserve">if data are </w:t>
      </w:r>
      <w:r w:rsidR="002B7D89">
        <w:t xml:space="preserve">to be </w:t>
      </w:r>
      <w:r w:rsidR="00AA1107">
        <w:t>shared</w:t>
      </w:r>
      <w:r w:rsidR="008D276D">
        <w:t xml:space="preserve"> effectively</w:t>
      </w:r>
      <w:r w:rsidR="00AA1107">
        <w:t>.</w:t>
      </w:r>
      <w:r w:rsidR="00202C53">
        <w:t xml:space="preserve"> There are also currently few incentives for researchers to share their data.</w:t>
      </w:r>
    </w:p>
    <w:p w14:paraId="5A64F986" w14:textId="77777777" w:rsidR="008436C1" w:rsidRDefault="008436C1" w:rsidP="00F47C6C">
      <w:pPr>
        <w:jc w:val="both"/>
      </w:pPr>
    </w:p>
    <w:p w14:paraId="5C5D6449" w14:textId="37DE1A17" w:rsidR="009E5C4C" w:rsidRPr="00A07632" w:rsidRDefault="00985DA5" w:rsidP="00F02BE4">
      <w:pPr>
        <w:pStyle w:val="Heading2"/>
        <w:numPr>
          <w:ilvl w:val="0"/>
          <w:numId w:val="0"/>
        </w:numPr>
        <w:ind w:left="576" w:hanging="576"/>
      </w:pPr>
      <w:bookmarkStart w:id="19" w:name="_Toc122449156"/>
      <w:bookmarkStart w:id="20" w:name="_Toc127453921"/>
      <w:r>
        <w:t>Managing d</w:t>
      </w:r>
      <w:r w:rsidR="009E5C4C">
        <w:t xml:space="preserve">ata volume: </w:t>
      </w:r>
      <w:r w:rsidR="00202C53">
        <w:t xml:space="preserve">sharing data via </w:t>
      </w:r>
      <w:r w:rsidR="009E5C4C">
        <w:t>data repositories</w:t>
      </w:r>
      <w:bookmarkEnd w:id="19"/>
      <w:bookmarkEnd w:id="20"/>
    </w:p>
    <w:p w14:paraId="61F65B2C" w14:textId="597D6D82" w:rsidR="00FD4975" w:rsidRDefault="00762CC7" w:rsidP="00FD4975">
      <w:pPr>
        <w:jc w:val="both"/>
      </w:pPr>
      <w:r>
        <w:rPr>
          <w:b/>
          <w:bCs/>
        </w:rPr>
        <w:t>Which data</w:t>
      </w:r>
      <w:r w:rsidR="00C902F4">
        <w:rPr>
          <w:b/>
          <w:bCs/>
        </w:rPr>
        <w:t xml:space="preserve"> should be shared</w:t>
      </w:r>
      <w:r w:rsidR="008410BD">
        <w:rPr>
          <w:b/>
          <w:bCs/>
        </w:rPr>
        <w:t xml:space="preserve"> for reuse</w:t>
      </w:r>
      <w:r w:rsidR="00C902F4">
        <w:rPr>
          <w:b/>
          <w:bCs/>
        </w:rPr>
        <w:t xml:space="preserve">? </w:t>
      </w:r>
      <w:r w:rsidR="00473365" w:rsidRPr="00473365">
        <w:t>While</w:t>
      </w:r>
      <w:r w:rsidR="00473365">
        <w:rPr>
          <w:b/>
          <w:bCs/>
        </w:rPr>
        <w:t xml:space="preserve"> </w:t>
      </w:r>
      <w:r w:rsidR="00C14CC1" w:rsidRPr="00C14CC1">
        <w:t>the</w:t>
      </w:r>
      <w:r w:rsidR="00C14CC1">
        <w:rPr>
          <w:b/>
          <w:bCs/>
        </w:rPr>
        <w:t xml:space="preserve"> </w:t>
      </w:r>
      <w:r w:rsidR="00C14CC1">
        <w:t xml:space="preserve">idea </w:t>
      </w:r>
      <w:r w:rsidR="00B92C44">
        <w:t>behind</w:t>
      </w:r>
      <w:r w:rsidR="00C14CC1">
        <w:t xml:space="preserve"> </w:t>
      </w:r>
      <w:r w:rsidR="00473365" w:rsidRPr="003F25BD">
        <w:rPr>
          <w:i/>
          <w:iCs/>
        </w:rPr>
        <w:t>open</w:t>
      </w:r>
      <w:r w:rsidR="00473365">
        <w:t xml:space="preserve"> data </w:t>
      </w:r>
      <w:r w:rsidR="0079170E">
        <w:t>may be</w:t>
      </w:r>
      <w:r w:rsidR="00C14CC1">
        <w:t xml:space="preserve"> to share al</w:t>
      </w:r>
      <w:r w:rsidR="003F25BD">
        <w:t>l</w:t>
      </w:r>
      <w:r w:rsidR="00C14CC1">
        <w:t xml:space="preserve"> data </w:t>
      </w:r>
      <w:r w:rsidR="00631F0A">
        <w:t>[</w:t>
      </w:r>
      <w:r w:rsidR="00CA411F">
        <w:t>12</w:t>
      </w:r>
      <w:r w:rsidR="00631F0A">
        <w:t>]</w:t>
      </w:r>
      <w:r w:rsidR="0050380F">
        <w:t xml:space="preserve">, </w:t>
      </w:r>
      <w:r w:rsidR="00B05946" w:rsidRPr="003F25BD">
        <w:rPr>
          <w:i/>
          <w:iCs/>
        </w:rPr>
        <w:t>FAIR</w:t>
      </w:r>
      <w:r w:rsidR="00B05946">
        <w:t xml:space="preserve"> </w:t>
      </w:r>
      <w:r w:rsidR="00C902F4">
        <w:t xml:space="preserve">data sharing </w:t>
      </w:r>
      <w:r w:rsidR="00A33C5E">
        <w:t>does</w:t>
      </w:r>
      <w:r w:rsidR="00C902F4">
        <w:t xml:space="preserve"> not </w:t>
      </w:r>
      <w:r w:rsidR="00A33C5E">
        <w:t xml:space="preserve">require sharing and </w:t>
      </w:r>
      <w:r w:rsidR="00C902F4">
        <w:t>stor</w:t>
      </w:r>
      <w:r w:rsidR="00A33C5E">
        <w:t>ing</w:t>
      </w:r>
      <w:r w:rsidR="00C902F4">
        <w:t xml:space="preserve"> everything forever</w:t>
      </w:r>
      <w:r>
        <w:t xml:space="preserve">. Data which are known to be flawed, due to experimental error for instance, may not need to be </w:t>
      </w:r>
      <w:r w:rsidR="002A3E1A">
        <w:t>shared.</w:t>
      </w:r>
      <w:r>
        <w:t xml:space="preserve"> The distinction between good</w:t>
      </w:r>
      <w:r w:rsidR="00716A7A">
        <w:t>-</w:t>
      </w:r>
      <w:r>
        <w:t>quality data and poor</w:t>
      </w:r>
      <w:r w:rsidR="00716A7A">
        <w:t>-</w:t>
      </w:r>
      <w:r>
        <w:t xml:space="preserve">quality data may not </w:t>
      </w:r>
      <w:r w:rsidR="009072D7">
        <w:t xml:space="preserve">always </w:t>
      </w:r>
      <w:r>
        <w:t xml:space="preserve">be </w:t>
      </w:r>
      <w:r>
        <w:lastRenderedPageBreak/>
        <w:t>obvious</w:t>
      </w:r>
      <w:r w:rsidR="009072D7">
        <w:t>,</w:t>
      </w:r>
      <w:r>
        <w:t xml:space="preserve"> however</w:t>
      </w:r>
      <w:r w:rsidR="009072D7">
        <w:t>,</w:t>
      </w:r>
      <w:r>
        <w:t xml:space="preserve"> and will depend at least in part on subjective evaluation by researchers</w:t>
      </w:r>
      <w:r w:rsidR="00716A7A">
        <w:t xml:space="preserve"> </w:t>
      </w:r>
      <w:r w:rsidR="00CE57AD">
        <w:t>[</w:t>
      </w:r>
      <w:r w:rsidR="00CA411F">
        <w:t>18</w:t>
      </w:r>
      <w:r w:rsidR="00CE57AD">
        <w:t>]</w:t>
      </w:r>
      <w:r>
        <w:t xml:space="preserve">. </w:t>
      </w:r>
      <w:r w:rsidR="0024498B">
        <w:t xml:space="preserve">In addition, researchers </w:t>
      </w:r>
      <w:r w:rsidR="001835EE">
        <w:t xml:space="preserve">should </w:t>
      </w:r>
      <w:r w:rsidR="0024498B">
        <w:t xml:space="preserve">decide whether to share raw data or processed data. </w:t>
      </w:r>
      <w:r w:rsidR="00202C53">
        <w:t>R</w:t>
      </w:r>
      <w:r w:rsidR="007F4A50">
        <w:t>esearch</w:t>
      </w:r>
      <w:r w:rsidR="00202C53">
        <w:t xml:space="preserve"> </w:t>
      </w:r>
      <w:r w:rsidR="007F4A50">
        <w:t>team</w:t>
      </w:r>
      <w:r w:rsidR="00202C53">
        <w:t>s</w:t>
      </w:r>
      <w:r w:rsidR="007F4A50">
        <w:t xml:space="preserve">, </w:t>
      </w:r>
      <w:r w:rsidR="00C902F4">
        <w:t>institutio</w:t>
      </w:r>
      <w:r w:rsidR="00202C53">
        <w:t>ns</w:t>
      </w:r>
      <w:r w:rsidR="007F4A50">
        <w:t>,</w:t>
      </w:r>
      <w:r>
        <w:t xml:space="preserve"> and governmen</w:t>
      </w:r>
      <w:r w:rsidR="00202C53">
        <w:t xml:space="preserve">ts should define clear data-sharing policies </w:t>
      </w:r>
      <w:r>
        <w:t>to ensure that researchers understand which data should be shared and how.</w:t>
      </w:r>
      <w:r w:rsidR="00FD4975" w:rsidRPr="00FD4975">
        <w:t xml:space="preserve"> </w:t>
      </w:r>
    </w:p>
    <w:p w14:paraId="3B2AE11B" w14:textId="3721EA3F" w:rsidR="00566262" w:rsidRDefault="00762CC7" w:rsidP="00B655E5">
      <w:pPr>
        <w:jc w:val="both"/>
      </w:pPr>
      <w:r>
        <w:rPr>
          <w:b/>
          <w:bCs/>
        </w:rPr>
        <w:t>How should data be shared</w:t>
      </w:r>
      <w:r w:rsidR="008410BD">
        <w:rPr>
          <w:b/>
          <w:bCs/>
        </w:rPr>
        <w:t xml:space="preserve"> for reuse</w:t>
      </w:r>
      <w:r>
        <w:rPr>
          <w:b/>
          <w:bCs/>
        </w:rPr>
        <w:t>?</w:t>
      </w:r>
      <w:r w:rsidR="00C902F4">
        <w:t xml:space="preserve"> </w:t>
      </w:r>
      <w:r w:rsidR="00985DA5">
        <w:t xml:space="preserve">Data repositories are </w:t>
      </w:r>
      <w:r w:rsidR="009E5C4C">
        <w:t xml:space="preserve">centralised storage spaces where </w:t>
      </w:r>
      <w:r w:rsidR="0020391F">
        <w:t>dataset</w:t>
      </w:r>
      <w:r w:rsidR="009E5C4C">
        <w:t xml:space="preserve">s can be deposited for </w:t>
      </w:r>
      <w:r w:rsidR="007608B5">
        <w:t>access and</w:t>
      </w:r>
      <w:r w:rsidR="009E5C4C">
        <w:t xml:space="preserve"> reuse</w:t>
      </w:r>
      <w:r w:rsidR="007608B5">
        <w:t xml:space="preserve"> by other user</w:t>
      </w:r>
      <w:r w:rsidR="00D94619">
        <w:t>s</w:t>
      </w:r>
      <w:r w:rsidR="00E74D09">
        <w:t xml:space="preserve"> (</w:t>
      </w:r>
      <w:r w:rsidR="00022B54">
        <w:t xml:space="preserve">although </w:t>
      </w:r>
      <w:r w:rsidR="00D94619">
        <w:t>authorisation and authentication may be required</w:t>
      </w:r>
      <w:r w:rsidR="00E74D09">
        <w:t>)</w:t>
      </w:r>
      <w:r w:rsidR="00841C8D">
        <w:t xml:space="preserve"> and are an important part of the data sharing infrastructure</w:t>
      </w:r>
      <w:r w:rsidR="008D47B4">
        <w:t>.</w:t>
      </w:r>
      <w:r w:rsidR="00BA392D" w:rsidRPr="00BA392D">
        <w:t xml:space="preserve"> </w:t>
      </w:r>
      <w:r w:rsidR="00BA392D">
        <w:t>There are several thousand data repositories, ranging from generalist repositories to specialist repositories for specific kinds of data.</w:t>
      </w:r>
    </w:p>
    <w:p w14:paraId="54B5D58A" w14:textId="75063553" w:rsidR="008D276D" w:rsidRPr="008D276D" w:rsidRDefault="00202C53" w:rsidP="00B655E5">
      <w:pPr>
        <w:jc w:val="both"/>
        <w:rPr>
          <w:i/>
          <w:iCs/>
        </w:rPr>
      </w:pPr>
      <w:r>
        <w:rPr>
          <w:b/>
          <w:bCs/>
        </w:rPr>
        <w:t>Choosing a data repository</w:t>
      </w:r>
      <w:r w:rsidR="008D276D" w:rsidRPr="00BA392D">
        <w:rPr>
          <w:b/>
          <w:bCs/>
        </w:rPr>
        <w:t xml:space="preserve"> can be challenging</w:t>
      </w:r>
      <w:r w:rsidR="00BA392D">
        <w:rPr>
          <w:b/>
          <w:bCs/>
        </w:rPr>
        <w:t>:</w:t>
      </w:r>
      <w:r w:rsidR="008D276D">
        <w:t xml:space="preserve"> </w:t>
      </w:r>
      <w:r w:rsidR="00BA392D">
        <w:t>Given the huge number of repositories, each with their own data standards and policies, researchers should take care when choosing a repository for their datasets. Services such as re3data (</w:t>
      </w:r>
      <w:hyperlink r:id="rId23" w:history="1">
        <w:r w:rsidR="00BA392D" w:rsidRPr="00F9381B">
          <w:rPr>
            <w:rStyle w:val="Hyperlink"/>
          </w:rPr>
          <w:t>https://www.re3data.org</w:t>
        </w:r>
      </w:hyperlink>
      <w:r w:rsidR="00BA392D">
        <w:t>) or FAIRsharing, a searchable interconnected registry of data standards, databases, and data policies across all research areas,</w:t>
      </w:r>
      <w:r w:rsidR="00BA392D" w:rsidRPr="000A0ACA">
        <w:t xml:space="preserve"> </w:t>
      </w:r>
      <w:r w:rsidR="00BA392D">
        <w:t xml:space="preserve">provide a means to discover relevant </w:t>
      </w:r>
      <w:r w:rsidR="00BA392D" w:rsidRPr="00061BB4">
        <w:t>repositories</w:t>
      </w:r>
      <w:r w:rsidR="00BA392D">
        <w:t xml:space="preserve"> that meet FAIR requirements</w:t>
      </w:r>
      <w:r w:rsidR="00BA392D" w:rsidRPr="00061BB4">
        <w:t xml:space="preserve"> </w:t>
      </w:r>
      <w:r w:rsidR="00BA392D">
        <w:t>(</w:t>
      </w:r>
      <w:hyperlink r:id="rId24">
        <w:r w:rsidR="00BA392D">
          <w:rPr>
            <w:rStyle w:val="Hyperlink"/>
          </w:rPr>
          <w:t>www.fairsharing.org</w:t>
        </w:r>
      </w:hyperlink>
      <w:r w:rsidR="00BA392D">
        <w:t>)</w:t>
      </w:r>
      <w:r w:rsidR="008B3763">
        <w:t>[</w:t>
      </w:r>
      <w:r w:rsidR="00CA411F">
        <w:t>24</w:t>
      </w:r>
      <w:r w:rsidR="008B3763">
        <w:t>]</w:t>
      </w:r>
      <w:r w:rsidR="00BA392D">
        <w:t xml:space="preserve">. </w:t>
      </w:r>
      <w:r w:rsidR="008D276D" w:rsidRPr="00790C67">
        <w:t>International cross-discipline efforts have focused on the development of a minimal set of descriptive repository attributes</w:t>
      </w:r>
      <w:r w:rsidR="008D276D">
        <w:t xml:space="preserve">, for example </w:t>
      </w:r>
      <w:r w:rsidR="008D276D" w:rsidRPr="004C1AD0">
        <w:t>a common</w:t>
      </w:r>
      <w:r w:rsidR="008D276D">
        <w:t xml:space="preserve"> </w:t>
      </w:r>
      <w:r w:rsidR="008D276D" w:rsidRPr="004C1AD0">
        <w:t xml:space="preserve">core set of metadata fields in </w:t>
      </w:r>
      <w:r w:rsidR="008D276D">
        <w:t xml:space="preserve">a </w:t>
      </w:r>
      <w:r w:rsidR="008D276D" w:rsidRPr="004C1AD0">
        <w:t>registry of repositories</w:t>
      </w:r>
      <w:r w:rsidR="008D276D">
        <w:t xml:space="preserve"> </w:t>
      </w:r>
      <w:r w:rsidR="00631F0A">
        <w:t>[</w:t>
      </w:r>
      <w:r w:rsidR="00CA411F">
        <w:t>29</w:t>
      </w:r>
      <w:r w:rsidR="00631F0A">
        <w:t>]</w:t>
      </w:r>
      <w:r w:rsidR="008D276D" w:rsidRPr="00790C67">
        <w:t xml:space="preserve">. </w:t>
      </w:r>
      <w:r w:rsidR="008D276D">
        <w:t>P</w:t>
      </w:r>
      <w:r w:rsidR="008D276D" w:rsidRPr="00790C67">
        <w:t>rovid</w:t>
      </w:r>
      <w:r w:rsidR="008D276D">
        <w:t>ing these attributes</w:t>
      </w:r>
      <w:r w:rsidR="008D276D" w:rsidRPr="00790C67">
        <w:t xml:space="preserve"> in a human- and machine-accessible </w:t>
      </w:r>
      <w:r w:rsidR="008D276D">
        <w:t>format</w:t>
      </w:r>
      <w:r w:rsidR="008D276D" w:rsidRPr="00790C67">
        <w:t xml:space="preserve">, such as within FAIRsharing, can </w:t>
      </w:r>
      <w:r w:rsidR="008D276D">
        <w:t xml:space="preserve">help researchers </w:t>
      </w:r>
      <w:r w:rsidR="008D276D" w:rsidRPr="00790C67">
        <w:t xml:space="preserve">discover and select </w:t>
      </w:r>
      <w:r w:rsidR="008D276D">
        <w:t>an appropriate</w:t>
      </w:r>
      <w:r w:rsidR="008D276D" w:rsidRPr="00790C67">
        <w:t xml:space="preserve"> repositor</w:t>
      </w:r>
      <w:r w:rsidR="008D276D">
        <w:t>y</w:t>
      </w:r>
      <w:r w:rsidR="008D276D" w:rsidRPr="00790C67">
        <w:t>.</w:t>
      </w:r>
      <w:r w:rsidR="008D276D">
        <w:t xml:space="preserve"> </w:t>
      </w:r>
      <w:r w:rsidR="00B4511E">
        <w:t>At minimum, r</w:t>
      </w:r>
      <w:r w:rsidR="009E5C4C">
        <w:t xml:space="preserve">epositories </w:t>
      </w:r>
      <w:r w:rsidR="005F00AB">
        <w:t xml:space="preserve">should </w:t>
      </w:r>
      <w:r w:rsidR="009E5C4C">
        <w:t xml:space="preserve">automatically </w:t>
      </w:r>
      <w:r w:rsidR="005F00AB">
        <w:t xml:space="preserve">provide </w:t>
      </w:r>
      <w:r w:rsidR="009E5C4C">
        <w:t xml:space="preserve">a globally unique and persistent identifier to every element of </w:t>
      </w:r>
      <w:r w:rsidR="005F00AB">
        <w:t xml:space="preserve">each </w:t>
      </w:r>
      <w:r w:rsidR="009E5C4C">
        <w:t>dataset</w:t>
      </w:r>
      <w:r w:rsidR="0011288C">
        <w:t xml:space="preserve"> </w:t>
      </w:r>
      <w:r w:rsidR="00631F0A">
        <w:t>[</w:t>
      </w:r>
      <w:r w:rsidR="00CA411F">
        <w:t>30</w:t>
      </w:r>
      <w:r w:rsidR="00631F0A">
        <w:t>]</w:t>
      </w:r>
      <w:r w:rsidR="00BB54C8">
        <w:t xml:space="preserve">. </w:t>
      </w:r>
      <w:r w:rsidR="00BB54C8" w:rsidRPr="00BB54C8">
        <w:t xml:space="preserve">Identifiers </w:t>
      </w:r>
      <w:r w:rsidR="001835EE">
        <w:t>should</w:t>
      </w:r>
      <w:r w:rsidR="001835EE" w:rsidRPr="00BB54C8">
        <w:t xml:space="preserve"> </w:t>
      </w:r>
      <w:r w:rsidR="00BB54C8" w:rsidRPr="00BB54C8">
        <w:t>be persistent</w:t>
      </w:r>
      <w:r w:rsidR="00A33C5E">
        <w:t>,</w:t>
      </w:r>
      <w:r w:rsidR="002E7136">
        <w:t xml:space="preserve"> </w:t>
      </w:r>
      <w:r w:rsidR="00BB54C8" w:rsidRPr="00BB54C8">
        <w:t>even if data are moved from one repository to another</w:t>
      </w:r>
      <w:r w:rsidR="00A33C5E">
        <w:t>,</w:t>
      </w:r>
      <w:r w:rsidR="00BB54C8" w:rsidRPr="00BB54C8">
        <w:t xml:space="preserve"> to </w:t>
      </w:r>
      <w:r w:rsidR="001D68B9">
        <w:t>prevent ‘link rot’</w:t>
      </w:r>
      <w:r w:rsidR="002E7136">
        <w:t xml:space="preserve"> (</w:t>
      </w:r>
      <w:r w:rsidR="004B7051">
        <w:t xml:space="preserve">a phenomenon </w:t>
      </w:r>
      <w:r w:rsidR="00BA392D">
        <w:t>in</w:t>
      </w:r>
      <w:r w:rsidR="004B7051">
        <w:t xml:space="preserve"> which</w:t>
      </w:r>
      <w:r w:rsidR="002E7136">
        <w:t xml:space="preserve"> hyperlinks </w:t>
      </w:r>
      <w:r w:rsidR="004B7051">
        <w:t xml:space="preserve">tend to stop </w:t>
      </w:r>
      <w:r w:rsidR="002E7136">
        <w:t>point</w:t>
      </w:r>
      <w:r w:rsidR="004B7051">
        <w:t>ing</w:t>
      </w:r>
      <w:r w:rsidR="002E7136">
        <w:t xml:space="preserve"> to their original target</w:t>
      </w:r>
      <w:r w:rsidR="004B7051">
        <w:t xml:space="preserve"> page or file over time</w:t>
      </w:r>
      <w:r w:rsidR="002E7136">
        <w:t>)</w:t>
      </w:r>
      <w:r w:rsidR="001D68B9">
        <w:t xml:space="preserve"> and </w:t>
      </w:r>
      <w:r w:rsidR="00BB54C8" w:rsidRPr="00BB54C8">
        <w:t>ensure continued access to the data for future research</w:t>
      </w:r>
      <w:r w:rsidR="001D68B9">
        <w:t xml:space="preserve"> </w:t>
      </w:r>
      <w:r w:rsidR="00631F0A">
        <w:t>[</w:t>
      </w:r>
      <w:r w:rsidR="00CA411F">
        <w:t>30</w:t>
      </w:r>
      <w:r w:rsidR="00631F0A">
        <w:t>]</w:t>
      </w:r>
      <w:r w:rsidR="00BB54C8" w:rsidRPr="008D276D">
        <w:t>.</w:t>
      </w:r>
      <w:r w:rsidR="008D276D" w:rsidRPr="008D276D">
        <w:t xml:space="preserve"> </w:t>
      </w:r>
      <w:r w:rsidR="00BB54C8">
        <w:t xml:space="preserve">Repositories </w:t>
      </w:r>
      <w:r w:rsidR="005F00AB">
        <w:t xml:space="preserve">should </w:t>
      </w:r>
      <w:r w:rsidR="00BB54C8">
        <w:t xml:space="preserve">also </w:t>
      </w:r>
      <w:r w:rsidR="00C902F4">
        <w:t>require</w:t>
      </w:r>
      <w:r w:rsidR="00763A5C">
        <w:t xml:space="preserve"> deposition of</w:t>
      </w:r>
      <w:r w:rsidR="005F00AB">
        <w:t xml:space="preserve"> sufficient metadata to allow other users to understand, process, and compare the data in a meaningful way</w:t>
      </w:r>
      <w:r w:rsidR="009E5C4C">
        <w:t xml:space="preserve">. </w:t>
      </w:r>
      <w:r w:rsidR="008D276D">
        <w:t xml:space="preserve">In the field of next-generation sequencing, the most common data portals (NCBI’s Sequence Read Archive and EMBL-EBI’s European Nucleotide Archive) require uploaded data to include detailed and well-defined metadata, including </w:t>
      </w:r>
      <w:r w:rsidR="00A33C5E">
        <w:t>information on</w:t>
      </w:r>
      <w:r w:rsidR="008D276D">
        <w:t xml:space="preserve"> biological samples, experiments, and linked publications </w:t>
      </w:r>
      <w:r w:rsidR="008B3763">
        <w:t>[</w:t>
      </w:r>
      <w:r w:rsidR="00CA411F">
        <w:t>31</w:t>
      </w:r>
      <w:r w:rsidR="008B3763">
        <w:t>]</w:t>
      </w:r>
      <w:r w:rsidR="008D276D">
        <w:t xml:space="preserve">. </w:t>
      </w:r>
    </w:p>
    <w:p w14:paraId="07B8DA6B" w14:textId="29E0FE81" w:rsidR="00CE4997" w:rsidRDefault="00015C61" w:rsidP="00B655E5">
      <w:pPr>
        <w:jc w:val="both"/>
      </w:pPr>
      <w:r>
        <w:t>Some repositories are curated,</w:t>
      </w:r>
      <w:r w:rsidR="00267189">
        <w:t xml:space="preserve"> provid</w:t>
      </w:r>
      <w:r>
        <w:t>ing</w:t>
      </w:r>
      <w:r w:rsidR="00267189">
        <w:t xml:space="preserve"> additional services such as ensuring that </w:t>
      </w:r>
      <w:r>
        <w:t xml:space="preserve">submitted </w:t>
      </w:r>
      <w:r w:rsidR="00267189">
        <w:t>data function correctly, are adequately documented, and are deidentified or anonymised</w:t>
      </w:r>
      <w:r w:rsidR="00F50FF3">
        <w:t xml:space="preserve"> if relating to </w:t>
      </w:r>
      <w:r w:rsidR="00827FEB">
        <w:t>human beings</w:t>
      </w:r>
      <w:r w:rsidR="00267189">
        <w:t xml:space="preserve">. </w:t>
      </w:r>
      <w:r w:rsidR="00AE1E7C">
        <w:t>The Proteomics Identifications (PRIDE) Archive database, for example, is a centralised</w:t>
      </w:r>
      <w:r w:rsidR="00267189">
        <w:t>, curated,</w:t>
      </w:r>
      <w:r w:rsidR="00AE1E7C">
        <w:t xml:space="preserve"> and standards-compliant public data repository for mass-spectrometry-based proteomics data (</w:t>
      </w:r>
      <w:hyperlink r:id="rId25" w:history="1">
        <w:r w:rsidR="00AE1E7C" w:rsidRPr="00DD2549">
          <w:rPr>
            <w:rStyle w:val="Hyperlink"/>
          </w:rPr>
          <w:t>https://www.ebi.ac.uk/pride/</w:t>
        </w:r>
      </w:hyperlink>
      <w:r w:rsidR="00CE57AD">
        <w:t xml:space="preserve">) </w:t>
      </w:r>
      <w:r w:rsidR="00631F0A">
        <w:t>[</w:t>
      </w:r>
      <w:r w:rsidR="00CA411F">
        <w:t>32-35</w:t>
      </w:r>
      <w:r w:rsidR="00631F0A">
        <w:t>]</w:t>
      </w:r>
      <w:r w:rsidR="00AE1E7C">
        <w:t>.</w:t>
      </w:r>
      <w:r w:rsidR="00624FD6">
        <w:t xml:space="preserve"> </w:t>
      </w:r>
      <w:r w:rsidR="00A33C5E">
        <w:t>In all cases, however, r</w:t>
      </w:r>
      <w:r w:rsidR="00A54F33">
        <w:t xml:space="preserve">esearchers should be mindful </w:t>
      </w:r>
      <w:r w:rsidR="00D37808">
        <w:t>that repositories</w:t>
      </w:r>
      <w:r w:rsidR="00A54F33">
        <w:t xml:space="preserve"> can and do shut down, </w:t>
      </w:r>
      <w:r w:rsidR="008D276D">
        <w:t>and investigators may need to re</w:t>
      </w:r>
      <w:r w:rsidR="0021340D">
        <w:t>-</w:t>
      </w:r>
      <w:r w:rsidR="008D276D">
        <w:t>upload data to another appropriate repository</w:t>
      </w:r>
      <w:r w:rsidR="00A54F33">
        <w:t>.</w:t>
      </w:r>
    </w:p>
    <w:p w14:paraId="07E5C67D" w14:textId="755D3E19" w:rsidR="00BE6341" w:rsidRDefault="00C902F4" w:rsidP="00343951">
      <w:pPr>
        <w:jc w:val="both"/>
      </w:pPr>
      <w:r w:rsidRPr="00C902F4">
        <w:rPr>
          <w:b/>
          <w:bCs/>
        </w:rPr>
        <w:lastRenderedPageBreak/>
        <w:t>Infrastructure</w:t>
      </w:r>
      <w:r w:rsidR="005610D0">
        <w:rPr>
          <w:b/>
          <w:bCs/>
        </w:rPr>
        <w:t xml:space="preserve"> is key</w:t>
      </w:r>
      <w:r w:rsidRPr="00C902F4">
        <w:rPr>
          <w:b/>
          <w:bCs/>
        </w:rPr>
        <w:t>:</w:t>
      </w:r>
      <w:r>
        <w:t xml:space="preserve"> Data </w:t>
      </w:r>
      <w:r w:rsidR="00AA7EA0">
        <w:t>use and reuse</w:t>
      </w:r>
      <w:r>
        <w:t xml:space="preserve"> rel</w:t>
      </w:r>
      <w:r w:rsidR="00BC19DD">
        <w:t>y</w:t>
      </w:r>
      <w:r>
        <w:t xml:space="preserve"> upon infrastructure</w:t>
      </w:r>
      <w:r w:rsidR="00F4029E">
        <w:t xml:space="preserve"> at the local, national, and international levels</w:t>
      </w:r>
      <w:r w:rsidR="00716A7A">
        <w:t>.</w:t>
      </w:r>
      <w:r>
        <w:t xml:space="preserve"> </w:t>
      </w:r>
      <w:r w:rsidR="00F4029E">
        <w:t>G</w:t>
      </w:r>
      <w:r>
        <w:t xml:space="preserve">iven the increasing size of datasets, data </w:t>
      </w:r>
      <w:r w:rsidR="00AA7EA0">
        <w:t>reuse</w:t>
      </w:r>
      <w:r>
        <w:t xml:space="preserve"> may </w:t>
      </w:r>
      <w:r w:rsidR="00A80755">
        <w:t xml:space="preserve">also </w:t>
      </w:r>
      <w:r>
        <w:t xml:space="preserve">be severely limited by </w:t>
      </w:r>
      <w:r w:rsidR="00A80755">
        <w:t xml:space="preserve">physical infrastructure, particularly </w:t>
      </w:r>
      <w:r>
        <w:t xml:space="preserve">data transfer speeds and available bandwidth. </w:t>
      </w:r>
      <w:r w:rsidR="00F4029E">
        <w:t xml:space="preserve">Data storage </w:t>
      </w:r>
      <w:r w:rsidR="00A80755">
        <w:t xml:space="preserve">also </w:t>
      </w:r>
      <w:r w:rsidR="00CC0101">
        <w:t>has</w:t>
      </w:r>
      <w:r w:rsidR="00F4029E">
        <w:t xml:space="preserve"> high </w:t>
      </w:r>
      <w:r w:rsidR="00F624E3">
        <w:t>energy and environmental costs</w:t>
      </w:r>
      <w:r w:rsidR="00175544">
        <w:t xml:space="preserve">, at least if </w:t>
      </w:r>
      <w:r w:rsidR="00BE6341">
        <w:t>it</w:t>
      </w:r>
      <w:r w:rsidR="00175544">
        <w:t xml:space="preserve"> involve</w:t>
      </w:r>
      <w:r w:rsidR="00BE6341">
        <w:t>s</w:t>
      </w:r>
      <w:r w:rsidR="00175544">
        <w:t xml:space="preserve"> ‘spinning discs’ –</w:t>
      </w:r>
      <w:r w:rsidR="00866DC9">
        <w:t xml:space="preserve"> </w:t>
      </w:r>
      <w:r w:rsidR="00844882">
        <w:t xml:space="preserve">which is </w:t>
      </w:r>
      <w:r w:rsidR="00175544">
        <w:t>considered the safest version of electronic data storage as continuous checking can be part of the process</w:t>
      </w:r>
      <w:r>
        <w:t xml:space="preserve">. </w:t>
      </w:r>
      <w:r w:rsidR="002A38AC">
        <w:t>To reduce storage costs, los</w:t>
      </w:r>
      <w:r w:rsidR="00A745B4">
        <w:t>s</w:t>
      </w:r>
      <w:r w:rsidR="002A38AC">
        <w:t xml:space="preserve">less data compression methods are needed. In </w:t>
      </w:r>
      <w:r w:rsidR="00A745B4">
        <w:t xml:space="preserve">the </w:t>
      </w:r>
      <w:r w:rsidR="002A38AC">
        <w:t>case of sequencing data</w:t>
      </w:r>
      <w:r w:rsidR="00A745B4">
        <w:t>,</w:t>
      </w:r>
      <w:r w:rsidR="002A38AC">
        <w:t xml:space="preserve"> the CRAM data format </w:t>
      </w:r>
      <w:r w:rsidR="00CC0101">
        <w:t>files are</w:t>
      </w:r>
      <w:r w:rsidR="005D3919">
        <w:t xml:space="preserve"> up to 50% </w:t>
      </w:r>
      <w:r w:rsidR="00CC0101">
        <w:t xml:space="preserve">smaller </w:t>
      </w:r>
      <w:r w:rsidR="005D3919">
        <w:t xml:space="preserve">compared to </w:t>
      </w:r>
      <w:r w:rsidR="00CC0101">
        <w:t xml:space="preserve">the </w:t>
      </w:r>
      <w:r w:rsidR="005D3919">
        <w:t xml:space="preserve">BAM </w:t>
      </w:r>
      <w:r w:rsidR="00CC0101">
        <w:t>format (</w:t>
      </w:r>
      <w:r w:rsidR="005D3919">
        <w:t xml:space="preserve">and even </w:t>
      </w:r>
      <w:r w:rsidR="00CC0101">
        <w:t>smaller</w:t>
      </w:r>
      <w:r w:rsidR="005D3919">
        <w:t xml:space="preserve"> compared to the original </w:t>
      </w:r>
      <w:r w:rsidR="00CC0101">
        <w:t>FASTQ format)</w:t>
      </w:r>
      <w:r w:rsidR="005D3919">
        <w:t xml:space="preserve"> without losing information present in the raw data</w:t>
      </w:r>
      <w:r w:rsidR="00CC0101">
        <w:t xml:space="preserve"> </w:t>
      </w:r>
      <w:r w:rsidR="00631F0A">
        <w:t>[</w:t>
      </w:r>
      <w:r w:rsidR="00CA411F">
        <w:t>36</w:t>
      </w:r>
      <w:r w:rsidR="00631F0A">
        <w:t>]</w:t>
      </w:r>
      <w:r w:rsidR="005D3919">
        <w:t xml:space="preserve">. </w:t>
      </w:r>
    </w:p>
    <w:p w14:paraId="6BFD1812" w14:textId="64427541" w:rsidR="00C902F4" w:rsidRDefault="00D05F58" w:rsidP="00343951">
      <w:pPr>
        <w:jc w:val="both"/>
      </w:pPr>
      <w:r>
        <w:t>While i</w:t>
      </w:r>
      <w:r w:rsidRPr="00A70ED5">
        <w:t>nitiatives like the European Open Science Cloud (EOSC</w:t>
      </w:r>
      <w:r w:rsidR="00704DF7">
        <w:t xml:space="preserve">; </w:t>
      </w:r>
      <w:hyperlink r:id="rId26" w:history="1">
        <w:r w:rsidR="00704DF7" w:rsidRPr="00F9381B">
          <w:rPr>
            <w:rStyle w:val="Hyperlink"/>
          </w:rPr>
          <w:t>https://eosc-hub.eu/</w:t>
        </w:r>
      </w:hyperlink>
      <w:r w:rsidRPr="00A70ED5">
        <w:t>) may one day provide infrastructure to support open science practices</w:t>
      </w:r>
      <w:r>
        <w:t>, more immediate i</w:t>
      </w:r>
      <w:r w:rsidR="00C902F4">
        <w:t xml:space="preserve">mprovements to </w:t>
      </w:r>
      <w:r w:rsidR="002B595D">
        <w:t xml:space="preserve">physical </w:t>
      </w:r>
      <w:r w:rsidR="00C902F4">
        <w:t>infrastructure</w:t>
      </w:r>
      <w:r w:rsidR="00762CC7">
        <w:t xml:space="preserve"> are largely out of individual researchers’ hands</w:t>
      </w:r>
      <w:r>
        <w:t xml:space="preserve"> </w:t>
      </w:r>
      <w:r w:rsidR="00762CC7">
        <w:t xml:space="preserve">and </w:t>
      </w:r>
      <w:r w:rsidR="00C902F4">
        <w:t xml:space="preserve">require </w:t>
      </w:r>
      <w:r w:rsidR="00762CC7">
        <w:t xml:space="preserve">significant </w:t>
      </w:r>
      <w:r w:rsidR="00C902F4">
        <w:t>investment by institutions and</w:t>
      </w:r>
      <w:r w:rsidR="00175544">
        <w:t xml:space="preserve"> charitable or</w:t>
      </w:r>
      <w:r w:rsidR="00C902F4">
        <w:t xml:space="preserve"> government</w:t>
      </w:r>
      <w:r w:rsidR="00175544">
        <w:t>al</w:t>
      </w:r>
      <w:r w:rsidR="00C902F4">
        <w:t xml:space="preserve"> organisations.</w:t>
      </w:r>
      <w:r w:rsidR="00C81E2C">
        <w:t xml:space="preserve"> </w:t>
      </w:r>
      <w:r w:rsidR="00512E41">
        <w:t>In Germany, the N</w:t>
      </w:r>
      <w:r w:rsidR="00512E41" w:rsidRPr="00512E41">
        <w:t>ational Research Data Infrastructure (</w:t>
      </w:r>
      <w:r w:rsidR="00512E41">
        <w:rPr>
          <w:i/>
          <w:iCs/>
        </w:rPr>
        <w:t xml:space="preserve">Nationale Forschungsdaten </w:t>
      </w:r>
      <w:r w:rsidR="00512E41" w:rsidRPr="00512E41">
        <w:rPr>
          <w:i/>
          <w:iCs/>
        </w:rPr>
        <w:t>Infrastruktur</w:t>
      </w:r>
      <w:r w:rsidR="00512E41">
        <w:t xml:space="preserve">, </w:t>
      </w:r>
      <w:r w:rsidR="00512E41" w:rsidRPr="00512E41">
        <w:t xml:space="preserve">NFDI, </w:t>
      </w:r>
      <w:hyperlink r:id="rId27" w:history="1">
        <w:r w:rsidR="00512E41" w:rsidRPr="00F9381B">
          <w:rPr>
            <w:rStyle w:val="Hyperlink"/>
          </w:rPr>
          <w:t>https://www.nfdi.de/</w:t>
        </w:r>
      </w:hyperlink>
      <w:r w:rsidR="00512E41" w:rsidRPr="00512E41">
        <w:t xml:space="preserve">) aims to create a permanent digital repository of knowledge </w:t>
      </w:r>
      <w:r w:rsidR="00512E41">
        <w:t xml:space="preserve">in which </w:t>
      </w:r>
      <w:r w:rsidR="00512E41" w:rsidRPr="00512E41">
        <w:t>datasets from science and research are systematically accessed, networked</w:t>
      </w:r>
      <w:r w:rsidR="00704DF7">
        <w:t>,</w:t>
      </w:r>
      <w:r w:rsidR="00512E41" w:rsidRPr="00512E41">
        <w:t xml:space="preserve"> and made usable.</w:t>
      </w:r>
      <w:r w:rsidR="00512E41">
        <w:t xml:space="preserve"> </w:t>
      </w:r>
      <w:r>
        <w:t>T</w:t>
      </w:r>
      <w:r w:rsidR="00D37808" w:rsidRPr="00D37808">
        <w:t xml:space="preserve">he </w:t>
      </w:r>
      <w:r w:rsidR="00D37808">
        <w:t>UK</w:t>
      </w:r>
      <w:r w:rsidR="00D37808" w:rsidRPr="00D37808">
        <w:t xml:space="preserve"> Biobank prospective cohort</w:t>
      </w:r>
      <w:r>
        <w:t xml:space="preserve"> </w:t>
      </w:r>
      <w:r w:rsidR="00D37808" w:rsidRPr="00D37808">
        <w:t>is a continuously expanding resource with large</w:t>
      </w:r>
      <w:r w:rsidR="00D37808">
        <w:t>-</w:t>
      </w:r>
      <w:r w:rsidR="00D37808" w:rsidRPr="00D37808">
        <w:t>scale and in-depth phenotyping and genomic data</w:t>
      </w:r>
      <w:r>
        <w:t xml:space="preserve"> that</w:t>
      </w:r>
      <w:r w:rsidR="00D37808" w:rsidRPr="00D37808">
        <w:t xml:space="preserve"> is primarily funded by Medical Research Council and Wellcome </w:t>
      </w:r>
      <w:r w:rsidR="00631F0A">
        <w:t>[</w:t>
      </w:r>
      <w:r w:rsidR="00CA411F">
        <w:t>37</w:t>
      </w:r>
      <w:r w:rsidR="00631F0A">
        <w:t>]</w:t>
      </w:r>
      <w:r w:rsidR="00D37808">
        <w:t>.</w:t>
      </w:r>
    </w:p>
    <w:p w14:paraId="63CFA355" w14:textId="76C008FF" w:rsidR="00862F52" w:rsidRPr="00BA3ACD" w:rsidRDefault="00BA3ACD" w:rsidP="00343951">
      <w:pPr>
        <w:jc w:val="both"/>
      </w:pPr>
      <w:r w:rsidRPr="00D0796A">
        <w:t>Funding for development and maintenance of new or existing data sharing infrastructure is likely to be significant and support from government bodies and large charitable organisations is usually necessary. The UK Biobank, for example,</w:t>
      </w:r>
      <w:r w:rsidRPr="00BA3ACD">
        <w:rPr>
          <w:i/>
          <w:iCs/>
        </w:rPr>
        <w:t xml:space="preserve"> </w:t>
      </w:r>
      <w:r w:rsidRPr="00D0796A">
        <w:t>has core funding of £180 million and is</w:t>
      </w:r>
      <w:r w:rsidRPr="00BA3ACD">
        <w:rPr>
          <w:i/>
          <w:iCs/>
        </w:rPr>
        <w:t xml:space="preserve"> </w:t>
      </w:r>
      <w:r w:rsidRPr="00D0796A">
        <w:t xml:space="preserve">supported </w:t>
      </w:r>
      <w:r w:rsidR="00C834A9">
        <w:t xml:space="preserve">in part </w:t>
      </w:r>
      <w:r w:rsidRPr="00D0796A">
        <w:t xml:space="preserve">by the UK Department of Health, the National Institute for Care and Research, and Medical Research Council, as well as </w:t>
      </w:r>
      <w:r w:rsidR="00C834A9">
        <w:t xml:space="preserve">major charities including </w:t>
      </w:r>
      <w:r>
        <w:t xml:space="preserve">the </w:t>
      </w:r>
      <w:r w:rsidRPr="00D0796A">
        <w:t>Wellcome Trust, the British Heart Foundation, and Cancer Research UK. Similarly, the NFDI is supported by the German Federal Government and the individual German states, and the EOSC builds on infrastructure supported by the European Commission and EU member states</w:t>
      </w:r>
      <w:r w:rsidR="007C6546" w:rsidRPr="00BA3ACD">
        <w:t>.</w:t>
      </w:r>
    </w:p>
    <w:p w14:paraId="44BFF1FC" w14:textId="77777777" w:rsidR="008D276D" w:rsidRDefault="008D276D" w:rsidP="008D276D">
      <w:pPr>
        <w:jc w:val="both"/>
      </w:pPr>
      <w:r>
        <w:rPr>
          <w:b/>
          <w:bCs/>
        </w:rPr>
        <w:t xml:space="preserve">Improving secure access to data: </w:t>
      </w:r>
      <w:r>
        <w:t>A federated and secure approach to data access, for example through an identification system that allows researchers to securely access data repositories from anywhere in the world (comparable to Eduroam for wireless internet access) may also reduce the barriers to legitimate access and reuse of data, while ensuring that only approved users are able to access data. Such a scheme would require the involvement of researchers, academic institutions, and the repositories themselves, as well as possibly involving national and international government bodies.</w:t>
      </w:r>
    </w:p>
    <w:p w14:paraId="0B95B3C7" w14:textId="56953391" w:rsidR="00985DA5" w:rsidRDefault="00985DA5" w:rsidP="00B655E5">
      <w:pPr>
        <w:jc w:val="both"/>
      </w:pPr>
    </w:p>
    <w:p w14:paraId="34E8209C" w14:textId="0EEDF9D7" w:rsidR="007C7EAC" w:rsidRDefault="007C7EAC" w:rsidP="00F02BE4">
      <w:pPr>
        <w:pStyle w:val="Heading2"/>
        <w:numPr>
          <w:ilvl w:val="0"/>
          <w:numId w:val="0"/>
        </w:numPr>
        <w:ind w:left="576" w:hanging="576"/>
      </w:pPr>
      <w:bookmarkStart w:id="21" w:name="_Toc127453922"/>
      <w:r>
        <w:lastRenderedPageBreak/>
        <w:t>Encouraging data sharing</w:t>
      </w:r>
      <w:bookmarkEnd w:id="21"/>
    </w:p>
    <w:p w14:paraId="14118758" w14:textId="60E12151" w:rsidR="007C7EAC" w:rsidRDefault="007C7EAC" w:rsidP="007C7EAC">
      <w:pPr>
        <w:jc w:val="both"/>
      </w:pPr>
      <w:r>
        <w:rPr>
          <w:b/>
          <w:bCs/>
        </w:rPr>
        <w:t xml:space="preserve">Provide incentives to share data: </w:t>
      </w:r>
      <w:r>
        <w:t xml:space="preserve">Journals are increasingly requiring authors to include a link in their papers that directs readers to the repository hosting the relevant dataset. Publications that are linked to the underlying research data are cited more often in an effect akin to the open-access citation advantage </w:t>
      </w:r>
      <w:r w:rsidR="00631F0A">
        <w:t>[</w:t>
      </w:r>
      <w:r w:rsidR="00CA411F">
        <w:t>13,38]</w:t>
      </w:r>
      <w:r>
        <w:t xml:space="preserve">. However, if data repositories are to realise their potential, it will be necessary to further incentivise contribution. Measures of scientific productivity, and the associated academic recognition and rewards, remain focused on the number of publications and citation rates in academic journals, rather than the collection and sharing of data </w:t>
      </w:r>
      <w:r w:rsidR="00631F0A">
        <w:t>[</w:t>
      </w:r>
      <w:r w:rsidR="00CA411F">
        <w:t>39-40</w:t>
      </w:r>
      <w:r w:rsidR="00631F0A">
        <w:t>]</w:t>
      </w:r>
      <w:r w:rsidRPr="00620EC0">
        <w:t>.</w:t>
      </w:r>
      <w:r>
        <w:rPr>
          <w:b/>
          <w:bCs/>
        </w:rPr>
        <w:t xml:space="preserve"> </w:t>
      </w:r>
      <w:r>
        <w:t xml:space="preserve">Researchers who share well-annotated datasets via repositories should be recognised and rewarded by funding bodies and universities in a suitable manner </w:t>
      </w:r>
      <w:r w:rsidR="00631F0A">
        <w:t>[</w:t>
      </w:r>
      <w:r w:rsidR="00CA411F">
        <w:t>41-42</w:t>
      </w:r>
      <w:r w:rsidR="00CE57AD">
        <w:t>]</w:t>
      </w:r>
      <w:r>
        <w:t xml:space="preserve">. </w:t>
      </w:r>
    </w:p>
    <w:p w14:paraId="7F81EA65" w14:textId="09393EF6" w:rsidR="007C7EAC" w:rsidRDefault="007C7EAC" w:rsidP="007C7EAC">
      <w:pPr>
        <w:jc w:val="both"/>
      </w:pPr>
      <w:r>
        <w:t xml:space="preserve">Although most researchers may be willing to share data with other researchers </w:t>
      </w:r>
      <w:r w:rsidR="008B3763">
        <w:t>[</w:t>
      </w:r>
      <w:r w:rsidR="00CA411F">
        <w:t>8</w:t>
      </w:r>
      <w:r w:rsidR="008B3763">
        <w:t>]</w:t>
      </w:r>
      <w:r>
        <w:t xml:space="preserve">, they may lack the time, resources, and skills to do so effectively </w:t>
      </w:r>
      <w:r w:rsidR="00CE57AD">
        <w:t>[</w:t>
      </w:r>
      <w:r w:rsidR="00CA411F">
        <w:t>18</w:t>
      </w:r>
      <w:r w:rsidR="00CE57AD">
        <w:t>]</w:t>
      </w:r>
      <w:r w:rsidR="00BE6341">
        <w:t>.</w:t>
      </w:r>
      <w:r>
        <w:t xml:space="preserve"> </w:t>
      </w:r>
      <w:r w:rsidR="00BE6341">
        <w:t>I</w:t>
      </w:r>
      <w:r>
        <w:t xml:space="preserve">n these cases, institutions should ensure adequate funding, training, and education are available. Researchers who do share their data should set an example to their peers by including a link to repository data in any articles that use those data; this will also help increase the findability of related datasets and thus reduce one common barrier to access, while helping to further normalise data sharing </w:t>
      </w:r>
      <w:r w:rsidR="00631F0A">
        <w:t>[</w:t>
      </w:r>
      <w:r w:rsidR="00CA411F">
        <w:t>43</w:t>
      </w:r>
      <w:r w:rsidR="00631F0A">
        <w:t>].</w:t>
      </w:r>
      <w:r>
        <w:t xml:space="preserve"> Researchers should also work with their community to define standards and expectations for the management, sharing, and reuse of data and associated metadata. At least initially, this will take time – which is already scarce </w:t>
      </w:r>
      <w:r>
        <w:softHyphen/>
        <w:t>– away from research, but action can be a simple case of joining an already existing initiative such as one of the many working and interest groups within the Research Data Alliance (</w:t>
      </w:r>
      <w:hyperlink r:id="rId28" w:history="1">
        <w:r w:rsidRPr="00754A1F">
          <w:rPr>
            <w:rStyle w:val="Hyperlink"/>
          </w:rPr>
          <w:t>https://rd-alliance.org/</w:t>
        </w:r>
      </w:hyperlink>
      <w:r>
        <w:t>).</w:t>
      </w:r>
    </w:p>
    <w:p w14:paraId="360A2412" w14:textId="18DA15EB" w:rsidR="007C7EAC" w:rsidRDefault="007C7EAC" w:rsidP="007C7EAC">
      <w:pPr>
        <w:jc w:val="both"/>
      </w:pPr>
      <w:r>
        <w:rPr>
          <w:b/>
          <w:bCs/>
        </w:rPr>
        <w:t xml:space="preserve">Cite data, not just publications: </w:t>
      </w:r>
      <w:r>
        <w:t xml:space="preserve">Some researchers may be hesitant to share data for fear of other researchers using the data for their own publications without the original investigators being credited, or worse, of being ‘scooped’ or having their data misrepresented </w:t>
      </w:r>
      <w:r w:rsidR="00631F0A">
        <w:t>[</w:t>
      </w:r>
      <w:r w:rsidR="00CA411F" w:rsidRPr="00CA411F">
        <w:t>44</w:t>
      </w:r>
      <w:r w:rsidR="00CA411F">
        <w:t>,</w:t>
      </w:r>
      <w:r w:rsidR="00CA411F" w:rsidRPr="00CA411F">
        <w:t>8</w:t>
      </w:r>
      <w:r w:rsidR="00631F0A">
        <w:t>]</w:t>
      </w:r>
      <w:r>
        <w:t xml:space="preserve">. Publication embargos give researchers the chance to publish their findings before data are widely shared; however, embargos may put unnecessary time pressure on research groups to publish within short timeframes and may unintentionally delay bona fide analysis by other research groups </w:t>
      </w:r>
      <w:r w:rsidR="00631F0A">
        <w:t>[</w:t>
      </w:r>
      <w:r w:rsidR="00CA411F">
        <w:t>40</w:t>
      </w:r>
      <w:r w:rsidR="00631F0A">
        <w:t>]</w:t>
      </w:r>
      <w:r>
        <w:t>. Some researchers choose to include the original investigators as co-authors on any publication that results from data reuse</w:t>
      </w:r>
      <w:r w:rsidR="00CA411F">
        <w:t xml:space="preserve"> [45,46]</w:t>
      </w:r>
      <w:r>
        <w:t>; however, this practice may not align with how journals decide who or who does not qualify as an author (particularly if the original investigator has only contributed data). It also raises the question of how many original investigators should be included, and it may create difficulties if the original investigators disagree with the new methods, findings, or conclusions</w:t>
      </w:r>
      <w:r w:rsidR="00CA411F">
        <w:t xml:space="preserve"> [39,40,45,47]</w:t>
      </w:r>
      <w:r w:rsidRPr="00CA411F">
        <w:t xml:space="preserve">. </w:t>
      </w:r>
      <w:r>
        <w:t xml:space="preserve">An alternative may be to ensure that data are credited or cited wherever they are used or reused. In the interests of fairness and transparency, journals and publishers should require authors of publications that reuse data to credit the investigators who collected the original data and cite the original </w:t>
      </w:r>
      <w:r>
        <w:lastRenderedPageBreak/>
        <w:t>dataset</w:t>
      </w:r>
      <w:r w:rsidR="00CA411F">
        <w:t xml:space="preserve"> [39,41,42]</w:t>
      </w:r>
      <w:r>
        <w:t xml:space="preserve">. Data-source crediting would allow some academic recognition and reward for data sharing, and help researchers satisfy funding obligations to share their data </w:t>
      </w:r>
      <w:r w:rsidR="00631F0A">
        <w:t>[</w:t>
      </w:r>
      <w:r w:rsidR="00CA411F">
        <w:t>40</w:t>
      </w:r>
      <w:r w:rsidR="00631F0A">
        <w:t>]</w:t>
      </w:r>
      <w:r>
        <w:t>. However, such a system would require a standardised format for crediting data that can be used and recognised by journals, academic institutions, and funding bodies. Some work has been done to define such a system</w:t>
      </w:r>
      <w:r w:rsidR="00BE6341">
        <w:t>:</w:t>
      </w:r>
      <w:r>
        <w:t xml:space="preserve"> </w:t>
      </w:r>
      <w:r w:rsidR="00BE6341">
        <w:t>t</w:t>
      </w:r>
      <w:r>
        <w:t xml:space="preserve">he Joint Declaration of Data Citation Principles recommends the citation of primary data in the same way that literature is cited </w:t>
      </w:r>
      <w:r w:rsidR="00CA411F">
        <w:t>[41,48]</w:t>
      </w:r>
      <w:r w:rsidR="00BE6341">
        <w:t>, and</w:t>
      </w:r>
      <w:r>
        <w:t xml:space="preserve"> Pierce and colleagues have proposed an alternative system in which</w:t>
      </w:r>
      <w:r w:rsidRPr="00922C84">
        <w:t xml:space="preserve"> </w:t>
      </w:r>
      <w:r>
        <w:t>all publications include a link to the underlying dataset via citation of a persistent data identifier that has been issued by a data repository and is linked to ORCID identifiers of the individuals who collected, analysed, and shared the original data</w:t>
      </w:r>
      <w:r w:rsidR="00CA411F">
        <w:t xml:space="preserve"> [39,42]</w:t>
      </w:r>
      <w:r>
        <w:t xml:space="preserve">. </w:t>
      </w:r>
      <w:r w:rsidR="00E4329A">
        <w:t>Whatever form it takes, t</w:t>
      </w:r>
      <w:r>
        <w:t xml:space="preserve">he adoption of any data-crediting system will require commitment from authors, journals, and funding bodies </w:t>
      </w:r>
      <w:r w:rsidR="00631F0A">
        <w:t>[</w:t>
      </w:r>
      <w:r w:rsidR="00CA411F">
        <w:t>40</w:t>
      </w:r>
      <w:r w:rsidR="00631F0A">
        <w:t>]</w:t>
      </w:r>
      <w:r>
        <w:t>.</w:t>
      </w:r>
    </w:p>
    <w:p w14:paraId="58F64B97" w14:textId="77777777" w:rsidR="007C7EAC" w:rsidRDefault="007C7EAC" w:rsidP="00B655E5">
      <w:pPr>
        <w:jc w:val="both"/>
      </w:pPr>
    </w:p>
    <w:p w14:paraId="3571E94C" w14:textId="4412FD4F" w:rsidR="008949F6" w:rsidRDefault="00977EC3" w:rsidP="00F02BE4">
      <w:pPr>
        <w:pStyle w:val="Heading1"/>
        <w:numPr>
          <w:ilvl w:val="0"/>
          <w:numId w:val="0"/>
        </w:numPr>
        <w:ind w:left="432" w:hanging="432"/>
        <w:jc w:val="both"/>
      </w:pPr>
      <w:bookmarkStart w:id="22" w:name="_Toc122449158"/>
      <w:bookmarkStart w:id="23" w:name="_Toc127453923"/>
      <w:r>
        <w:t xml:space="preserve">Data </w:t>
      </w:r>
      <w:r w:rsidR="003E7DF2">
        <w:t xml:space="preserve">Challenges </w:t>
      </w:r>
      <w:r w:rsidR="000F3A28">
        <w:t xml:space="preserve">Arising </w:t>
      </w:r>
      <w:r w:rsidR="003E7DF2">
        <w:t xml:space="preserve">From </w:t>
      </w:r>
      <w:r w:rsidR="00DA05B0">
        <w:t>Approaches</w:t>
      </w:r>
      <w:r w:rsidR="00D16514">
        <w:t xml:space="preserve"> Building on Biological Reduction</w:t>
      </w:r>
      <w:bookmarkEnd w:id="22"/>
      <w:bookmarkEnd w:id="23"/>
    </w:p>
    <w:p w14:paraId="570AFD33" w14:textId="7B520269" w:rsidR="00EF2B82" w:rsidRDefault="009D27B2" w:rsidP="00B655E5">
      <w:pPr>
        <w:jc w:val="both"/>
        <w:rPr>
          <w:rStyle w:val="docsum-pmid"/>
        </w:rPr>
      </w:pPr>
      <w:r>
        <w:t>C</w:t>
      </w:r>
      <w:r w:rsidR="00D16514">
        <w:t>ardiovascular</w:t>
      </w:r>
      <w:r w:rsidR="00145ED2">
        <w:t xml:space="preserve"> research </w:t>
      </w:r>
      <w:r w:rsidR="0091708F">
        <w:t xml:space="preserve">involving </w:t>
      </w:r>
      <w:r>
        <w:t xml:space="preserve">biological reduction </w:t>
      </w:r>
      <w:r w:rsidR="008373E9">
        <w:t>aim</w:t>
      </w:r>
      <w:r w:rsidR="0091708F">
        <w:t>s</w:t>
      </w:r>
      <w:r w:rsidR="003F1356">
        <w:t xml:space="preserve"> to study complex systems </w:t>
      </w:r>
      <w:r w:rsidR="00E30277">
        <w:t xml:space="preserve">like the </w:t>
      </w:r>
      <w:r w:rsidR="00145ED2">
        <w:t>heart</w:t>
      </w:r>
      <w:r>
        <w:t xml:space="preserve"> </w:t>
      </w:r>
      <w:r w:rsidR="003F1356">
        <w:t xml:space="preserve">by focusing on </w:t>
      </w:r>
      <w:r w:rsidR="00BF4109">
        <w:t>their constituent</w:t>
      </w:r>
      <w:r w:rsidR="003F1356">
        <w:t xml:space="preserve"> </w:t>
      </w:r>
      <w:r w:rsidR="00145ED2">
        <w:t>elements</w:t>
      </w:r>
      <w:r w:rsidR="003F1356">
        <w:t xml:space="preserve">, </w:t>
      </w:r>
      <w:r w:rsidR="0091708F">
        <w:t xml:space="preserve">including </w:t>
      </w:r>
      <w:r w:rsidR="002B595D">
        <w:t>genes,</w:t>
      </w:r>
      <w:r w:rsidR="0091708F">
        <w:t xml:space="preserve"> proteins</w:t>
      </w:r>
      <w:r w:rsidR="002B595D">
        <w:t xml:space="preserve">, </w:t>
      </w:r>
      <w:r w:rsidR="00E30277">
        <w:t>cell types</w:t>
      </w:r>
      <w:r w:rsidR="0091708F">
        <w:t>, and their functions</w:t>
      </w:r>
      <w:r w:rsidR="00091206">
        <w:t>.</w:t>
      </w:r>
      <w:r w:rsidR="00F8258F">
        <w:t xml:space="preserve"> </w:t>
      </w:r>
      <w:r w:rsidR="00655971">
        <w:t xml:space="preserve">Researchers </w:t>
      </w:r>
      <w:r w:rsidR="00BF4109">
        <w:t xml:space="preserve">may </w:t>
      </w:r>
      <w:r w:rsidR="00044AF9">
        <w:t xml:space="preserve">choose to </w:t>
      </w:r>
      <w:r w:rsidR="00655971">
        <w:t xml:space="preserve">share and combine the </w:t>
      </w:r>
      <w:r w:rsidR="006F4F12">
        <w:t xml:space="preserve">resulting </w:t>
      </w:r>
      <w:r w:rsidR="00655971">
        <w:t>data within multi-disciplinary consortia, such as the EU-CardioRNA COST Action network (</w:t>
      </w:r>
      <w:hyperlink r:id="rId29" w:history="1">
        <w:r w:rsidR="00655971">
          <w:rPr>
            <w:rStyle w:val="Hyperlink"/>
          </w:rPr>
          <w:t>http://www.cardiorna.eu/</w:t>
        </w:r>
      </w:hyperlink>
      <w:r w:rsidR="00ED5AF8">
        <w:rPr>
          <w:rStyle w:val="docsum-pmid"/>
        </w:rPr>
        <w:t>)</w:t>
      </w:r>
      <w:r w:rsidR="008B3763">
        <w:rPr>
          <w:rStyle w:val="docsum-pmid"/>
        </w:rPr>
        <w:t>[</w:t>
      </w:r>
      <w:r w:rsidR="00CA411F">
        <w:rPr>
          <w:rStyle w:val="citation-part"/>
        </w:rPr>
        <w:t>49</w:t>
      </w:r>
      <w:r w:rsidR="008B3763">
        <w:rPr>
          <w:rStyle w:val="docsum-pmid"/>
        </w:rPr>
        <w:t>]</w:t>
      </w:r>
      <w:r w:rsidR="00655971">
        <w:rPr>
          <w:rStyle w:val="docsum-pmid"/>
        </w:rPr>
        <w:t xml:space="preserve"> </w:t>
      </w:r>
      <w:r w:rsidR="00ED5AF8">
        <w:t>or the Encyclopedia of DNA Elements (ENCODE</w:t>
      </w:r>
      <w:r w:rsidR="00631F0A" w:rsidRPr="00DA5BCC">
        <w:t xml:space="preserve">; </w:t>
      </w:r>
      <w:hyperlink r:id="rId30" w:history="1">
        <w:r w:rsidR="00631F0A" w:rsidRPr="00F9381B">
          <w:rPr>
            <w:rStyle w:val="Hyperlink"/>
          </w:rPr>
          <w:t>https://www.encodeproject.org</w:t>
        </w:r>
      </w:hyperlink>
      <w:r>
        <w:rPr>
          <w:rStyle w:val="docsum-pmid"/>
        </w:rPr>
        <w:t>)</w:t>
      </w:r>
      <w:r w:rsidR="00631F0A">
        <w:rPr>
          <w:rStyle w:val="docsum-pmid"/>
        </w:rPr>
        <w:t>[</w:t>
      </w:r>
      <w:r w:rsidR="00CA411F">
        <w:rPr>
          <w:rStyle w:val="docsum-pmid"/>
        </w:rPr>
        <w:t>50</w:t>
      </w:r>
      <w:r w:rsidR="00631F0A">
        <w:rPr>
          <w:rStyle w:val="docsum-pmid"/>
        </w:rPr>
        <w:t>]</w:t>
      </w:r>
      <w:r>
        <w:rPr>
          <w:rStyle w:val="docsum-pmid"/>
        </w:rPr>
        <w:t>.</w:t>
      </w:r>
      <w:r w:rsidR="00655971">
        <w:t xml:space="preserve"> </w:t>
      </w:r>
      <w:r w:rsidR="008373E9">
        <w:t>H</w:t>
      </w:r>
      <w:r w:rsidR="003F1356">
        <w:t xml:space="preserve">owever, </w:t>
      </w:r>
      <w:r w:rsidR="00655971">
        <w:t xml:space="preserve">combining </w:t>
      </w:r>
      <w:r w:rsidR="002B595D">
        <w:t xml:space="preserve">datasets </w:t>
      </w:r>
      <w:r w:rsidR="0091708F">
        <w:t>is difficult, and for many data modalities (</w:t>
      </w:r>
      <w:r w:rsidR="005C7BAE">
        <w:t>such as</w:t>
      </w:r>
      <w:r w:rsidR="0091708F">
        <w:t xml:space="preserve"> electrophysiology or mechanics measurements) </w:t>
      </w:r>
      <w:r w:rsidR="00751D66">
        <w:t>there</w:t>
      </w:r>
      <w:r w:rsidR="0091708F">
        <w:t xml:space="preserve"> </w:t>
      </w:r>
      <w:r w:rsidR="00FD73CA">
        <w:t>may be</w:t>
      </w:r>
      <w:r w:rsidR="0091708F">
        <w:t xml:space="preserve"> no established</w:t>
      </w:r>
      <w:r w:rsidR="006F4F12">
        <w:t xml:space="preserve"> </w:t>
      </w:r>
      <w:r w:rsidR="0091708F">
        <w:t xml:space="preserve">processes </w:t>
      </w:r>
      <w:r w:rsidR="006F4F12">
        <w:t>or</w:t>
      </w:r>
      <w:r w:rsidR="0091708F">
        <w:t xml:space="preserve"> structures</w:t>
      </w:r>
      <w:r w:rsidR="00FD73CA">
        <w:t xml:space="preserve"> to support it</w:t>
      </w:r>
      <w:r w:rsidR="00091206">
        <w:t>.</w:t>
      </w:r>
      <w:r w:rsidR="00655971">
        <w:t xml:space="preserve"> </w:t>
      </w:r>
    </w:p>
    <w:p w14:paraId="7CB4A063" w14:textId="77777777" w:rsidR="00B36997" w:rsidRDefault="00B36997" w:rsidP="00B655E5">
      <w:pPr>
        <w:jc w:val="both"/>
      </w:pPr>
    </w:p>
    <w:p w14:paraId="5D1E99A3" w14:textId="77777777" w:rsidR="002B65F0" w:rsidRDefault="002B65F0" w:rsidP="00F02BE4">
      <w:pPr>
        <w:pStyle w:val="Heading2"/>
        <w:numPr>
          <w:ilvl w:val="0"/>
          <w:numId w:val="0"/>
        </w:numPr>
        <w:ind w:left="576" w:hanging="576"/>
      </w:pPr>
      <w:bookmarkStart w:id="24" w:name="_Toc122449157"/>
      <w:bookmarkStart w:id="25" w:name="_Toc127453924"/>
      <w:bookmarkStart w:id="26" w:name="_Toc122449159"/>
      <w:r>
        <w:t>Managing data heterogeneity: standardisation and harmonisation</w:t>
      </w:r>
      <w:bookmarkEnd w:id="24"/>
      <w:bookmarkEnd w:id="25"/>
    </w:p>
    <w:bookmarkEnd w:id="26"/>
    <w:p w14:paraId="578B7565" w14:textId="19C0EAF6" w:rsidR="002B65F0" w:rsidRDefault="002B65F0" w:rsidP="002B65F0">
      <w:pPr>
        <w:jc w:val="both"/>
      </w:pPr>
      <w:r>
        <w:t xml:space="preserve">Sharing </w:t>
      </w:r>
      <w:r w:rsidR="00BE6341">
        <w:t xml:space="preserve">and combining </w:t>
      </w:r>
      <w:r>
        <w:t>data</w:t>
      </w:r>
      <w:r w:rsidR="00BE6341">
        <w:t>sets</w:t>
      </w:r>
      <w:r>
        <w:t xml:space="preserve"> can be challenging due to the heterogeneity of the data involved</w:t>
      </w:r>
      <w:r w:rsidR="00A33C5E">
        <w:t>, particularly if</w:t>
      </w:r>
      <w:r>
        <w:t xml:space="preserve"> d</w:t>
      </w:r>
      <w:r w:rsidRPr="006B5625">
        <w:t xml:space="preserve">ata </w:t>
      </w:r>
      <w:r>
        <w:t xml:space="preserve">are </w:t>
      </w:r>
      <w:r w:rsidRPr="006B5625">
        <w:t>obtained using team-specific protocols and with limited standardisation across laboratories.</w:t>
      </w:r>
      <w:r w:rsidRPr="00D05F58">
        <w:t xml:space="preserve"> </w:t>
      </w:r>
      <w:r>
        <w:t xml:space="preserve">It is important that effective guidance and support for data handling is provided by research teams and institutions to prevent data handling from being conducted in a fragmented and inconsistent manner within individual projects or by individual researchers </w:t>
      </w:r>
      <w:r w:rsidR="00CE57AD">
        <w:t>[</w:t>
      </w:r>
      <w:r w:rsidR="00CA411F">
        <w:t>18</w:t>
      </w:r>
      <w:r w:rsidR="00CE57AD">
        <w:t>]</w:t>
      </w:r>
      <w:r>
        <w:t xml:space="preserve">. </w:t>
      </w:r>
    </w:p>
    <w:p w14:paraId="1C2394B0" w14:textId="1FB29637" w:rsidR="002B65F0" w:rsidRDefault="002B65F0" w:rsidP="002B65F0">
      <w:pPr>
        <w:jc w:val="both"/>
      </w:pPr>
      <w:r>
        <w:rPr>
          <w:b/>
          <w:bCs/>
        </w:rPr>
        <w:t xml:space="preserve">Standardised terminology: </w:t>
      </w:r>
      <w:r>
        <w:t>Comparability of data can be restricted</w:t>
      </w:r>
      <w:r w:rsidDel="001B7824">
        <w:t xml:space="preserve"> </w:t>
      </w:r>
      <w:r>
        <w:t xml:space="preserve">by a lack of standardisation in </w:t>
      </w:r>
      <w:r w:rsidRPr="007C5C74">
        <w:t>vocabulary, terminology, and coding schemes</w:t>
      </w:r>
      <w:r>
        <w:t>; even simple parameters such as ‘age’ may be recorded to the nearest day, week, month, or year by different groups, using various units and annotations. Some global standards exist</w:t>
      </w:r>
      <w:r w:rsidR="00A33C5E">
        <w:t>,</w:t>
      </w:r>
      <w:r>
        <w:t xml:space="preserve"> </w:t>
      </w:r>
      <w:r w:rsidR="00A33C5E">
        <w:t xml:space="preserve">including </w:t>
      </w:r>
      <w:r>
        <w:t>the International Organization for Standardization ISO standards</w:t>
      </w:r>
      <w:r w:rsidR="00A33C5E">
        <w:t>,</w:t>
      </w:r>
      <w:r>
        <w:t xml:space="preserve"> but these are not always adhered to. In addition, the diverse data types involved in cardiovascular research mean that more specific guidelines are needed when collecting and reporting data. Some standardised terminologies for life science experiments are already available, including the HUGO Gene Nomenclature </w:t>
      </w:r>
      <w:r>
        <w:lastRenderedPageBreak/>
        <w:t>Committee guidelines for human gene names and the Ontology for Biomedical Investigations (</w:t>
      </w:r>
      <w:hyperlink r:id="rId31">
        <w:r>
          <w:rPr>
            <w:rStyle w:val="Hyperlink"/>
          </w:rPr>
          <w:t>https://obi-ontology.org/</w:t>
        </w:r>
      </w:hyperlink>
      <w:r>
        <w:t>)</w:t>
      </w:r>
      <w:r w:rsidR="00631F0A">
        <w:t>[</w:t>
      </w:r>
      <w:r w:rsidR="00CA411F">
        <w:t>51</w:t>
      </w:r>
      <w:r w:rsidR="00631F0A">
        <w:t>]</w:t>
      </w:r>
      <w:r>
        <w:t>, which defines terms for various assays, devices, and materials, but greater standardisation of terminology (and better adherence to existing standards) is needed across cardiovascular science.</w:t>
      </w:r>
    </w:p>
    <w:p w14:paraId="1C0BD41E" w14:textId="72F210FE" w:rsidR="002B65F0" w:rsidRDefault="002B65F0" w:rsidP="002B65F0">
      <w:pPr>
        <w:jc w:val="both"/>
      </w:pPr>
      <w:r>
        <w:rPr>
          <w:b/>
          <w:bCs/>
        </w:rPr>
        <w:t xml:space="preserve">Standardised protocols and analysis: </w:t>
      </w:r>
      <w:r>
        <w:t xml:space="preserve">Beyond terminology, standardised collection, processing, and analysis pipelines are also needed to ensure interoperability and comparability of data. </w:t>
      </w:r>
      <w:r w:rsidRPr="0019380F">
        <w:t>In mature fields</w:t>
      </w:r>
      <w:r>
        <w:t xml:space="preserve"> </w:t>
      </w:r>
      <w:r w:rsidRPr="0019380F">
        <w:t>such as transcriptomics, standards</w:t>
      </w:r>
      <w:r>
        <w:t>,</w:t>
      </w:r>
      <w:r w:rsidRPr="0019380F">
        <w:t xml:space="preserve"> guidelines</w:t>
      </w:r>
      <w:r>
        <w:t>,</w:t>
      </w:r>
      <w:r w:rsidRPr="0019380F">
        <w:t xml:space="preserve"> </w:t>
      </w:r>
      <w:r>
        <w:t xml:space="preserve">and </w:t>
      </w:r>
      <w:r w:rsidRPr="0019380F">
        <w:t xml:space="preserve">resources that collect standards </w:t>
      </w:r>
      <w:r>
        <w:t>(</w:t>
      </w:r>
      <w:r w:rsidR="006F61B1">
        <w:t>see</w:t>
      </w:r>
      <w:r w:rsidRPr="0019380F">
        <w:t xml:space="preserve"> FAIRsharing</w:t>
      </w:r>
      <w:r w:rsidR="006F61B1">
        <w:t>’s transcriptomics resources</w:t>
      </w:r>
      <w:r>
        <w:t>) may be the norm</w:t>
      </w:r>
      <w:r w:rsidRPr="0019380F">
        <w:t xml:space="preserve">. </w:t>
      </w:r>
      <w:r>
        <w:t xml:space="preserve">There may also be computational frameworks for data processing and handling that researchers can take advantage of, such as BioImageIT and the Galaxy Project </w:t>
      </w:r>
      <w:r w:rsidR="00CA411F">
        <w:t>[52,21]</w:t>
      </w:r>
      <w:r>
        <w:t>; the Galaxy Project, for example, is a scientific workflow system that allows storage of information such as the software and database versions used, as well as the applied parameters, thereby aiding the reproducibility of analyses. In other areas</w:t>
      </w:r>
      <w:r w:rsidR="00A33C5E">
        <w:t>,</w:t>
      </w:r>
      <w:r>
        <w:t xml:space="preserve"> there are </w:t>
      </w:r>
      <w:r w:rsidRPr="0019380F">
        <w:t xml:space="preserve">multiple standards or guidelines </w:t>
      </w:r>
      <w:r>
        <w:t xml:space="preserve">that </w:t>
      </w:r>
      <w:r w:rsidRPr="0019380F">
        <w:t xml:space="preserve">may need to </w:t>
      </w:r>
      <w:r>
        <w:t xml:space="preserve">be </w:t>
      </w:r>
      <w:r w:rsidRPr="0019380F">
        <w:t>harmonise</w:t>
      </w:r>
      <w:r>
        <w:t>d</w:t>
      </w:r>
      <w:r w:rsidRPr="0019380F">
        <w:t xml:space="preserve"> </w:t>
      </w:r>
      <w:r>
        <w:t>top-</w:t>
      </w:r>
      <w:r w:rsidRPr="0019380F">
        <w:t>down</w:t>
      </w:r>
      <w:r>
        <w:t>, driven by key opinion leaders</w:t>
      </w:r>
      <w:r w:rsidRPr="0019380F">
        <w:t>. In evolving fields, such as single-cell transcriptomics,</w:t>
      </w:r>
      <w:r>
        <w:t xml:space="preserve"> however,</w:t>
      </w:r>
      <w:r w:rsidRPr="0019380F">
        <w:t xml:space="preserve"> there is a need to develop and adopt a community-wide standard for the collection and preservation of data</w:t>
      </w:r>
      <w:r>
        <w:t xml:space="preserve"> and metadata</w:t>
      </w:r>
      <w:r w:rsidRPr="0019380F">
        <w:t xml:space="preserve"> ‘on-the-job’</w:t>
      </w:r>
      <w:r>
        <w:t>.</w:t>
      </w:r>
      <w:r w:rsidRPr="0019380F">
        <w:t xml:space="preserve"> </w:t>
      </w:r>
      <w:r>
        <w:t>T</w:t>
      </w:r>
      <w:r w:rsidRPr="0019380F">
        <w:t>his may be best accomplished bottom</w:t>
      </w:r>
      <w:r>
        <w:t>-</w:t>
      </w:r>
      <w:r w:rsidRPr="0019380F">
        <w:t>up</w:t>
      </w:r>
      <w:r>
        <w:t>, with</w:t>
      </w:r>
      <w:r w:rsidRPr="0019380F">
        <w:t xml:space="preserve"> community-driven approaches.</w:t>
      </w:r>
      <w:r>
        <w:t xml:space="preserve"> In either case, consensus is required, and standards need to evolve with technology. </w:t>
      </w:r>
      <w:r w:rsidR="00704DF7">
        <w:t>A</w:t>
      </w:r>
      <w:r>
        <w:t>greeing on and maintaining shared standards is likely to be challenging and requires continued, committed effort.</w:t>
      </w:r>
    </w:p>
    <w:p w14:paraId="03BEDD42" w14:textId="2B91DEE3" w:rsidR="00643D40" w:rsidRDefault="00643D40" w:rsidP="00643D40">
      <w:pPr>
        <w:jc w:val="both"/>
      </w:pPr>
      <w:r>
        <w:rPr>
          <w:b/>
          <w:bCs/>
        </w:rPr>
        <w:t xml:space="preserve">Standardised quality assessment: </w:t>
      </w:r>
      <w:r>
        <w:t xml:space="preserve">Combining datasets ultimately depends on the quality, completeness, and validity of the data being shared. Sample quality is an important but often overlooked element of research, particularly when dealing with </w:t>
      </w:r>
      <w:r w:rsidRPr="003F0BC5">
        <w:t>raw data</w:t>
      </w:r>
      <w:r>
        <w:t xml:space="preserve"> from approaches building on biological reduction. Poor-</w:t>
      </w:r>
      <w:r w:rsidRPr="00CF2D99">
        <w:t>quality</w:t>
      </w:r>
      <w:r>
        <w:t xml:space="preserve"> </w:t>
      </w:r>
      <w:r w:rsidRPr="00CF2D99">
        <w:t>sample</w:t>
      </w:r>
      <w:r>
        <w:t>s</w:t>
      </w:r>
      <w:r w:rsidRPr="00CF2D99">
        <w:t xml:space="preserve"> </w:t>
      </w:r>
      <w:r>
        <w:t xml:space="preserve">can lead to poor-quality or even invalid data, which may be especially difficult to detect and exclude once data have been pre-processed, particularly if those reusing the data are unable to determine how data were collected or how sample quality was assessed. It is therefore important that poor-quality samples are excluded from analyses before they may be shared with others. This process is necessarily somewhat subjective, so standardised metrics and assessment protocols for sample quality may be needed </w:t>
      </w:r>
      <w:r w:rsidR="00631F0A">
        <w:t>[</w:t>
      </w:r>
      <w:r w:rsidR="00CA411F">
        <w:t>53</w:t>
      </w:r>
      <w:r w:rsidR="00631F0A">
        <w:t>]</w:t>
      </w:r>
      <w:r>
        <w:t>.</w:t>
      </w:r>
    </w:p>
    <w:p w14:paraId="4C3ADDAE" w14:textId="39E219DC" w:rsidR="00643D40" w:rsidRDefault="00643D40" w:rsidP="00643D40">
      <w:pPr>
        <w:jc w:val="both"/>
      </w:pPr>
      <w:r>
        <w:t xml:space="preserve">Quality assessment of samples is also a prerequisite for translating research findings to clinical applications. Using RNA sequencing as an example, data quality and the reproducibility of findings are highly influenced by sample quality, since RNA molecules are relatively unstable as initial material for several downstream applications, and adequate standard operating procedures </w:t>
      </w:r>
      <w:r w:rsidR="001835EE">
        <w:t xml:space="preserve">should </w:t>
      </w:r>
      <w:r>
        <w:t>be followed for sample (i.e., biological fluid or tissue) collection, handling, storage, RNA extraction, and quality control. P</w:t>
      </w:r>
      <w:r w:rsidRPr="00480B90">
        <w:t>otential clinical application</w:t>
      </w:r>
      <w:r>
        <w:t>s</w:t>
      </w:r>
      <w:r w:rsidRPr="00480B90">
        <w:t xml:space="preserve"> for </w:t>
      </w:r>
      <w:r>
        <w:t xml:space="preserve">both </w:t>
      </w:r>
      <w:r w:rsidRPr="00480B90">
        <w:t xml:space="preserve">circulating </w:t>
      </w:r>
      <w:r>
        <w:t xml:space="preserve">RNA-based biomarkers and quantitative PCR have been hindered by a lack of technical </w:t>
      </w:r>
      <w:r>
        <w:lastRenderedPageBreak/>
        <w:t xml:space="preserve">standardisation. Similarly, poor quality control of purified protein samples can lead to irreproducible or misleading downstream observations and attempts to standardise quality assessment of protein samples have been advanced </w:t>
      </w:r>
      <w:r w:rsidR="008B3763">
        <w:t>[</w:t>
      </w:r>
      <w:r w:rsidR="00CA411F">
        <w:t>54</w:t>
      </w:r>
      <w:r w:rsidR="008B3763">
        <w:t>]</w:t>
      </w:r>
      <w:r>
        <w:t xml:space="preserve">. Groups such as the EU-CardioRNA consortium are helping to define harmonised, standardised guidelines for RNA handling </w:t>
      </w:r>
      <w:r w:rsidR="00CA411F">
        <w:t>[55-58]</w:t>
      </w:r>
      <w:r>
        <w:t xml:space="preserve">. Professional biobanks, set up as core facilities in many university medical centres around the world, also offer support regarding standardisation of sample processes and quality control </w:t>
      </w:r>
      <w:r w:rsidR="00631F0A">
        <w:t>[</w:t>
      </w:r>
      <w:r w:rsidR="00CA411F">
        <w:t>59</w:t>
      </w:r>
      <w:r w:rsidR="00631F0A">
        <w:t>]</w:t>
      </w:r>
      <w:r>
        <w:t>.</w:t>
      </w:r>
    </w:p>
    <w:p w14:paraId="0957389A" w14:textId="348A0E13" w:rsidR="00643D40" w:rsidRDefault="00643D40" w:rsidP="00643D40">
      <w:pPr>
        <w:jc w:val="both"/>
      </w:pPr>
      <w:r>
        <w:t xml:space="preserve">The importance of quality assessment as part of responsible RDM can also be seen in the context of imaging data. Quantitative imaging (electron and light microscopy) is now one of the main experimental and pre-clinical research modalities in cardiovascular science. The drive to develop approaches with ever higher throughput means more imaging data than ever are produced and made available, and this </w:t>
      </w:r>
      <w:r w:rsidRPr="008E3B93">
        <w:t xml:space="preserve">requires a unique set of sample quality </w:t>
      </w:r>
      <w:r>
        <w:t xml:space="preserve">assurances. Parameters such as time of sample preservation in relation to organ excision or cell isolation should be recorded. In the case of time of sample preservation, cardiac tissue and cells remodel rapidly ex vivo, which could lead to erroneous conclusions regarding sub-cellular structure. For example, over 50% of cardiomyocyte caveolae disappear within 8 hours after cell isolation, affecting cellular nano-domain architecture and changing membrane capacitance </w:t>
      </w:r>
      <w:r w:rsidR="00631F0A">
        <w:t>[</w:t>
      </w:r>
      <w:r w:rsidR="00CA411F">
        <w:t>60</w:t>
      </w:r>
      <w:r w:rsidR="00631F0A">
        <w:t>]</w:t>
      </w:r>
      <w:r>
        <w:t>.</w:t>
      </w:r>
      <w:r w:rsidRPr="00C63AA3">
        <w:t xml:space="preserve"> </w:t>
      </w:r>
    </w:p>
    <w:p w14:paraId="0CD554E0" w14:textId="6EC9D118" w:rsidR="002B65F0" w:rsidRDefault="002B65F0" w:rsidP="002B65F0">
      <w:pPr>
        <w:jc w:val="both"/>
      </w:pPr>
      <w:r>
        <w:rPr>
          <w:b/>
          <w:bCs/>
        </w:rPr>
        <w:t xml:space="preserve">Reporting guidelines: </w:t>
      </w:r>
      <w:r w:rsidRPr="00EE59E1">
        <w:t xml:space="preserve">The adoption of </w:t>
      </w:r>
      <w:r>
        <w:t>community reporting guidelines (or minimum information standards) that describe how to report everything from sample quality to the data processing protocols used can facilitate data sharing, streamline workflows, and allow for the long-term preservation of and access to information</w:t>
      </w:r>
      <w:r w:rsidR="00990439">
        <w:t xml:space="preserve"> [26,43,61]</w:t>
      </w:r>
      <w:r>
        <w:t xml:space="preserve">. </w:t>
      </w:r>
    </w:p>
    <w:p w14:paraId="6F25BDE9" w14:textId="0129E8B0" w:rsidR="002B65F0" w:rsidRDefault="002B65F0" w:rsidP="002B65F0">
      <w:pPr>
        <w:jc w:val="both"/>
      </w:pPr>
      <w:r>
        <w:t>Guidelines and tools for reporting experimental data already exist in several areas of life science and clinical research, including metabolomics (</w:t>
      </w:r>
      <w:hyperlink r:id="rId32" w:history="1">
        <w:r w:rsidRPr="00DD2549">
          <w:rPr>
            <w:rStyle w:val="Hyperlink"/>
          </w:rPr>
          <w:t>https://github.com/MSI-Metabolomics-Standards-Initiative/CIMR/</w:t>
        </w:r>
      </w:hyperlink>
      <w:r>
        <w:t>) proteomics (</w:t>
      </w:r>
      <w:hyperlink r:id="rId33" w:history="1">
        <w:r w:rsidRPr="00DD2549">
          <w:rPr>
            <w:rStyle w:val="Hyperlink"/>
          </w:rPr>
          <w:t>https://www.psidev.info/miape</w:t>
        </w:r>
      </w:hyperlink>
      <w:r>
        <w:t xml:space="preserve">), high-throughput nucleotide sequencing </w:t>
      </w:r>
      <w:r w:rsidR="00631F0A">
        <w:t>[</w:t>
      </w:r>
      <w:r w:rsidR="00990439">
        <w:t>62</w:t>
      </w:r>
      <w:r w:rsidR="00631F0A">
        <w:t>]</w:t>
      </w:r>
      <w:r>
        <w:t>, single-cell RNA sequencing</w:t>
      </w:r>
      <w:r w:rsidR="00990439">
        <w:t xml:space="preserve"> [19,63,64]</w:t>
      </w:r>
      <w:r>
        <w:t xml:space="preserve">, description of biospecimen quality </w:t>
      </w:r>
      <w:r w:rsidR="00631F0A">
        <w:t>[</w:t>
      </w:r>
      <w:r w:rsidR="00990439">
        <w:t>65</w:t>
      </w:r>
      <w:r w:rsidR="00631F0A">
        <w:t>]</w:t>
      </w:r>
      <w:r>
        <w:t xml:space="preserve">, and animal research </w:t>
      </w:r>
      <w:r w:rsidR="00CE57AD">
        <w:t>[</w:t>
      </w:r>
      <w:r w:rsidR="00990439">
        <w:t>66</w:t>
      </w:r>
      <w:r w:rsidR="00CE57AD">
        <w:t>]</w:t>
      </w:r>
      <w:r>
        <w:t>. BioCompute (</w:t>
      </w:r>
      <w:hyperlink r:id="rId34">
        <w:r>
          <w:rPr>
            <w:rStyle w:val="Hyperlink"/>
          </w:rPr>
          <w:t>https://www.biocomputeobject.org</w:t>
        </w:r>
      </w:hyperlink>
      <w:r>
        <w:t>) is an example of a c</w:t>
      </w:r>
      <w:r w:rsidRPr="00DE1D0F">
        <w:t xml:space="preserve">ommunity-driven framework for </w:t>
      </w:r>
      <w:r>
        <w:t xml:space="preserve">the standardised reporting of data </w:t>
      </w:r>
      <w:r w:rsidR="00631F0A">
        <w:t>[</w:t>
      </w:r>
      <w:r w:rsidR="00990439">
        <w:t>67</w:t>
      </w:r>
      <w:r w:rsidR="00631F0A">
        <w:t>]</w:t>
      </w:r>
      <w:r>
        <w:t>, whereas t</w:t>
      </w:r>
      <w:r w:rsidRPr="008A27D2">
        <w:t>he Global Alliance for Genomics and Health (GA4GH</w:t>
      </w:r>
      <w:r>
        <w:t xml:space="preserve">; </w:t>
      </w:r>
      <w:hyperlink r:id="rId35" w:history="1">
        <w:r w:rsidRPr="00190B79">
          <w:rPr>
            <w:rStyle w:val="Hyperlink"/>
          </w:rPr>
          <w:t>www.ga4gh.org</w:t>
        </w:r>
      </w:hyperlink>
      <w:r>
        <w:t>)</w:t>
      </w:r>
      <w:r w:rsidRPr="008A27D2">
        <w:t xml:space="preserve"> is developing standards for responsibly sharing genomic data</w:t>
      </w:r>
      <w:r>
        <w:t>, and</w:t>
      </w:r>
      <w:r w:rsidRPr="00B55450">
        <w:t xml:space="preserve"> has recently defined the ‘Phenopacket’ schema as a way to share clinical longitudinal phenotypic information about patients </w:t>
      </w:r>
      <w:r w:rsidR="00631F0A">
        <w:t>[</w:t>
      </w:r>
      <w:r w:rsidR="00990439">
        <w:t>68</w:t>
      </w:r>
      <w:r w:rsidR="00631F0A">
        <w:t>]</w:t>
      </w:r>
      <w:r>
        <w:t>. Initiatives like the OMOP Common Data Model (</w:t>
      </w:r>
      <w:hyperlink r:id="rId36" w:history="1">
        <w:r w:rsidRPr="00DD2549">
          <w:rPr>
            <w:rStyle w:val="Hyperlink"/>
          </w:rPr>
          <w:t>https://www.ohdsi.org/data-standardization/</w:t>
        </w:r>
      </w:hyperlink>
      <w:r>
        <w:t xml:space="preserve">) can be used to standardise the format and content of observational data across databases, allowing for evidence generation using data from a wide variety of sources. However, many researchers may not adopt or adhere to reporting guidelines due to limited time, funding, or awareness </w:t>
      </w:r>
      <w:r w:rsidR="00990439">
        <w:t>[8,18]</w:t>
      </w:r>
      <w:r>
        <w:t xml:space="preserve">. </w:t>
      </w:r>
    </w:p>
    <w:p w14:paraId="15F377C0" w14:textId="72DE381B" w:rsidR="002B65F0" w:rsidRDefault="002B65F0" w:rsidP="002B65F0">
      <w:pPr>
        <w:jc w:val="both"/>
      </w:pPr>
      <w:r>
        <w:lastRenderedPageBreak/>
        <w:t>T</w:t>
      </w:r>
      <w:r w:rsidRPr="009E3AFC">
        <w:t xml:space="preserve">o avoid </w:t>
      </w:r>
      <w:r>
        <w:t xml:space="preserve">wasting time </w:t>
      </w:r>
      <w:r w:rsidR="007A0AAF">
        <w:t xml:space="preserve">and resources </w:t>
      </w:r>
      <w:r>
        <w:t>re-creating existing</w:t>
      </w:r>
      <w:r w:rsidRPr="009E3AFC">
        <w:t xml:space="preserve"> initiatives and standards, it is important that researchers first determine whether an existing set of tools </w:t>
      </w:r>
      <w:r>
        <w:t>or</w:t>
      </w:r>
      <w:r w:rsidRPr="009E3AFC">
        <w:t xml:space="preserve"> standards suits their needs before starting their own initiatives</w:t>
      </w:r>
      <w:r>
        <w:t xml:space="preserve">. One way to </w:t>
      </w:r>
      <w:r w:rsidR="007A0AAF">
        <w:t>accomplish</w:t>
      </w:r>
      <w:r>
        <w:t xml:space="preserve"> this may be for funding bodies to require an evaluation of suitable tools or standards for successful applications</w:t>
      </w:r>
      <w:r w:rsidRPr="009E3AFC">
        <w:t>.</w:t>
      </w:r>
      <w:r>
        <w:t xml:space="preserve"> </w:t>
      </w:r>
      <w:r w:rsidRPr="009E3AFC">
        <w:t>Existing standards can be explored within the FAIRsharing standards registry (</w:t>
      </w:r>
      <w:hyperlink r:id="rId37" w:history="1">
        <w:r w:rsidRPr="00F13D2D">
          <w:rPr>
            <w:rStyle w:val="Hyperlink"/>
          </w:rPr>
          <w:t>https://fairsharing.org/standards</w:t>
        </w:r>
      </w:hyperlink>
      <w:r w:rsidRPr="009E3AFC">
        <w:t>), while registries such as bio.tools (</w:t>
      </w:r>
      <w:hyperlink r:id="rId38" w:history="1">
        <w:r w:rsidRPr="00F13D2D">
          <w:rPr>
            <w:rStyle w:val="Hyperlink"/>
          </w:rPr>
          <w:t>https://bio.tools/</w:t>
        </w:r>
      </w:hyperlink>
      <w:r w:rsidRPr="009E3AFC">
        <w:t>) provide information about software tools, databases and services for bioinformatics and the life sciences.</w:t>
      </w:r>
      <w:r>
        <w:t xml:space="preserve"> </w:t>
      </w:r>
      <w:r w:rsidRPr="0048253A">
        <w:t>The use of complex standards can be time-consuming to learn</w:t>
      </w:r>
      <w:r>
        <w:t>, however, and s</w:t>
      </w:r>
      <w:r w:rsidRPr="0048253A">
        <w:t xml:space="preserve">ince most research sites lack a documentary workforce, appropriate tools for simplified </w:t>
      </w:r>
      <w:r>
        <w:t>working with reporting guidelines</w:t>
      </w:r>
      <w:r w:rsidRPr="0048253A">
        <w:t xml:space="preserve"> are </w:t>
      </w:r>
      <w:r>
        <w:t>needed</w:t>
      </w:r>
      <w:r w:rsidRPr="0048253A">
        <w:t>.</w:t>
      </w:r>
      <w:r w:rsidRPr="006F4F12">
        <w:t xml:space="preserve"> </w:t>
      </w:r>
    </w:p>
    <w:p w14:paraId="3845CE00" w14:textId="3628C845" w:rsidR="002B65F0" w:rsidRDefault="002B65F0" w:rsidP="002B65F0">
      <w:pPr>
        <w:jc w:val="both"/>
      </w:pPr>
      <w:r>
        <w:t xml:space="preserve">Where reporting standards do not exist, Crystal-Ornelas and colleagues have formulated guidelines for research communities who wish to self-organise and create community-centric reporting formats for data and metadata, from the identification of existing standards and best practices to the creation of documentation and training resources </w:t>
      </w:r>
      <w:r w:rsidR="00631F0A">
        <w:t>[</w:t>
      </w:r>
      <w:r w:rsidR="00990439">
        <w:t>26</w:t>
      </w:r>
      <w:r w:rsidR="00631F0A">
        <w:t>]</w:t>
      </w:r>
      <w:r>
        <w:t xml:space="preserve">. </w:t>
      </w:r>
    </w:p>
    <w:p w14:paraId="1C46417A" w14:textId="6CFF8A52" w:rsidR="002B65F0" w:rsidRPr="00D72DAC" w:rsidRDefault="002B65F0" w:rsidP="002B65F0">
      <w:pPr>
        <w:jc w:val="both"/>
      </w:pPr>
      <w:r>
        <w:rPr>
          <w:b/>
          <w:bCs/>
        </w:rPr>
        <w:t xml:space="preserve">Better standardisation and sharing of data are possible: </w:t>
      </w:r>
      <w:r>
        <w:t>T</w:t>
      </w:r>
      <w:r w:rsidRPr="00D72DAC">
        <w:t>he lack of standardisation in data collection, processing, and analysis means that data are increasingly heterogeneous, limiting comparability</w:t>
      </w:r>
      <w:r>
        <w:t xml:space="preserve"> and reusability.</w:t>
      </w:r>
      <w:r w:rsidRPr="00D72DAC">
        <w:t xml:space="preserve"> </w:t>
      </w:r>
      <w:r>
        <w:t xml:space="preserve">However, the challenges are not insurmountable: </w:t>
      </w:r>
      <w:r w:rsidR="004012B7">
        <w:t xml:space="preserve">large-scale collaborative </w:t>
      </w:r>
      <w:r>
        <w:t>initiatives like the National Sleep Research Resource (</w:t>
      </w:r>
      <w:hyperlink r:id="rId39" w:history="1">
        <w:r w:rsidRPr="00F9381B">
          <w:rPr>
            <w:rStyle w:val="Hyperlink"/>
          </w:rPr>
          <w:t>www.sleepdata.org</w:t>
        </w:r>
      </w:hyperlink>
      <w:r>
        <w:t>) and the UK Biobank (</w:t>
      </w:r>
      <w:hyperlink r:id="rId40" w:history="1">
        <w:r w:rsidRPr="00F9381B">
          <w:rPr>
            <w:rStyle w:val="Hyperlink"/>
          </w:rPr>
          <w:t>https://www.ukbiobank.ac.uk</w:t>
        </w:r>
      </w:hyperlink>
      <w:r>
        <w:t>) have shown it is possible for researchers to organise and collaborate on the collection and sharing of large volumes of health data for their mutual</w:t>
      </w:r>
      <w:r w:rsidR="00C766D0">
        <w:t xml:space="preserve"> </w:t>
      </w:r>
      <w:r>
        <w:t>benefit</w:t>
      </w:r>
      <w:r w:rsidR="004012B7">
        <w:t>, despite the challenges</w:t>
      </w:r>
      <w:r>
        <w:t xml:space="preserve">. </w:t>
      </w:r>
      <w:r w:rsidR="00267E3B">
        <w:t>Although it is important to recognise that there is unlikely to be a ‘one-size-fits-all’ solution, t</w:t>
      </w:r>
      <w:r>
        <w:t>hese initiatives may provide a model for similar efforts in cardiovascular science.</w:t>
      </w:r>
    </w:p>
    <w:p w14:paraId="0795643F" w14:textId="77777777" w:rsidR="007C7EAC" w:rsidRDefault="007C7EAC" w:rsidP="00B655E5">
      <w:pPr>
        <w:jc w:val="both"/>
      </w:pPr>
    </w:p>
    <w:p w14:paraId="5D77027C" w14:textId="6BB0E2C7" w:rsidR="008949F6" w:rsidRDefault="00977EC3" w:rsidP="00F02BE4">
      <w:pPr>
        <w:pStyle w:val="Heading1"/>
        <w:numPr>
          <w:ilvl w:val="0"/>
          <w:numId w:val="0"/>
        </w:numPr>
        <w:ind w:left="432" w:hanging="432"/>
        <w:jc w:val="both"/>
      </w:pPr>
      <w:bookmarkStart w:id="27" w:name="_Toc122449160"/>
      <w:bookmarkStart w:id="28" w:name="_Toc127453925"/>
      <w:r>
        <w:t xml:space="preserve">Data </w:t>
      </w:r>
      <w:r w:rsidR="003E7DF2" w:rsidRPr="009B2343">
        <w:t>Challenges</w:t>
      </w:r>
      <w:r w:rsidR="0091708F">
        <w:t xml:space="preserve"> Arising</w:t>
      </w:r>
      <w:r w:rsidR="003E7DF2">
        <w:t xml:space="preserve"> From </w:t>
      </w:r>
      <w:r w:rsidR="00655552">
        <w:t>Approaches</w:t>
      </w:r>
      <w:r w:rsidR="00D16514">
        <w:t xml:space="preserve"> Building on Biological Integration</w:t>
      </w:r>
      <w:bookmarkEnd w:id="27"/>
      <w:bookmarkEnd w:id="28"/>
    </w:p>
    <w:p w14:paraId="2EAC9292" w14:textId="2E01A45C" w:rsidR="00684FBD" w:rsidRDefault="009D27B2" w:rsidP="00B655E5">
      <w:pPr>
        <w:jc w:val="both"/>
      </w:pPr>
      <w:r>
        <w:t>A</w:t>
      </w:r>
      <w:r w:rsidR="00986CBA">
        <w:t xml:space="preserve">pproaches to </w:t>
      </w:r>
      <w:r w:rsidR="00D16514">
        <w:t>cardiovascular</w:t>
      </w:r>
      <w:r w:rsidR="00986CBA">
        <w:t xml:space="preserve"> research </w:t>
      </w:r>
      <w:r>
        <w:t xml:space="preserve">involving biological reduction </w:t>
      </w:r>
      <w:r w:rsidR="00986CBA">
        <w:t xml:space="preserve">have led to significant advances in our understanding of </w:t>
      </w:r>
      <w:r w:rsidR="00972891">
        <w:t>specific systems</w:t>
      </w:r>
      <w:r w:rsidR="00986CBA">
        <w:t xml:space="preserve"> within the heart</w:t>
      </w:r>
      <w:r w:rsidR="004A1CDD">
        <w:t>.</w:t>
      </w:r>
      <w:r w:rsidR="00A4279C">
        <w:t xml:space="preserve"> </w:t>
      </w:r>
      <w:r w:rsidR="00986CBA">
        <w:t>However, putting these findings into a wider biological context requires ‘integrative’ approach</w:t>
      </w:r>
      <w:r w:rsidR="00A4279C">
        <w:t xml:space="preserve">es. </w:t>
      </w:r>
      <w:r w:rsidR="0091708F">
        <w:t xml:space="preserve">These </w:t>
      </w:r>
      <w:r w:rsidR="00A4279C">
        <w:t xml:space="preserve">involve </w:t>
      </w:r>
      <w:r w:rsidR="00986CBA">
        <w:t>combining information from multiple disciplines</w:t>
      </w:r>
      <w:r w:rsidR="00A4279C">
        <w:t xml:space="preserve">, </w:t>
      </w:r>
      <w:r w:rsidR="000B5DB9">
        <w:t xml:space="preserve">for example </w:t>
      </w:r>
      <w:r w:rsidR="00A4279C">
        <w:t xml:space="preserve">linking </w:t>
      </w:r>
      <w:r w:rsidR="00684FBD">
        <w:t>genome sequencing</w:t>
      </w:r>
      <w:r w:rsidR="00974CE6">
        <w:t xml:space="preserve"> data</w:t>
      </w:r>
      <w:r w:rsidR="000519C5">
        <w:t xml:space="preserve"> with</w:t>
      </w:r>
      <w:r w:rsidR="00684FBD">
        <w:t xml:space="preserve"> </w:t>
      </w:r>
      <w:r w:rsidR="000519C5">
        <w:t xml:space="preserve">basic and clinical </w:t>
      </w:r>
      <w:r w:rsidR="00684FBD">
        <w:t xml:space="preserve">functional </w:t>
      </w:r>
      <w:r w:rsidR="000519C5">
        <w:t xml:space="preserve">and structural </w:t>
      </w:r>
      <w:r w:rsidR="00684FBD">
        <w:t>data</w:t>
      </w:r>
      <w:r w:rsidR="0091708F">
        <w:t>,</w:t>
      </w:r>
      <w:r w:rsidR="00A4279C">
        <w:t xml:space="preserve"> or</w:t>
      </w:r>
      <w:r w:rsidR="00974CE6">
        <w:t xml:space="preserve"> </w:t>
      </w:r>
      <w:r w:rsidR="00684FBD">
        <w:t>computational modelling</w:t>
      </w:r>
      <w:r w:rsidR="00C407CF">
        <w:t xml:space="preserve"> data</w:t>
      </w:r>
      <w:r w:rsidR="000B5DB9">
        <w:t>.</w:t>
      </w:r>
    </w:p>
    <w:p w14:paraId="0E58BC7E" w14:textId="77777777" w:rsidR="00C561FD" w:rsidRDefault="00C561FD" w:rsidP="00B655E5">
      <w:pPr>
        <w:jc w:val="both"/>
      </w:pPr>
    </w:p>
    <w:p w14:paraId="18E2F780" w14:textId="0CD5BBC6" w:rsidR="00F8352D" w:rsidRPr="00CF535A" w:rsidRDefault="00FD73CA" w:rsidP="00F02BE4">
      <w:pPr>
        <w:pStyle w:val="Heading2"/>
        <w:numPr>
          <w:ilvl w:val="0"/>
          <w:numId w:val="0"/>
        </w:numPr>
        <w:ind w:left="576" w:hanging="576"/>
      </w:pPr>
      <w:bookmarkStart w:id="29" w:name="_Toc127453926"/>
      <w:r>
        <w:t>Identifying meaningful, actionable data: functional studies</w:t>
      </w:r>
      <w:bookmarkEnd w:id="29"/>
    </w:p>
    <w:p w14:paraId="24C2475B" w14:textId="731EA142" w:rsidR="00C561FD" w:rsidRPr="009A4ED9" w:rsidRDefault="00EC1FDF" w:rsidP="009A4ED9">
      <w:pPr>
        <w:jc w:val="both"/>
      </w:pPr>
      <w:r>
        <w:t>T</w:t>
      </w:r>
      <w:r w:rsidR="00C561FD">
        <w:t xml:space="preserve">he increasing availability and adoption of </w:t>
      </w:r>
      <w:r w:rsidR="0027631B">
        <w:t>longitudinal monitoring and</w:t>
      </w:r>
      <w:r w:rsidR="00C561FD">
        <w:t xml:space="preserve"> mHealth technologies means that </w:t>
      </w:r>
      <w:r w:rsidR="00E4329A">
        <w:t xml:space="preserve">large volumes of </w:t>
      </w:r>
      <w:r w:rsidR="00C561FD">
        <w:t xml:space="preserve">functional data can now be collected at a patient level via smartphones and other personal electronic devices </w:t>
      </w:r>
      <w:r w:rsidR="00990439">
        <w:t>[69,70]</w:t>
      </w:r>
      <w:r w:rsidR="00C561FD">
        <w:t>. However, much of this information is underused in integrative studies for various reasons</w:t>
      </w:r>
      <w:r w:rsidR="00FD73CA">
        <w:t xml:space="preserve"> (e.g., the </w:t>
      </w:r>
      <w:r w:rsidR="00C561FD">
        <w:t xml:space="preserve">data are of </w:t>
      </w:r>
      <w:r w:rsidR="00A33C5E">
        <w:t>in</w:t>
      </w:r>
      <w:r w:rsidR="00C561FD">
        <w:t xml:space="preserve">sufficient quality for scientific analyses </w:t>
      </w:r>
      <w:r w:rsidR="000B5DB9">
        <w:t>or are</w:t>
      </w:r>
      <w:r w:rsidR="00C561FD">
        <w:t xml:space="preserve"> not comparable with data obtained using older techniques</w:t>
      </w:r>
      <w:r w:rsidR="00FD73CA">
        <w:t xml:space="preserve">). Given </w:t>
      </w:r>
      <w:r w:rsidR="00FD73CA">
        <w:lastRenderedPageBreak/>
        <w:t>the volume of data available, i</w:t>
      </w:r>
      <w:r w:rsidR="00C561FD">
        <w:t xml:space="preserve">t may </w:t>
      </w:r>
      <w:r w:rsidR="00FD73CA">
        <w:t xml:space="preserve">also </w:t>
      </w:r>
      <w:r w:rsidR="00C561FD">
        <w:t>be difficult for researchers to identify meaningful and actionable data for clinical applications.</w:t>
      </w:r>
    </w:p>
    <w:p w14:paraId="71404217" w14:textId="4FB81385" w:rsidR="00A04171" w:rsidRDefault="00A04171" w:rsidP="00B655E5">
      <w:pPr>
        <w:jc w:val="both"/>
      </w:pPr>
      <w:r>
        <w:rPr>
          <w:b/>
          <w:bCs/>
        </w:rPr>
        <w:t>Data may not always accurately reflect disease status</w:t>
      </w:r>
      <w:r w:rsidR="005D69D2">
        <w:rPr>
          <w:b/>
          <w:bCs/>
        </w:rPr>
        <w:t xml:space="preserve">: </w:t>
      </w:r>
      <w:r w:rsidR="00247F9D">
        <w:t>Functional data, such as vital signs, are routinely collected</w:t>
      </w:r>
      <w:r w:rsidR="003223EF">
        <w:t xml:space="preserve"> </w:t>
      </w:r>
      <w:r w:rsidR="0027631B">
        <w:t>longitudinally</w:t>
      </w:r>
      <w:r w:rsidR="003223EF">
        <w:t xml:space="preserve"> in clinic</w:t>
      </w:r>
      <w:r w:rsidR="00EC1FDF">
        <w:t>s</w:t>
      </w:r>
      <w:r>
        <w:t xml:space="preserve"> and</w:t>
      </w:r>
      <w:r w:rsidR="00682472">
        <w:t xml:space="preserve"> may be used to </w:t>
      </w:r>
      <w:r>
        <w:t>categorise</w:t>
      </w:r>
      <w:r w:rsidR="00682472">
        <w:t xml:space="preserve"> patients by disease status or determining the severity of disease</w:t>
      </w:r>
      <w:r w:rsidR="00742017">
        <w:t>.</w:t>
      </w:r>
      <w:r w:rsidR="00682472">
        <w:t xml:space="preserve"> </w:t>
      </w:r>
      <w:r w:rsidR="00BE4C49">
        <w:t xml:space="preserve">However, </w:t>
      </w:r>
      <w:r>
        <w:t>the data</w:t>
      </w:r>
      <w:r w:rsidR="00A04490">
        <w:t xml:space="preserve"> </w:t>
      </w:r>
      <w:r w:rsidR="000C2154">
        <w:t xml:space="preserve">may not accurately represent complex pathophysiological mechanisms that underlie disease and may not efficiently utilise </w:t>
      </w:r>
      <w:r w:rsidR="00BD1D80">
        <w:t xml:space="preserve">the </w:t>
      </w:r>
      <w:r w:rsidR="000C2154">
        <w:t>full spectrum of data sources that are available</w:t>
      </w:r>
      <w:r w:rsidR="00BE4C49" w:rsidRPr="00BE4C49">
        <w:t xml:space="preserve"> </w:t>
      </w:r>
      <w:r w:rsidR="00631F0A">
        <w:t>[</w:t>
      </w:r>
      <w:r w:rsidR="00990439">
        <w:t>71</w:t>
      </w:r>
      <w:r w:rsidR="00631F0A">
        <w:t>]</w:t>
      </w:r>
      <w:r w:rsidR="004A1CDD">
        <w:t>.</w:t>
      </w:r>
      <w:r w:rsidR="000E75C6">
        <w:t xml:space="preserve"> </w:t>
      </w:r>
      <w:r w:rsidR="005A2B39" w:rsidRPr="00DB0862">
        <w:t>In the case of sleep-disordered breathing, for example, functional data are often collected for a single night only, ignoring night-to-night variability. Therefore, the apnoea</w:t>
      </w:r>
      <w:r w:rsidR="005A2B39">
        <w:t>-</w:t>
      </w:r>
      <w:r w:rsidR="005A2B39" w:rsidRPr="00DB0862">
        <w:t xml:space="preserve">hypopnoea </w:t>
      </w:r>
      <w:r w:rsidR="005A2B39">
        <w:t xml:space="preserve">index, reflecting the </w:t>
      </w:r>
      <w:r w:rsidR="00467B58">
        <w:t>number</w:t>
      </w:r>
      <w:r w:rsidR="005A2B39">
        <w:t xml:space="preserve"> of </w:t>
      </w:r>
      <w:r w:rsidR="00801DB0">
        <w:t>apnoeas</w:t>
      </w:r>
      <w:r w:rsidR="005A2B39">
        <w:t xml:space="preserve"> and hypopneas per hour sleep, </w:t>
      </w:r>
      <w:r w:rsidR="005A2B39" w:rsidRPr="005A2B39">
        <w:t xml:space="preserve">may not accurately represent </w:t>
      </w:r>
      <w:r w:rsidR="005A2B39">
        <w:t xml:space="preserve">the severity of sleep apnoea </w:t>
      </w:r>
      <w:r w:rsidR="00631F0A">
        <w:t>[</w:t>
      </w:r>
      <w:r w:rsidR="00990439">
        <w:t>71</w:t>
      </w:r>
      <w:r w:rsidR="00631F0A">
        <w:t>]</w:t>
      </w:r>
      <w:r w:rsidR="005A2B39" w:rsidRPr="005A2B39">
        <w:t>.</w:t>
      </w:r>
      <w:r w:rsidR="00EC6966">
        <w:t xml:space="preserve"> However, n</w:t>
      </w:r>
      <w:r w:rsidR="003B18A7">
        <w:t>ew technologies</w:t>
      </w:r>
      <w:r w:rsidR="00801DB0">
        <w:t>, including mHealth,</w:t>
      </w:r>
      <w:r w:rsidR="00D133DF">
        <w:t xml:space="preserve"> </w:t>
      </w:r>
      <w:r w:rsidR="003B18A7">
        <w:t xml:space="preserve">may allow researchers to adopt a more </w:t>
      </w:r>
      <w:r w:rsidR="000B5DB9">
        <w:t xml:space="preserve">complete, </w:t>
      </w:r>
      <w:r w:rsidR="003B18A7">
        <w:t>disease-</w:t>
      </w:r>
      <w:r w:rsidR="00203AA1">
        <w:t xml:space="preserve"> and patient-</w:t>
      </w:r>
      <w:r w:rsidR="003B18A7">
        <w:t>oriented approach</w:t>
      </w:r>
      <w:r w:rsidR="000B5DB9">
        <w:t xml:space="preserve"> using</w:t>
      </w:r>
      <w:r w:rsidR="00801DB0">
        <w:t xml:space="preserve"> </w:t>
      </w:r>
      <w:r w:rsidR="00203AA1">
        <w:t xml:space="preserve">more dimensions of </w:t>
      </w:r>
      <w:r w:rsidR="000B5DB9">
        <w:t>time-series data</w:t>
      </w:r>
      <w:r w:rsidR="00801DB0">
        <w:t>, for example</w:t>
      </w:r>
      <w:r w:rsidR="000B5DB9">
        <w:t>.</w:t>
      </w:r>
      <w:r w:rsidR="00E4329A">
        <w:t xml:space="preserve"> </w:t>
      </w:r>
      <w:r w:rsidR="000C2154">
        <w:t>P</w:t>
      </w:r>
      <w:r w:rsidR="00247F9D">
        <w:t>atients are increasingly collecting their own data via mHealth</w:t>
      </w:r>
      <w:r w:rsidR="009811CD">
        <w:t xml:space="preserve"> </w:t>
      </w:r>
      <w:r w:rsidR="00247F9D">
        <w:t>devices</w:t>
      </w:r>
      <w:r w:rsidR="000C2154">
        <w:t>, including smartphones and smartwatches</w:t>
      </w:r>
      <w:r w:rsidR="008B3763">
        <w:t xml:space="preserve"> [</w:t>
      </w:r>
      <w:r w:rsidR="00990439">
        <w:t>70</w:t>
      </w:r>
      <w:r w:rsidR="008B3763">
        <w:t>]</w:t>
      </w:r>
      <w:r w:rsidR="00FF2535">
        <w:t>.</w:t>
      </w:r>
      <w:r w:rsidR="009811CD">
        <w:t xml:space="preserve"> </w:t>
      </w:r>
      <w:r w:rsidR="00FF2535">
        <w:t>T</w:t>
      </w:r>
      <w:r w:rsidR="009811CD">
        <w:t xml:space="preserve">hese </w:t>
      </w:r>
      <w:r w:rsidR="000C2154">
        <w:t xml:space="preserve">devices represent </w:t>
      </w:r>
      <w:r w:rsidR="009811CD">
        <w:t>valuable data sources</w:t>
      </w:r>
      <w:r w:rsidR="000C2154">
        <w:t xml:space="preserve"> for integrative approaches, but </w:t>
      </w:r>
      <w:r>
        <w:t>the quality of the data they</w:t>
      </w:r>
      <w:r w:rsidR="000C2154">
        <w:t xml:space="preserve"> </w:t>
      </w:r>
      <w:r>
        <w:t xml:space="preserve">provide </w:t>
      </w:r>
      <w:r w:rsidR="000C2154">
        <w:t xml:space="preserve">in </w:t>
      </w:r>
      <w:r w:rsidR="00972891">
        <w:t xml:space="preserve">a </w:t>
      </w:r>
      <w:r w:rsidR="000C2154">
        <w:t xml:space="preserve">clinical </w:t>
      </w:r>
      <w:r w:rsidR="00972891">
        <w:t>setting</w:t>
      </w:r>
      <w:r w:rsidR="000C2154">
        <w:t xml:space="preserve"> is reliant on patient adherence and cooperation</w:t>
      </w:r>
      <w:r w:rsidR="00990439">
        <w:t xml:space="preserve"> [72,73]</w:t>
      </w:r>
      <w:r w:rsidR="004A1CDD">
        <w:t>.</w:t>
      </w:r>
      <w:r w:rsidR="00AC0686">
        <w:t xml:space="preserve"> </w:t>
      </w:r>
      <w:r w:rsidR="00B02BC0">
        <w:t xml:space="preserve">Patient education on the use of mHealth technology may help improve motivation and adherence, and thus improve the quality and quantity of data collected. </w:t>
      </w:r>
    </w:p>
    <w:p w14:paraId="18652DE8" w14:textId="7274886B" w:rsidR="001F62F8" w:rsidRDefault="00A04171" w:rsidP="00B655E5">
      <w:pPr>
        <w:jc w:val="both"/>
      </w:pPr>
      <w:r>
        <w:rPr>
          <w:b/>
          <w:bCs/>
        </w:rPr>
        <w:t xml:space="preserve">Identify and focus on meaningful, actionable data: </w:t>
      </w:r>
      <w:r w:rsidR="007A0AAF">
        <w:t xml:space="preserve">Given the volume of data that can be collected with technologies like mHealth or modern high-throughput techniques, it </w:t>
      </w:r>
      <w:r>
        <w:t>is important that researchers focus on data that are meaningful (e.g., data that are relevant to the disease being studied) and actionable (e.g., data that can be used to inform a specific treatment decision). I</w:t>
      </w:r>
      <w:r w:rsidR="00B02BC0">
        <w:t>n a clinical setting</w:t>
      </w:r>
      <w:r>
        <w:t xml:space="preserve">, </w:t>
      </w:r>
      <w:r w:rsidR="00B02BC0">
        <w:t xml:space="preserve">structured care pathways </w:t>
      </w:r>
      <w:r w:rsidR="00EC6966">
        <w:t xml:space="preserve">(healthcare management </w:t>
      </w:r>
      <w:r w:rsidR="00801DB0">
        <w:t xml:space="preserve">plans for specific groups of patients) </w:t>
      </w:r>
      <w:r w:rsidR="00B02BC0">
        <w:t xml:space="preserve">can be used to select appropriate mHealth technologies, educate patients on their use, and agree on a mHealth monitoring plan </w:t>
      </w:r>
      <w:r w:rsidR="008B3763">
        <w:t>[</w:t>
      </w:r>
      <w:r w:rsidR="00990439">
        <w:t>74</w:t>
      </w:r>
      <w:r w:rsidR="008B3763">
        <w:t>]</w:t>
      </w:r>
      <w:r w:rsidR="00B02BC0">
        <w:t xml:space="preserve">. </w:t>
      </w:r>
      <w:r>
        <w:t>C</w:t>
      </w:r>
      <w:r w:rsidR="00B02BC0">
        <w:t>ollaborations</w:t>
      </w:r>
      <w:r w:rsidR="005C54E9">
        <w:t xml:space="preserve"> </w:t>
      </w:r>
      <w:r w:rsidR="00442F35">
        <w:t>between scientific researchers</w:t>
      </w:r>
      <w:r w:rsidR="00881D50">
        <w:t>,</w:t>
      </w:r>
      <w:r w:rsidR="00442F35">
        <w:t xml:space="preserve"> </w:t>
      </w:r>
      <w:r w:rsidR="00881D50">
        <w:t xml:space="preserve">healthcare </w:t>
      </w:r>
      <w:r w:rsidR="004B7051">
        <w:t>providers</w:t>
      </w:r>
      <w:r w:rsidR="00881D50">
        <w:t xml:space="preserve">, </w:t>
      </w:r>
      <w:r w:rsidR="00E35AC9">
        <w:t>manufacturers</w:t>
      </w:r>
      <w:r w:rsidR="00881D50">
        <w:t xml:space="preserve">, software </w:t>
      </w:r>
      <w:r w:rsidR="00E35AC9">
        <w:t>developers</w:t>
      </w:r>
      <w:r w:rsidR="0023188F">
        <w:t>,</w:t>
      </w:r>
      <w:r w:rsidR="00E35AC9">
        <w:t xml:space="preserve"> </w:t>
      </w:r>
      <w:r w:rsidR="0023188F">
        <w:t>and insurance companies</w:t>
      </w:r>
      <w:r w:rsidR="00E35AC9">
        <w:t xml:space="preserve"> </w:t>
      </w:r>
      <w:r w:rsidR="00442F35">
        <w:t xml:space="preserve">may provide an opportunity </w:t>
      </w:r>
      <w:r w:rsidR="00DA2D67">
        <w:t xml:space="preserve">to </w:t>
      </w:r>
      <w:r w:rsidR="00955379">
        <w:t>influence and guide the development of new devices</w:t>
      </w:r>
      <w:r w:rsidR="00C6604F">
        <w:t>, common interfaces</w:t>
      </w:r>
      <w:r w:rsidR="00A04490">
        <w:t>,</w:t>
      </w:r>
      <w:r w:rsidR="00955379">
        <w:t xml:space="preserve"> </w:t>
      </w:r>
      <w:r w:rsidR="00E25DE1">
        <w:t>and software</w:t>
      </w:r>
      <w:r w:rsidR="004C6E06">
        <w:t xml:space="preserve"> to</w:t>
      </w:r>
      <w:r w:rsidR="00E25DE1">
        <w:t xml:space="preserve"> improve the quality </w:t>
      </w:r>
      <w:r w:rsidR="007A0AAF">
        <w:t xml:space="preserve">and utility </w:t>
      </w:r>
      <w:r w:rsidR="00E25DE1">
        <w:t xml:space="preserve">of data collected and how </w:t>
      </w:r>
      <w:r w:rsidR="007A0AAF">
        <w:t>those data are</w:t>
      </w:r>
      <w:r w:rsidR="00E25DE1">
        <w:t xml:space="preserve"> integrated with </w:t>
      </w:r>
      <w:r w:rsidR="004C6E06">
        <w:t xml:space="preserve">other </w:t>
      </w:r>
      <w:r w:rsidR="00E25DE1">
        <w:t xml:space="preserve">clinical </w:t>
      </w:r>
      <w:r w:rsidR="004C6E06">
        <w:t>and scientific data</w:t>
      </w:r>
      <w:r w:rsidR="004A1CDD">
        <w:t>. However, d</w:t>
      </w:r>
      <w:r w:rsidR="0041719F">
        <w:t xml:space="preserve">ata security, including deidentification or anonymisation where necessary, </w:t>
      </w:r>
      <w:r w:rsidR="00BD3083">
        <w:t xml:space="preserve">should </w:t>
      </w:r>
      <w:r w:rsidR="0041719F">
        <w:t xml:space="preserve">remain a priority </w:t>
      </w:r>
      <w:r w:rsidR="00BD3083">
        <w:t>when working with mHealth data</w:t>
      </w:r>
      <w:r w:rsidR="005D57F0">
        <w:t xml:space="preserve"> </w:t>
      </w:r>
      <w:r w:rsidR="00631F0A">
        <w:t>[</w:t>
      </w:r>
      <w:r w:rsidR="00990439">
        <w:t>75</w:t>
      </w:r>
      <w:r w:rsidR="00631F0A">
        <w:t>]</w:t>
      </w:r>
      <w:r w:rsidR="00676AD3">
        <w:t>.</w:t>
      </w:r>
      <w:r w:rsidR="00EC6966">
        <w:t xml:space="preserve"> New technology </w:t>
      </w:r>
      <w:r w:rsidR="00B66C89">
        <w:t xml:space="preserve">(whether mHealth or otherwise) </w:t>
      </w:r>
      <w:r w:rsidR="00EC6966">
        <w:t xml:space="preserve">is also often introduced without information on internal data processing algorithms or sufficient guidance on how the resulting data should be interpreted or integrated into treatment plans. Better guidance </w:t>
      </w:r>
      <w:r w:rsidR="00B66C89">
        <w:t xml:space="preserve">from manufacturers </w:t>
      </w:r>
      <w:r w:rsidR="00EC6966">
        <w:t xml:space="preserve">is needed to ensure researchers and clinicians can effectively use the most appropriate available technologies, better identify useful meaningful and actionable data, and improve treatment decision-making and risk assessment. </w:t>
      </w:r>
    </w:p>
    <w:p w14:paraId="782D0603" w14:textId="77777777" w:rsidR="00BA6D53" w:rsidRPr="00CF535A" w:rsidRDefault="00BA6D53" w:rsidP="00B655E5">
      <w:pPr>
        <w:jc w:val="both"/>
      </w:pPr>
    </w:p>
    <w:p w14:paraId="2CDE7D6F" w14:textId="0C8A9D50" w:rsidR="00A246B6" w:rsidRPr="00A246B6" w:rsidRDefault="000B5DB9" w:rsidP="00F02BE4">
      <w:pPr>
        <w:pStyle w:val="Heading2"/>
        <w:numPr>
          <w:ilvl w:val="0"/>
          <w:numId w:val="0"/>
        </w:numPr>
        <w:ind w:left="576" w:hanging="576"/>
      </w:pPr>
      <w:bookmarkStart w:id="30" w:name="_Toc122449162"/>
      <w:bookmarkStart w:id="31" w:name="_Toc127453927"/>
      <w:r>
        <w:lastRenderedPageBreak/>
        <w:t>C</w:t>
      </w:r>
      <w:r w:rsidR="00845A8D">
        <w:t>omputational modelling: t</w:t>
      </w:r>
      <w:r w:rsidR="00A246B6" w:rsidRPr="00A246B6">
        <w:t>he importance of</w:t>
      </w:r>
      <w:r w:rsidR="001F4902">
        <w:t xml:space="preserve"> </w:t>
      </w:r>
      <w:r w:rsidR="00907DC2">
        <w:t xml:space="preserve">raw </w:t>
      </w:r>
      <w:r w:rsidR="00845A8D">
        <w:t>experimental</w:t>
      </w:r>
      <w:r w:rsidR="00A246B6" w:rsidRPr="00A246B6">
        <w:t xml:space="preserve"> data</w:t>
      </w:r>
      <w:bookmarkEnd w:id="30"/>
      <w:bookmarkEnd w:id="31"/>
      <w:r w:rsidR="00A246B6" w:rsidRPr="00A246B6">
        <w:t xml:space="preserve"> </w:t>
      </w:r>
    </w:p>
    <w:p w14:paraId="4780C0D1" w14:textId="655FB80D" w:rsidR="00E067F8" w:rsidRPr="001B278B" w:rsidRDefault="003B18A7" w:rsidP="00270EAB">
      <w:pPr>
        <w:jc w:val="both"/>
        <w:rPr>
          <w:highlight w:val="yellow"/>
        </w:rPr>
      </w:pPr>
      <w:r>
        <w:t>C</w:t>
      </w:r>
      <w:r w:rsidR="00A246B6">
        <w:t xml:space="preserve">omputational modelling </w:t>
      </w:r>
      <w:r>
        <w:t xml:space="preserve">allows </w:t>
      </w:r>
      <w:r w:rsidR="00D16514">
        <w:t>cardiovascular</w:t>
      </w:r>
      <w:r>
        <w:t xml:space="preserve"> researchers to combine </w:t>
      </w:r>
      <w:r w:rsidR="00A246B6">
        <w:t xml:space="preserve">large amounts of data </w:t>
      </w:r>
      <w:r>
        <w:t>into mechanistic</w:t>
      </w:r>
      <w:r w:rsidR="00FF2535">
        <w:t xml:space="preserve"> or phenomenological</w:t>
      </w:r>
      <w:r>
        <w:t xml:space="preserve"> biophysical models</w:t>
      </w:r>
      <w:r w:rsidR="001C18C4">
        <w:t xml:space="preserve">. </w:t>
      </w:r>
      <w:r w:rsidR="00CF25D9">
        <w:t>For example, s</w:t>
      </w:r>
      <w:r w:rsidR="00CF25D9" w:rsidRPr="00CF25D9">
        <w:t xml:space="preserve">imulations of cardiac electrophysiology are being used to improve our understanding of </w:t>
      </w:r>
      <w:r w:rsidR="00CF25D9">
        <w:t>the</w:t>
      </w:r>
      <w:r w:rsidR="00CF25D9" w:rsidRPr="00CF25D9">
        <w:t xml:space="preserve"> mechanisms </w:t>
      </w:r>
      <w:r w:rsidR="00CF25D9">
        <w:t>of atrial fibrillation</w:t>
      </w:r>
      <w:r w:rsidR="00FF2535">
        <w:t xml:space="preserve"> and </w:t>
      </w:r>
      <w:r w:rsidR="00613292">
        <w:t xml:space="preserve">the </w:t>
      </w:r>
      <w:r w:rsidR="00FF2535">
        <w:t>action of pharmacological interventions</w:t>
      </w:r>
      <w:r w:rsidR="00CF25D9">
        <w:t xml:space="preserve"> </w:t>
      </w:r>
      <w:r w:rsidR="00613292">
        <w:t>and thus</w:t>
      </w:r>
      <w:r w:rsidR="00FF2535">
        <w:t xml:space="preserve"> </w:t>
      </w:r>
      <w:r w:rsidR="00A11934">
        <w:t xml:space="preserve">improve clinical care </w:t>
      </w:r>
      <w:r w:rsidR="00631F0A">
        <w:t>[</w:t>
      </w:r>
      <w:r w:rsidR="00990439">
        <w:t>76</w:t>
      </w:r>
      <w:r w:rsidR="00631F0A">
        <w:t>]</w:t>
      </w:r>
      <w:r w:rsidR="00A11934">
        <w:t>.</w:t>
      </w:r>
    </w:p>
    <w:p w14:paraId="3D64BA27" w14:textId="1B483D96" w:rsidR="00190E2C" w:rsidRDefault="00EE31BE" w:rsidP="00B655E5">
      <w:pPr>
        <w:jc w:val="both"/>
      </w:pPr>
      <w:r w:rsidRPr="001B278B">
        <w:rPr>
          <w:b/>
        </w:rPr>
        <w:t xml:space="preserve">Raw data </w:t>
      </w:r>
      <w:r w:rsidR="00907DC2" w:rsidRPr="001B278B">
        <w:rPr>
          <w:b/>
        </w:rPr>
        <w:t xml:space="preserve">are essential </w:t>
      </w:r>
      <w:r w:rsidRPr="001B278B">
        <w:rPr>
          <w:b/>
        </w:rPr>
        <w:t xml:space="preserve">for calibration and validation: </w:t>
      </w:r>
      <w:r w:rsidR="00E067F8" w:rsidRPr="001B278B">
        <w:t xml:space="preserve">Computational models rely on raw data for </w:t>
      </w:r>
      <w:r w:rsidR="00FD0DAE" w:rsidRPr="001B278B">
        <w:t xml:space="preserve">model </w:t>
      </w:r>
      <w:r w:rsidR="00613292" w:rsidRPr="001B278B">
        <w:t>conceptualisation</w:t>
      </w:r>
      <w:r w:rsidR="00FD0DAE" w:rsidRPr="001B278B">
        <w:t xml:space="preserve">, generation, </w:t>
      </w:r>
      <w:r w:rsidR="00E067F8" w:rsidRPr="001B278B">
        <w:t>calibration</w:t>
      </w:r>
      <w:r w:rsidR="00907DC2" w:rsidRPr="001B278B">
        <w:t>,</w:t>
      </w:r>
      <w:r w:rsidR="00E067F8" w:rsidRPr="001B278B">
        <w:t xml:space="preserve"> and validation</w:t>
      </w:r>
      <w:r w:rsidR="004A1CDD" w:rsidRPr="001B278B">
        <w:t>.</w:t>
      </w:r>
      <w:r w:rsidR="00A04490">
        <w:t xml:space="preserve"> </w:t>
      </w:r>
      <w:r w:rsidR="00845A8D">
        <w:t>However, a</w:t>
      </w:r>
      <w:r w:rsidR="00E067F8">
        <w:t xml:space="preserve">s raw data </w:t>
      </w:r>
      <w:r w:rsidR="00FD0DAE">
        <w:t xml:space="preserve">of the required quality </w:t>
      </w:r>
      <w:r w:rsidR="00E067F8">
        <w:t xml:space="preserve">are often unavailable, calibration of models typically relies on published </w:t>
      </w:r>
      <w:r w:rsidR="00B06112">
        <w:t xml:space="preserve">‘summary’ </w:t>
      </w:r>
      <w:r w:rsidR="00E067F8">
        <w:t>data</w:t>
      </w:r>
      <w:r w:rsidR="005715D5">
        <w:t xml:space="preserve"> (or, often</w:t>
      </w:r>
      <w:r w:rsidR="00387D4E">
        <w:t>,</w:t>
      </w:r>
      <w:r w:rsidR="005715D5">
        <w:t xml:space="preserve"> other pre-existing models</w:t>
      </w:r>
      <w:r w:rsidR="00FD0DAE">
        <w:t>, based on data from various species</w:t>
      </w:r>
      <w:r w:rsidR="00E72242">
        <w:t xml:space="preserve"> </w:t>
      </w:r>
      <w:r w:rsidR="00631F0A">
        <w:t>[</w:t>
      </w:r>
      <w:r w:rsidR="00990439">
        <w:t>77,78</w:t>
      </w:r>
      <w:r w:rsidR="00631F0A">
        <w:t>]</w:t>
      </w:r>
      <w:r w:rsidR="002916DC">
        <w:t>.</w:t>
      </w:r>
      <w:r w:rsidR="003E78ED">
        <w:t xml:space="preserve"> </w:t>
      </w:r>
      <w:r w:rsidR="00845A8D">
        <w:t xml:space="preserve">A lack of model validation </w:t>
      </w:r>
      <w:r w:rsidR="003223EF">
        <w:t>can</w:t>
      </w:r>
      <w:r w:rsidR="00190E2C">
        <w:t xml:space="preserve"> result in overfitting and poor predictive capabilities and is not acceptable for real-world application of these models</w:t>
      </w:r>
      <w:r w:rsidR="000E7E77">
        <w:t>; greater availability and accessibility of raw experimental data may allow for easier and improved model calibration</w:t>
      </w:r>
      <w:r w:rsidR="00907DC2">
        <w:t xml:space="preserve"> and validation</w:t>
      </w:r>
      <w:r w:rsidR="004A1CDD">
        <w:t>.</w:t>
      </w:r>
      <w:r w:rsidR="00392B75">
        <w:t xml:space="preserve"> </w:t>
      </w:r>
    </w:p>
    <w:p w14:paraId="4C27BB68" w14:textId="69AD93BF" w:rsidR="00907DC2" w:rsidRDefault="00907DC2" w:rsidP="00907DC2">
      <w:pPr>
        <w:jc w:val="both"/>
      </w:pPr>
      <w:r>
        <w:rPr>
          <w:b/>
          <w:bCs/>
        </w:rPr>
        <w:t xml:space="preserve">Model benchmarking: </w:t>
      </w:r>
      <w:r>
        <w:t>For a given system, there may be many models available – some more and some less well-suited to any given application – and it can be difficult for researchers to choose or compare them. Better benchmarking (structured comparisons based on pre-defined metrics) and better curation of experimental data may facilitate the convergence of model structures. This has been attempted, led by models from the cardiovascular field, using mark-up language-based model repositories, such as CellML (</w:t>
      </w:r>
      <w:hyperlink r:id="rId41">
        <w:r>
          <w:rPr>
            <w:rStyle w:val="Hyperlink"/>
          </w:rPr>
          <w:t>https://www.cellml.org/</w:t>
        </w:r>
      </w:hyperlink>
      <w:r>
        <w:t xml:space="preserve">). These repositories not only accumulate published models and ‘translate’ them into an Esperanto-like format, but also offer curation and backwards-compatibility testing using automated benchmarking that runs in the background of the model repository. This approach has been highly influential and is being extended from cell to tissue and other levels of systems integration </w:t>
      </w:r>
      <w:r w:rsidR="00631F0A">
        <w:t>[</w:t>
      </w:r>
      <w:r w:rsidR="00990439">
        <w:t>79</w:t>
      </w:r>
      <w:r w:rsidR="00631F0A">
        <w:t>]</w:t>
      </w:r>
      <w:r>
        <w:t xml:space="preserve">. </w:t>
      </w:r>
    </w:p>
    <w:p w14:paraId="21B9B361" w14:textId="77777777" w:rsidR="00742017" w:rsidRPr="00A918DF" w:rsidRDefault="00742017" w:rsidP="00A918DF">
      <w:pPr>
        <w:jc w:val="both"/>
        <w:rPr>
          <w:highlight w:val="yellow"/>
        </w:rPr>
      </w:pPr>
    </w:p>
    <w:p w14:paraId="57D06F98" w14:textId="5B67385F" w:rsidR="00AC2D56" w:rsidRDefault="007F278C" w:rsidP="00F02BE4">
      <w:pPr>
        <w:pStyle w:val="Heading1"/>
        <w:numPr>
          <w:ilvl w:val="0"/>
          <w:numId w:val="0"/>
        </w:numPr>
        <w:ind w:left="432" w:hanging="432"/>
        <w:jc w:val="both"/>
      </w:pPr>
      <w:bookmarkStart w:id="32" w:name="_Toc122449164"/>
      <w:bookmarkStart w:id="33" w:name="_Toc127453928"/>
      <w:r>
        <w:t>Other challenges</w:t>
      </w:r>
      <w:bookmarkEnd w:id="32"/>
      <w:bookmarkEnd w:id="33"/>
      <w:r>
        <w:t xml:space="preserve"> </w:t>
      </w:r>
    </w:p>
    <w:p w14:paraId="0EB4EA92" w14:textId="275BEA5F" w:rsidR="008C26D3" w:rsidRDefault="00907DC2" w:rsidP="00F02BE4">
      <w:pPr>
        <w:pStyle w:val="Heading2"/>
        <w:numPr>
          <w:ilvl w:val="0"/>
          <w:numId w:val="0"/>
        </w:numPr>
        <w:ind w:left="576" w:hanging="576"/>
      </w:pPr>
      <w:bookmarkStart w:id="34" w:name="_Toc122449163"/>
      <w:bookmarkStart w:id="35" w:name="_Toc127453929"/>
      <w:r>
        <w:t>Data security</w:t>
      </w:r>
      <w:bookmarkStart w:id="36" w:name="_Toc122449165"/>
      <w:bookmarkEnd w:id="34"/>
      <w:r w:rsidR="00B428DD">
        <w:t xml:space="preserve">, </w:t>
      </w:r>
      <w:r w:rsidR="008C26D3">
        <w:t>patient consent</w:t>
      </w:r>
      <w:r w:rsidR="00B428DD">
        <w:t>,</w:t>
      </w:r>
      <w:r w:rsidR="00684E13">
        <w:t xml:space="preserve"> and </w:t>
      </w:r>
      <w:r w:rsidR="006F6C2A">
        <w:t xml:space="preserve">increasing </w:t>
      </w:r>
      <w:r w:rsidR="00684E13">
        <w:t>patient control of data</w:t>
      </w:r>
      <w:bookmarkEnd w:id="35"/>
      <w:bookmarkEnd w:id="36"/>
    </w:p>
    <w:p w14:paraId="26E05DC0" w14:textId="48072744" w:rsidR="000C76EA" w:rsidRDefault="000C76EA" w:rsidP="000C76EA">
      <w:pPr>
        <w:jc w:val="both"/>
      </w:pPr>
      <w:r w:rsidRPr="000C76EA">
        <w:rPr>
          <w:b/>
          <w:bCs/>
        </w:rPr>
        <w:t xml:space="preserve">Legal aspects of sharing sensitive data: </w:t>
      </w:r>
      <w:r>
        <w:t xml:space="preserve">Sharing sensitive data is rightfully strictly regulated, but levels of regulation differ internationally, which can make the sharing of data with researchers outside the EU difficult. This </w:t>
      </w:r>
      <w:r w:rsidR="007A0AAF">
        <w:t xml:space="preserve">difficulty </w:t>
      </w:r>
      <w:r>
        <w:t>is justified given the risks associated with improper sharing of personal data, but nevertheless it presents a challenge when researchers wish to work together within international consortia. The EU’s General Data Protection Regulation (GDPR), for example, applies to the processing of personal information, including data that may be used in biomedical research. Health data are considered ‘sensitive data’ and requires the highest level of protection</w:t>
      </w:r>
      <w:r w:rsidR="00990439">
        <w:t xml:space="preserve"> [74,80,81]</w:t>
      </w:r>
      <w:r>
        <w:t xml:space="preserve">. While GDPR represents a significant harmonisation of EU data protection laws, it has generated discussion and </w:t>
      </w:r>
      <w:r>
        <w:lastRenderedPageBreak/>
        <w:t xml:space="preserve">confusion among researchers as to how and when it applies. Education is needed to ensure that researchers understand when and how data may be shared, what researchers need to do to ensure that they are in compliance with GDPR and other applicable laws, and what technology is available to allow data sharing while maintaining security (e.g., via federated machine learning). But even if data sharing regulations are strictly adhered to, advances in image processing algorithms may allow identification of individuals from formally anonymised data, such as MRI images </w:t>
      </w:r>
      <w:r w:rsidR="008B3763">
        <w:t>[</w:t>
      </w:r>
      <w:r w:rsidR="00990439">
        <w:t>82</w:t>
      </w:r>
      <w:r w:rsidR="008B3763">
        <w:t>]</w:t>
      </w:r>
      <w:r>
        <w:t xml:space="preserve">, which highlights the </w:t>
      </w:r>
      <w:r w:rsidR="00A33C5E">
        <w:t xml:space="preserve">need for caution and the </w:t>
      </w:r>
      <w:r>
        <w:t xml:space="preserve">limits of personal data protections approaches as they </w:t>
      </w:r>
      <w:r w:rsidR="00E4329A">
        <w:t xml:space="preserve">currently </w:t>
      </w:r>
      <w:r>
        <w:t>stand.</w:t>
      </w:r>
    </w:p>
    <w:p w14:paraId="2280F617" w14:textId="054187DD" w:rsidR="000C76EA" w:rsidRDefault="000C76EA" w:rsidP="000C76EA">
      <w:pPr>
        <w:jc w:val="both"/>
      </w:pPr>
      <w:r>
        <w:rPr>
          <w:b/>
          <w:bCs/>
        </w:rPr>
        <w:t>Improving data security through d</w:t>
      </w:r>
      <w:r w:rsidRPr="000C76EA">
        <w:rPr>
          <w:b/>
          <w:bCs/>
        </w:rPr>
        <w:t xml:space="preserve">ecentralised machine-learning techniques: </w:t>
      </w:r>
      <w:r w:rsidR="00E4329A">
        <w:t xml:space="preserve">Machine learning involves the use of algorithms to build predictive models based on large sets of sample or ‘training’ data and </w:t>
      </w:r>
      <w:r w:rsidRPr="0025050A">
        <w:t>provide</w:t>
      </w:r>
      <w:r w:rsidR="00E4329A">
        <w:t>s</w:t>
      </w:r>
      <w:r w:rsidRPr="0025050A">
        <w:t xml:space="preserve"> an opportunity to process and analyse data at an u</w:t>
      </w:r>
      <w:r>
        <w:t>nprecedented rate and at great</w:t>
      </w:r>
      <w:r w:rsidRPr="0025050A">
        <w:t xml:space="preserve"> depth</w:t>
      </w:r>
      <w:r>
        <w:t xml:space="preserve"> and </w:t>
      </w:r>
      <w:r w:rsidRPr="0025050A">
        <w:t xml:space="preserve">may allow for better detection </w:t>
      </w:r>
      <w:r>
        <w:t xml:space="preserve">and risk prediction </w:t>
      </w:r>
      <w:r w:rsidRPr="0025050A">
        <w:t xml:space="preserve">of </w:t>
      </w:r>
      <w:r>
        <w:t>cardiovascular</w:t>
      </w:r>
      <w:r w:rsidRPr="0025050A">
        <w:t xml:space="preserve"> problems such as heart failure </w:t>
      </w:r>
      <w:r w:rsidR="00631F0A">
        <w:t>[</w:t>
      </w:r>
      <w:r w:rsidR="00990439">
        <w:t>83</w:t>
      </w:r>
      <w:r w:rsidR="00631F0A">
        <w:t>]</w:t>
      </w:r>
      <w:r>
        <w:t>. In ‘local’ learning</w:t>
      </w:r>
      <w:r w:rsidR="00E4329A">
        <w:t xml:space="preserve"> methods</w:t>
      </w:r>
      <w:r>
        <w:t xml:space="preserve">, training models use data from a single centre; this is the most secure approach as data are not shared with other centres. Central learning involves sharing raw data between centres via a dedicated server; this allows models to access a larger set of training data, but also means data are at greater risk of being intercepted. </w:t>
      </w:r>
      <w:r w:rsidR="00E4329A">
        <w:t xml:space="preserve">In clinical studies, the training data being shared may include sensitive patient health information. </w:t>
      </w:r>
      <w:r>
        <w:t xml:space="preserve">Patient confidentiality concerns may be partially addressed through decentralised machine learning techniques, such as federated or swarm learning via systems such as Personal Health Train and DataShield </w:t>
      </w:r>
      <w:r w:rsidR="00990439">
        <w:t>[84,85]</w:t>
      </w:r>
      <w:r>
        <w:t xml:space="preserve">. Federated learning involves local training of algorithms, with only parameters (e.g., from a neural network) being shared to a dedicated server; this is more secure than central learning as no raw data are shared between centres. Swarm learning uses technologies such as blockchain to further decentralise machine learning and may represent an even more secure alternative to federated learning </w:t>
      </w:r>
      <w:r w:rsidR="00631F0A">
        <w:t>[</w:t>
      </w:r>
      <w:r w:rsidR="00990439">
        <w:t>86</w:t>
      </w:r>
      <w:r w:rsidR="00631F0A">
        <w:t>]</w:t>
      </w:r>
      <w:r>
        <w:t>.</w:t>
      </w:r>
    </w:p>
    <w:p w14:paraId="7F210975" w14:textId="17190BA8" w:rsidR="000C76EA" w:rsidRDefault="000C76EA" w:rsidP="000C76EA">
      <w:pPr>
        <w:jc w:val="both"/>
      </w:pPr>
      <w:r>
        <w:rPr>
          <w:b/>
          <w:bCs/>
        </w:rPr>
        <w:t xml:space="preserve">Giving patients control of their data: </w:t>
      </w:r>
      <w:r>
        <w:t>Providing patients with control of their data may also improve data security. The Personal Medical Safe (PROMISE) research project</w:t>
      </w:r>
      <w:r w:rsidR="007A0AAF">
        <w:t>, for example,</w:t>
      </w:r>
      <w:r>
        <w:t xml:space="preserve"> gave patients control of their own genomic data via a mobile app, allowing them to accept or decline requests to use their genomic data in studies via the app </w:t>
      </w:r>
      <w:r w:rsidR="00631F0A">
        <w:t>[</w:t>
      </w:r>
      <w:r w:rsidR="00990439">
        <w:t>87</w:t>
      </w:r>
      <w:r w:rsidR="00631F0A">
        <w:t>]</w:t>
      </w:r>
      <w:r>
        <w:t xml:space="preserve">. Most patients felt the app was a suitable solution to the sensitivity of genomic data and reported satisfaction at being in control of their own data. This approach is not without risk however, particularly if patients do not feel confident making decisions about how their data should be used; several patients in the study reported feeling afraid of being responsible for their own data </w:t>
      </w:r>
      <w:r w:rsidR="00631F0A">
        <w:t>[</w:t>
      </w:r>
      <w:r w:rsidR="00990439">
        <w:t>87</w:t>
      </w:r>
      <w:r w:rsidR="00631F0A">
        <w:t>]</w:t>
      </w:r>
      <w:r>
        <w:t>. This approach would also require greater efforts to inform and educate patients about the research questions for which their data may be requested.</w:t>
      </w:r>
    </w:p>
    <w:p w14:paraId="7B827823" w14:textId="5BCFFDFF" w:rsidR="00F678CF" w:rsidRDefault="000C76EA" w:rsidP="00B655E5">
      <w:pPr>
        <w:jc w:val="both"/>
      </w:pPr>
      <w:r>
        <w:rPr>
          <w:b/>
          <w:bCs/>
        </w:rPr>
        <w:t>Managing p</w:t>
      </w:r>
      <w:r w:rsidR="00996911">
        <w:rPr>
          <w:b/>
          <w:bCs/>
        </w:rPr>
        <w:t>atient consent</w:t>
      </w:r>
      <w:r>
        <w:rPr>
          <w:b/>
          <w:bCs/>
        </w:rPr>
        <w:t xml:space="preserve"> data</w:t>
      </w:r>
      <w:r w:rsidR="00D5620D">
        <w:rPr>
          <w:b/>
          <w:bCs/>
        </w:rPr>
        <w:t>:</w:t>
      </w:r>
      <w:r w:rsidR="00996911">
        <w:rPr>
          <w:b/>
          <w:bCs/>
        </w:rPr>
        <w:t xml:space="preserve"> </w:t>
      </w:r>
      <w:r w:rsidR="00A13767">
        <w:t>In</w:t>
      </w:r>
      <w:r w:rsidR="00684E13">
        <w:t xml:space="preserve"> research involving patients, </w:t>
      </w:r>
      <w:r w:rsidR="009C6ECA">
        <w:t xml:space="preserve">consent must be managed </w:t>
      </w:r>
      <w:r w:rsidR="00F678CF">
        <w:t>and document</w:t>
      </w:r>
      <w:r w:rsidR="000602FE">
        <w:t>ed</w:t>
      </w:r>
      <w:r w:rsidR="00F678CF">
        <w:t xml:space="preserve"> </w:t>
      </w:r>
      <w:r w:rsidR="009C6ECA">
        <w:t>appropriately</w:t>
      </w:r>
      <w:r w:rsidR="009B2343">
        <w:t xml:space="preserve">. </w:t>
      </w:r>
      <w:r w:rsidR="009C6ECA">
        <w:t xml:space="preserve">Patient intent is </w:t>
      </w:r>
      <w:r w:rsidR="00824FEE">
        <w:t xml:space="preserve">often </w:t>
      </w:r>
      <w:r w:rsidR="009C6ECA">
        <w:t xml:space="preserve">to </w:t>
      </w:r>
      <w:r w:rsidR="007A0AAF">
        <w:t xml:space="preserve">allow </w:t>
      </w:r>
      <w:r w:rsidR="009C6ECA">
        <w:t>shar</w:t>
      </w:r>
      <w:r w:rsidR="007A0AAF">
        <w:t>ing of</w:t>
      </w:r>
      <w:r w:rsidR="009C6ECA">
        <w:t xml:space="preserve"> </w:t>
      </w:r>
      <w:r w:rsidR="007A0AAF">
        <w:t xml:space="preserve">their </w:t>
      </w:r>
      <w:r w:rsidR="009C6ECA">
        <w:t xml:space="preserve">data </w:t>
      </w:r>
      <w:r w:rsidR="007A0AAF">
        <w:t>if it will</w:t>
      </w:r>
      <w:r w:rsidR="009C6ECA">
        <w:t xml:space="preserve"> </w:t>
      </w:r>
      <w:r w:rsidR="009C6ECA">
        <w:lastRenderedPageBreak/>
        <w:t>improve diagnostic and therapeutic options</w:t>
      </w:r>
      <w:r w:rsidR="006F7107">
        <w:t xml:space="preserve"> </w:t>
      </w:r>
      <w:r w:rsidR="00631F0A">
        <w:t>[</w:t>
      </w:r>
      <w:r w:rsidR="00990439">
        <w:t>88,89</w:t>
      </w:r>
      <w:r w:rsidR="00631F0A">
        <w:t>]</w:t>
      </w:r>
      <w:r w:rsidR="008B3763">
        <w:t>,</w:t>
      </w:r>
      <w:r w:rsidR="009C6ECA">
        <w:t xml:space="preserve"> but lack of information on the exact parameters of consent may prevent reuse of data where consent exists but is not easily traceable</w:t>
      </w:r>
      <w:r w:rsidR="009B2343">
        <w:t>. D</w:t>
      </w:r>
      <w:r w:rsidR="009C6ECA">
        <w:t xml:space="preserve">igitisation and automation of </w:t>
      </w:r>
      <w:r w:rsidR="005A2B39">
        <w:t>(remote)</w:t>
      </w:r>
      <w:r w:rsidR="009C6ECA">
        <w:t xml:space="preserve"> patient consent is increasing and may </w:t>
      </w:r>
      <w:r w:rsidR="004D58CE">
        <w:t xml:space="preserve">help to </w:t>
      </w:r>
      <w:r w:rsidR="009C6ECA">
        <w:t xml:space="preserve">improve access to </w:t>
      </w:r>
      <w:r w:rsidR="004D58CE">
        <w:t xml:space="preserve">samples and </w:t>
      </w:r>
      <w:r w:rsidR="009C6ECA">
        <w:t>data</w:t>
      </w:r>
      <w:r w:rsidR="004D58CE">
        <w:t xml:space="preserve"> as details of patient consent can be more efficiently traced</w:t>
      </w:r>
      <w:r w:rsidR="009B2343">
        <w:t xml:space="preserve">. </w:t>
      </w:r>
      <w:r w:rsidR="009C6ECA">
        <w:t>Improved training of physicians with regards to consent and sensitive data is needed</w:t>
      </w:r>
      <w:r w:rsidR="009B2343">
        <w:t xml:space="preserve">. </w:t>
      </w:r>
      <w:r w:rsidR="007A0AAF">
        <w:t>The m</w:t>
      </w:r>
      <w:r w:rsidR="00100178">
        <w:t xml:space="preserve">ost desirable </w:t>
      </w:r>
      <w:r w:rsidR="007A0AAF">
        <w:t xml:space="preserve">option </w:t>
      </w:r>
      <w:r w:rsidR="00100178">
        <w:t>would be a general ‘broad consent’ that is part of patient admission protocol</w:t>
      </w:r>
      <w:r w:rsidR="000D49F2">
        <w:t xml:space="preserve">s; </w:t>
      </w:r>
      <w:r w:rsidR="007A0AAF">
        <w:t xml:space="preserve">the </w:t>
      </w:r>
      <w:r w:rsidR="0087575E">
        <w:t>general adoption</w:t>
      </w:r>
      <w:r w:rsidR="00100178">
        <w:t xml:space="preserve"> </w:t>
      </w:r>
      <w:r w:rsidR="007A0AAF">
        <w:t xml:space="preserve">of such a standard </w:t>
      </w:r>
      <w:r w:rsidR="00543D8A">
        <w:t xml:space="preserve">in German hospitals </w:t>
      </w:r>
      <w:r w:rsidR="0087575E">
        <w:t xml:space="preserve">is unlikely in the </w:t>
      </w:r>
      <w:r w:rsidR="0063068C">
        <w:t>short- to medium-term</w:t>
      </w:r>
      <w:r w:rsidR="00F86CBB">
        <w:t xml:space="preserve"> </w:t>
      </w:r>
      <w:r w:rsidR="008B3763">
        <w:t>[</w:t>
      </w:r>
      <w:r w:rsidR="00990439">
        <w:t>90</w:t>
      </w:r>
      <w:r w:rsidR="008B3763">
        <w:t>]</w:t>
      </w:r>
      <w:r w:rsidR="00271934">
        <w:t>, although templates have been developed for this purpose by several initiatives (</w:t>
      </w:r>
      <w:hyperlink r:id="rId42" w:history="1">
        <w:r w:rsidR="00271934" w:rsidRPr="0054335D">
          <w:rPr>
            <w:rStyle w:val="Hyperlink"/>
          </w:rPr>
          <w:t>https://www.akek.de/biobanken/</w:t>
        </w:r>
      </w:hyperlink>
      <w:r w:rsidR="00271934">
        <w:t xml:space="preserve">; </w:t>
      </w:r>
      <w:hyperlink r:id="rId43" w:history="1">
        <w:r w:rsidR="00E4329A" w:rsidRPr="00F9381B">
          <w:rPr>
            <w:rStyle w:val="Hyperlink"/>
          </w:rPr>
          <w:t>https://www.medizininformatik-initiative.de/de/mustertext-zur-patienteneinwilligung</w:t>
        </w:r>
      </w:hyperlink>
      <w:r w:rsidR="00500C00">
        <w:t>)</w:t>
      </w:r>
      <w:r w:rsidR="00F86CBB">
        <w:t>.</w:t>
      </w:r>
      <w:r w:rsidR="00AC5A63">
        <w:t xml:space="preserve"> </w:t>
      </w:r>
    </w:p>
    <w:p w14:paraId="74C3F4DF" w14:textId="7AA1677E" w:rsidR="00AC5A63" w:rsidRPr="00E0662A" w:rsidRDefault="000C76EA" w:rsidP="00B655E5">
      <w:pPr>
        <w:jc w:val="both"/>
      </w:pPr>
      <w:r>
        <w:t>M</w:t>
      </w:r>
      <w:r w:rsidR="00D075D4">
        <w:t xml:space="preserve">anaging and documenting patient </w:t>
      </w:r>
      <w:r w:rsidR="00AC5A63" w:rsidRPr="00CD6850">
        <w:t xml:space="preserve">consent for organ </w:t>
      </w:r>
      <w:r w:rsidR="005C7BAE">
        <w:t>donation</w:t>
      </w:r>
      <w:r>
        <w:t xml:space="preserve"> is particularly challenging as</w:t>
      </w:r>
      <w:r w:rsidR="00AC5A63" w:rsidRPr="00CD6850">
        <w:t xml:space="preserve"> </w:t>
      </w:r>
      <w:r>
        <w:t>practice and legal restrictions</w:t>
      </w:r>
      <w:r w:rsidR="001F3B32">
        <w:t xml:space="preserve"> </w:t>
      </w:r>
      <w:r w:rsidR="00D075D4">
        <w:t xml:space="preserve">can vary significantly by jurisdiction. Countries may operate opt-in (e.g., Germany) or opt-out systems (e.g., </w:t>
      </w:r>
      <w:r w:rsidR="000E0812">
        <w:t xml:space="preserve">Spain and </w:t>
      </w:r>
      <w:r w:rsidR="00D075D4">
        <w:t>Austria), and may or may not require explicit consent</w:t>
      </w:r>
      <w:r w:rsidR="00F850DE">
        <w:t xml:space="preserve"> by the donor and/or their family</w:t>
      </w:r>
      <w:r w:rsidR="000E0812">
        <w:t>.</w:t>
      </w:r>
      <w:r w:rsidR="00D075D4">
        <w:t xml:space="preserve"> </w:t>
      </w:r>
      <w:r w:rsidR="000E0812">
        <w:t>T</w:t>
      </w:r>
      <w:r w:rsidR="00D075D4">
        <w:t>here may also be limits on how donated organs may be used. I</w:t>
      </w:r>
      <w:r w:rsidR="00D075D4" w:rsidRPr="00CD6850">
        <w:t xml:space="preserve">n the United Kingdom, </w:t>
      </w:r>
      <w:r w:rsidR="00D075D4">
        <w:t xml:space="preserve">for example, </w:t>
      </w:r>
      <w:r w:rsidR="00D075D4" w:rsidRPr="00CD6850">
        <w:t>donated organs and tissues that are not suitable for transplantation may be used for research with the permission of the donor or their family (</w:t>
      </w:r>
      <w:hyperlink r:id="rId44" w:history="1">
        <w:r w:rsidR="00D075D4" w:rsidRPr="00CD6850">
          <w:rPr>
            <w:rStyle w:val="Hyperlink"/>
          </w:rPr>
          <w:t>https://www.organdonation.nhs.uk/helping-you-to-decide/about-organ-donation/consent/</w:t>
        </w:r>
      </w:hyperlink>
      <w:r w:rsidR="00D075D4">
        <w:t>).</w:t>
      </w:r>
      <w:r w:rsidR="00D075D4" w:rsidRPr="00CD6850">
        <w:t xml:space="preserve"> </w:t>
      </w:r>
      <w:r w:rsidR="00D075D4">
        <w:t>In</w:t>
      </w:r>
      <w:r w:rsidR="00AC5A63" w:rsidRPr="00CD6850">
        <w:t xml:space="preserve"> Germany</w:t>
      </w:r>
      <w:r w:rsidR="00D075D4">
        <w:t>, however,</w:t>
      </w:r>
      <w:r w:rsidR="00AC5A63" w:rsidRPr="00CD6850">
        <w:t xml:space="preserve"> </w:t>
      </w:r>
      <w:r w:rsidR="00D075D4">
        <w:t xml:space="preserve">organ donation is </w:t>
      </w:r>
      <w:r w:rsidR="00F850DE" w:rsidRPr="00CD6850">
        <w:t xml:space="preserve">exclusively </w:t>
      </w:r>
      <w:r w:rsidR="00D075D4">
        <w:t>intended for</w:t>
      </w:r>
      <w:r w:rsidR="00AC5A63" w:rsidRPr="00CD6850">
        <w:t xml:space="preserve"> medical use</w:t>
      </w:r>
      <w:r w:rsidR="005C7BAE">
        <w:t xml:space="preserve"> in transplantation</w:t>
      </w:r>
      <w:r w:rsidR="00AC5A63" w:rsidRPr="00CD6850">
        <w:t xml:space="preserve">, </w:t>
      </w:r>
      <w:r w:rsidR="00D075D4">
        <w:t>and excludes</w:t>
      </w:r>
      <w:r w:rsidR="00AC5A63" w:rsidRPr="00CD6850">
        <w:t xml:space="preserve"> otherwise typical applications such as training, quality control, and research.</w:t>
      </w:r>
      <w:r w:rsidR="00502227" w:rsidRPr="00CD6850">
        <w:t xml:space="preserve"> </w:t>
      </w:r>
      <w:r w:rsidR="007A0AAF" w:rsidRPr="00CD6850">
        <w:t>The fact that this tissue</w:t>
      </w:r>
      <w:r w:rsidR="007A0AAF" w:rsidRPr="000C76EA">
        <w:t xml:space="preserve"> </w:t>
      </w:r>
      <w:r w:rsidR="007A0AAF" w:rsidRPr="00CD6850">
        <w:t>must be discarded</w:t>
      </w:r>
      <w:r w:rsidR="007A0AAF">
        <w:t xml:space="preserve">, despite being </w:t>
      </w:r>
      <w:r w:rsidR="007A0AAF" w:rsidRPr="00CD6850">
        <w:t>uniquely valuable for research</w:t>
      </w:r>
      <w:r w:rsidR="007A0AAF">
        <w:t>,</w:t>
      </w:r>
      <w:r w:rsidR="007A0AAF" w:rsidRPr="00CD6850">
        <w:t xml:space="preserve"> </w:t>
      </w:r>
      <w:r w:rsidR="007A0AAF">
        <w:t xml:space="preserve">also </w:t>
      </w:r>
      <w:r w:rsidR="007A0AAF" w:rsidRPr="00CD6850">
        <w:t xml:space="preserve">poses a significant </w:t>
      </w:r>
      <w:r w:rsidR="007A0AAF">
        <w:t xml:space="preserve">RDM </w:t>
      </w:r>
      <w:r w:rsidR="007A0AAF" w:rsidRPr="00CD6850">
        <w:t xml:space="preserve">problem as it contributes to a lack of control data in human beings </w:t>
      </w:r>
      <w:r w:rsidR="007A0AAF">
        <w:t xml:space="preserve">– </w:t>
      </w:r>
      <w:r w:rsidR="007A0AAF" w:rsidRPr="00CD6850">
        <w:t xml:space="preserve">the very species for </w:t>
      </w:r>
      <w:r w:rsidR="007A0AAF">
        <w:t>whom</w:t>
      </w:r>
      <w:r w:rsidR="007A0AAF" w:rsidRPr="00CD6850">
        <w:t xml:space="preserve"> biomedical research is conducted.</w:t>
      </w:r>
      <w:r w:rsidR="007A0AAF">
        <w:t xml:space="preserve"> </w:t>
      </w:r>
      <w:r w:rsidR="000E0812">
        <w:t>This</w:t>
      </w:r>
      <w:r w:rsidR="007A0AAF">
        <w:t xml:space="preserve"> </w:t>
      </w:r>
      <w:r w:rsidR="000E0812">
        <w:t>raises</w:t>
      </w:r>
      <w:r w:rsidR="00AC5A63" w:rsidRPr="00CD6850">
        <w:t xml:space="preserve"> a serious question about the </w:t>
      </w:r>
      <w:r>
        <w:t xml:space="preserve">scientific and </w:t>
      </w:r>
      <w:r w:rsidR="00AC5A63" w:rsidRPr="00CD6850">
        <w:t>ethical cost</w:t>
      </w:r>
      <w:r>
        <w:t>s</w:t>
      </w:r>
      <w:r w:rsidR="00AC5A63" w:rsidRPr="00CD6850">
        <w:t xml:space="preserve"> of </w:t>
      </w:r>
      <w:r w:rsidR="00AC5A63" w:rsidRPr="00CD6850">
        <w:rPr>
          <w:i/>
        </w:rPr>
        <w:t>not</w:t>
      </w:r>
      <w:r w:rsidR="00AC5A63" w:rsidRPr="00CD6850">
        <w:t xml:space="preserve"> using human healthy cardiac tissue in research, particularly when a donor agreement is available and a transplant is not possible for other reasons (medical, logistic, etc.)</w:t>
      </w:r>
      <w:r w:rsidR="00D075D4">
        <w:t>,</w:t>
      </w:r>
      <w:r w:rsidR="00F678CF" w:rsidRPr="00CD6850">
        <w:t xml:space="preserve"> </w:t>
      </w:r>
      <w:r w:rsidR="000E0812">
        <w:t>something</w:t>
      </w:r>
      <w:r w:rsidR="00D075D4">
        <w:t xml:space="preserve"> that</w:t>
      </w:r>
      <w:r w:rsidR="00F678CF" w:rsidRPr="00CD6850">
        <w:t xml:space="preserve"> </w:t>
      </w:r>
      <w:r w:rsidR="000E0812">
        <w:t xml:space="preserve">occurs </w:t>
      </w:r>
      <w:r w:rsidR="00704DF7">
        <w:t>for</w:t>
      </w:r>
      <w:r w:rsidR="00F678CF" w:rsidRPr="00CD6850">
        <w:t xml:space="preserve"> between 20% and 70% of organs </w:t>
      </w:r>
      <w:r w:rsidR="00BA513B" w:rsidRPr="00CD6850">
        <w:t xml:space="preserve">donated </w:t>
      </w:r>
      <w:r w:rsidR="00F678CF" w:rsidRPr="00CD6850">
        <w:t xml:space="preserve">in Germany </w:t>
      </w:r>
      <w:r w:rsidR="00631F0A">
        <w:t>[</w:t>
      </w:r>
      <w:r w:rsidR="00990439">
        <w:t>91</w:t>
      </w:r>
      <w:r w:rsidR="00631F0A">
        <w:t>]</w:t>
      </w:r>
      <w:r w:rsidR="00F678CF" w:rsidRPr="00CD6850">
        <w:t>.</w:t>
      </w:r>
      <w:r w:rsidR="00E0662A" w:rsidRPr="00CD6850">
        <w:t xml:space="preserve"> </w:t>
      </w:r>
    </w:p>
    <w:p w14:paraId="10DB70A2" w14:textId="77777777" w:rsidR="008C26D3" w:rsidRDefault="008C26D3" w:rsidP="00B655E5">
      <w:pPr>
        <w:pStyle w:val="ListParagraph"/>
        <w:ind w:left="0"/>
        <w:jc w:val="both"/>
      </w:pPr>
    </w:p>
    <w:p w14:paraId="495C6A8D" w14:textId="75FAD28C" w:rsidR="008C26D3" w:rsidRDefault="008C26D3" w:rsidP="00F02BE4">
      <w:pPr>
        <w:pStyle w:val="Heading2"/>
        <w:numPr>
          <w:ilvl w:val="0"/>
          <w:numId w:val="0"/>
        </w:numPr>
        <w:ind w:left="576" w:hanging="576"/>
      </w:pPr>
      <w:bookmarkStart w:id="37" w:name="_Toc122449166"/>
      <w:bookmarkStart w:id="38" w:name="_Toc127453930"/>
      <w:r>
        <w:t xml:space="preserve">The societal costs of </w:t>
      </w:r>
      <w:r w:rsidR="00D16514">
        <w:t>cardiovascular</w:t>
      </w:r>
      <w:r w:rsidR="00495625">
        <w:t xml:space="preserve"> </w:t>
      </w:r>
      <w:r>
        <w:t>research</w:t>
      </w:r>
      <w:bookmarkEnd w:id="37"/>
      <w:bookmarkEnd w:id="38"/>
    </w:p>
    <w:p w14:paraId="269E9986" w14:textId="38D735A1" w:rsidR="008664F0" w:rsidRDefault="0013398A" w:rsidP="00B655E5">
      <w:pPr>
        <w:jc w:val="both"/>
      </w:pPr>
      <w:r>
        <w:rPr>
          <w:b/>
          <w:bCs/>
        </w:rPr>
        <w:t xml:space="preserve">Data sharing </w:t>
      </w:r>
      <w:r w:rsidR="00CD18C6">
        <w:rPr>
          <w:b/>
          <w:bCs/>
        </w:rPr>
        <w:t xml:space="preserve">and FAIR research </w:t>
      </w:r>
      <w:r>
        <w:rPr>
          <w:b/>
          <w:bCs/>
        </w:rPr>
        <w:t xml:space="preserve">help offset the societal cost of scientific research: </w:t>
      </w:r>
      <w:r w:rsidR="00CA0FCE">
        <w:t>Scientific</w:t>
      </w:r>
      <w:r w:rsidR="00495625">
        <w:t xml:space="preserve"> research comes at a cost to society: taxpayers, </w:t>
      </w:r>
      <w:r w:rsidR="00252B4C">
        <w:t>industry</w:t>
      </w:r>
      <w:r w:rsidR="00495625">
        <w:t xml:space="preserve">, and private donors </w:t>
      </w:r>
      <w:r w:rsidR="00DB276F">
        <w:t>provide funds for research</w:t>
      </w:r>
      <w:r w:rsidR="00CA0FCE">
        <w:t xml:space="preserve"> projects</w:t>
      </w:r>
      <w:r w:rsidR="00DB276F">
        <w:t xml:space="preserve">; patients provide samples and sensitive </w:t>
      </w:r>
      <w:r w:rsidR="00050E43">
        <w:t xml:space="preserve">personal </w:t>
      </w:r>
      <w:r w:rsidR="00DB276F">
        <w:t xml:space="preserve">data; </w:t>
      </w:r>
      <w:r w:rsidR="006C639D">
        <w:t xml:space="preserve">research </w:t>
      </w:r>
      <w:r w:rsidR="00DD658F">
        <w:t xml:space="preserve">animals </w:t>
      </w:r>
      <w:r w:rsidR="00536327">
        <w:t xml:space="preserve">must be </w:t>
      </w:r>
      <w:r w:rsidR="00695784">
        <w:t xml:space="preserve">bred, cared for, and </w:t>
      </w:r>
      <w:r w:rsidR="00536327">
        <w:t>sacrificed</w:t>
      </w:r>
      <w:r w:rsidR="0049476C">
        <w:t xml:space="preserve">; time and resources are spent on </w:t>
      </w:r>
      <w:r w:rsidR="00695784">
        <w:t>the education</w:t>
      </w:r>
      <w:r w:rsidR="006C639D">
        <w:t xml:space="preserve"> and training</w:t>
      </w:r>
      <w:r w:rsidR="00695784">
        <w:t xml:space="preserve"> of scientists and clinicians</w:t>
      </w:r>
      <w:r w:rsidR="00127DFD">
        <w:t>; infrastructures must be set</w:t>
      </w:r>
      <w:r w:rsidR="00BA513B">
        <w:t xml:space="preserve"> </w:t>
      </w:r>
      <w:r w:rsidR="00127DFD">
        <w:t>up to allow experimental and clinical research</w:t>
      </w:r>
      <w:r w:rsidR="009B2343">
        <w:t>.</w:t>
      </w:r>
      <w:r w:rsidR="00CD18C6">
        <w:t xml:space="preserve"> The f</w:t>
      </w:r>
      <w:r w:rsidR="00B53520">
        <w:t xml:space="preserve">inancial costs </w:t>
      </w:r>
      <w:r w:rsidR="0078701C">
        <w:t>of non-</w:t>
      </w:r>
      <w:r w:rsidR="00CD18C6">
        <w:t>FAIR data</w:t>
      </w:r>
      <w:r w:rsidR="0078701C">
        <w:t xml:space="preserve"> </w:t>
      </w:r>
      <w:r w:rsidR="00B53520">
        <w:t>can be quantified</w:t>
      </w:r>
      <w:r w:rsidR="0065338E">
        <w:t>:</w:t>
      </w:r>
      <w:r w:rsidR="00B53520">
        <w:t xml:space="preserve"> a study </w:t>
      </w:r>
      <w:r w:rsidR="0065338E">
        <w:t>by</w:t>
      </w:r>
      <w:r w:rsidR="00B53520">
        <w:t xml:space="preserve"> the European </w:t>
      </w:r>
      <w:r w:rsidR="003553F8">
        <w:t>Commission</w:t>
      </w:r>
      <w:r w:rsidR="0065338E">
        <w:t xml:space="preserve"> estimated that not having FAIR research data </w:t>
      </w:r>
      <w:r w:rsidR="00A72423">
        <w:t xml:space="preserve">costs </w:t>
      </w:r>
      <w:r w:rsidR="00A72423">
        <w:rPr>
          <w:rFonts w:cs="Arial"/>
        </w:rPr>
        <w:t>€</w:t>
      </w:r>
      <w:r w:rsidR="00A72423">
        <w:t>10.2 billion per year in Europe</w:t>
      </w:r>
      <w:r w:rsidR="009101EA">
        <w:t xml:space="preserve">, with an additional </w:t>
      </w:r>
      <w:r w:rsidR="00220AF3">
        <w:t xml:space="preserve">estimated </w:t>
      </w:r>
      <w:r w:rsidR="00220AF3" w:rsidRPr="00220AF3">
        <w:t>€</w:t>
      </w:r>
      <w:r w:rsidR="00220AF3">
        <w:t>16 billion impact on innovation</w:t>
      </w:r>
      <w:r w:rsidR="00313E35" w:rsidRPr="00313E35">
        <w:t>; it is worth mentioning that these figures do not include the non-quantifiable benefits of making data FAIR</w:t>
      </w:r>
      <w:r w:rsidR="00A72423">
        <w:t xml:space="preserve"> </w:t>
      </w:r>
      <w:r w:rsidR="00631F0A">
        <w:lastRenderedPageBreak/>
        <w:t>[</w:t>
      </w:r>
      <w:r w:rsidR="00990439">
        <w:t>92</w:t>
      </w:r>
      <w:r w:rsidR="00631F0A">
        <w:t>]</w:t>
      </w:r>
      <w:r w:rsidR="00220AF3">
        <w:t xml:space="preserve">. </w:t>
      </w:r>
      <w:r w:rsidR="009C6ECA">
        <w:t>The societal cost of research</w:t>
      </w:r>
      <w:r w:rsidR="000E3DA1">
        <w:t>, including the burden on taxpayers,</w:t>
      </w:r>
      <w:r w:rsidR="009C6ECA">
        <w:t xml:space="preserve"> can be </w:t>
      </w:r>
      <w:r w:rsidR="009D005F">
        <w:t xml:space="preserve">partly </w:t>
      </w:r>
      <w:r w:rsidR="009C6ECA">
        <w:t xml:space="preserve">offset by more efficient use of data, particularly through </w:t>
      </w:r>
      <w:r w:rsidR="000B5DB9">
        <w:t>d</w:t>
      </w:r>
      <w:r w:rsidR="00AD3AE5">
        <w:t xml:space="preserve">ata sharing and </w:t>
      </w:r>
      <w:r w:rsidR="009C6ECA">
        <w:t>reuse</w:t>
      </w:r>
      <w:r w:rsidR="009B2343">
        <w:t>.</w:t>
      </w:r>
      <w:r w:rsidR="00220AF3">
        <w:t xml:space="preserve"> </w:t>
      </w:r>
      <w:r w:rsidR="001E0635">
        <w:t>Making</w:t>
      </w:r>
      <w:r w:rsidR="008664F0">
        <w:t xml:space="preserve"> data </w:t>
      </w:r>
      <w:r w:rsidR="001E0635">
        <w:t xml:space="preserve">FAIR </w:t>
      </w:r>
      <w:r w:rsidR="008664F0">
        <w:t xml:space="preserve">will increase the value of the data </w:t>
      </w:r>
      <w:r w:rsidR="00D16514">
        <w:t>obtained</w:t>
      </w:r>
      <w:r w:rsidR="008664F0">
        <w:t xml:space="preserve">, potentially accelerate progress in the improvement of therapeutics and diagnostics, and maximise the return on investment </w:t>
      </w:r>
      <w:r w:rsidR="00CD730C">
        <w:t>for</w:t>
      </w:r>
      <w:r w:rsidR="008664F0">
        <w:t xml:space="preserve"> funders</w:t>
      </w:r>
      <w:r w:rsidR="009B2343">
        <w:t>.</w:t>
      </w:r>
      <w:r w:rsidR="00BD58D4">
        <w:t xml:space="preserve"> </w:t>
      </w:r>
      <w:r w:rsidR="00BD58D4" w:rsidRPr="00BD58D4">
        <w:t>However, data reuse is not without costs</w:t>
      </w:r>
      <w:r w:rsidR="004479F8">
        <w:t xml:space="preserve">, including </w:t>
      </w:r>
      <w:r w:rsidR="00BD58D4" w:rsidRPr="00BD58D4">
        <w:t xml:space="preserve">the </w:t>
      </w:r>
      <w:r w:rsidR="007C4BEB">
        <w:t xml:space="preserve">time required for </w:t>
      </w:r>
      <w:r w:rsidR="00127DFD">
        <w:t>RDM</w:t>
      </w:r>
      <w:r w:rsidR="004479F8">
        <w:t>,</w:t>
      </w:r>
      <w:r w:rsidR="00127DFD">
        <w:t xml:space="preserve"> data sharing</w:t>
      </w:r>
      <w:r w:rsidR="00BD58D4" w:rsidRPr="00BD58D4">
        <w:t xml:space="preserve">, </w:t>
      </w:r>
      <w:r w:rsidR="004479F8">
        <w:t>dataset evaluation, and dataset merging</w:t>
      </w:r>
      <w:r w:rsidR="000B5DB9">
        <w:t>.</w:t>
      </w:r>
    </w:p>
    <w:p w14:paraId="26510C07" w14:textId="57F7F67C" w:rsidR="000F11E6" w:rsidRDefault="000F11E6" w:rsidP="00B655E5">
      <w:pPr>
        <w:jc w:val="both"/>
      </w:pPr>
    </w:p>
    <w:p w14:paraId="7ACAEAED" w14:textId="72293027" w:rsidR="000F11E6" w:rsidRDefault="000F11E6" w:rsidP="00F02BE4">
      <w:pPr>
        <w:pStyle w:val="Heading1"/>
        <w:numPr>
          <w:ilvl w:val="0"/>
          <w:numId w:val="0"/>
        </w:numPr>
        <w:ind w:left="432" w:hanging="432"/>
        <w:jc w:val="both"/>
      </w:pPr>
      <w:bookmarkStart w:id="39" w:name="_Toc122449167"/>
      <w:bookmarkStart w:id="40" w:name="_Toc127453931"/>
      <w:r>
        <w:t>Who Is Responsible</w:t>
      </w:r>
      <w:r w:rsidR="004479F8">
        <w:t xml:space="preserve"> for RDM in Cardiovascular </w:t>
      </w:r>
      <w:r w:rsidR="00BA3092">
        <w:t>Science</w:t>
      </w:r>
      <w:r>
        <w:t>?</w:t>
      </w:r>
      <w:bookmarkEnd w:id="39"/>
      <w:bookmarkEnd w:id="40"/>
    </w:p>
    <w:p w14:paraId="7EF8DDDC" w14:textId="5CD2D68C" w:rsidR="000C76EA" w:rsidRPr="000C76EA" w:rsidRDefault="000C76EA" w:rsidP="00B655E5">
      <w:pPr>
        <w:jc w:val="both"/>
      </w:pPr>
      <w:r>
        <w:t>Effective RDM in cardiovascular science requires committed action at all levels, from researchers to health authorities.</w:t>
      </w:r>
    </w:p>
    <w:p w14:paraId="05126C20" w14:textId="58B5351A" w:rsidR="00D5620D" w:rsidRDefault="00D5620D" w:rsidP="00B655E5">
      <w:pPr>
        <w:jc w:val="both"/>
      </w:pPr>
      <w:r>
        <w:rPr>
          <w:b/>
          <w:bCs/>
        </w:rPr>
        <w:t>Researchers:</w:t>
      </w:r>
      <w:r>
        <w:t xml:space="preserve"> Researchers are ultimately responsible for ensuring that </w:t>
      </w:r>
      <w:r w:rsidR="001765A2">
        <w:t xml:space="preserve">research </w:t>
      </w:r>
      <w:r>
        <w:t xml:space="preserve">data are </w:t>
      </w:r>
      <w:r w:rsidR="001765A2">
        <w:t>suitably manage</w:t>
      </w:r>
      <w:r w:rsidR="00BA513B">
        <w:t>d</w:t>
      </w:r>
      <w:r w:rsidR="001765A2">
        <w:t xml:space="preserve"> and shared according to the </w:t>
      </w:r>
      <w:r>
        <w:t>FAIR</w:t>
      </w:r>
      <w:r w:rsidR="001765A2">
        <w:t xml:space="preserve"> principles.</w:t>
      </w:r>
      <w:r>
        <w:t xml:space="preserve"> </w:t>
      </w:r>
      <w:r w:rsidR="001765A2">
        <w:t>T</w:t>
      </w:r>
      <w:r>
        <w:t xml:space="preserve">his includes ensuring that data are adequately documented and made available for reuse as appropriate. </w:t>
      </w:r>
      <w:r w:rsidR="000B0E2D">
        <w:t xml:space="preserve">Researchers may also be responsible for effective RDM in a more direct way: many funding bodies require researchers to have a data management plan as a condition of funding [8]. Regardless of whether individual funders require such plans, </w:t>
      </w:r>
      <w:r w:rsidR="008B6965" w:rsidRPr="00C75D3F">
        <w:t>fund</w:t>
      </w:r>
      <w:r w:rsidR="008B6965">
        <w:t>ing bodies</w:t>
      </w:r>
      <w:r w:rsidR="000B0E2D">
        <w:t xml:space="preserve"> are likely to</w:t>
      </w:r>
      <w:r w:rsidR="008B6965" w:rsidRPr="00C75D3F">
        <w:t xml:space="preserve"> have higher expectations with regards to the scientific value </w:t>
      </w:r>
      <w:r w:rsidR="008B6965">
        <w:t xml:space="preserve">and impact </w:t>
      </w:r>
      <w:r w:rsidR="008B6965" w:rsidRPr="00C75D3F">
        <w:t>of the research they support</w:t>
      </w:r>
      <w:r w:rsidR="000B0E2D">
        <w:t xml:space="preserve"> g</w:t>
      </w:r>
      <w:r w:rsidR="000B0E2D" w:rsidRPr="000B0E2D">
        <w:t>iven the highly competitive global research environment at present</w:t>
      </w:r>
      <w:r w:rsidR="000B0E2D">
        <w:t xml:space="preserve">; it is therefore </w:t>
      </w:r>
      <w:r w:rsidR="000B0E2D" w:rsidRPr="00D0796A">
        <w:t>in the interests of researchers to take the necessary steps to ensure that their data has the greatest impact and utility</w:t>
      </w:r>
      <w:r w:rsidR="008B6965" w:rsidRPr="000B0E2D">
        <w:t>.</w:t>
      </w:r>
      <w:r w:rsidR="008B6965">
        <w:t xml:space="preserve"> </w:t>
      </w:r>
      <w:r>
        <w:t xml:space="preserve">Researchers should also aim to set a good example to their peers </w:t>
      </w:r>
      <w:r w:rsidR="000B5DB9">
        <w:t>(and the next generation of scientists</w:t>
      </w:r>
      <w:r w:rsidR="00052B0C">
        <w:t>,</w:t>
      </w:r>
      <w:r w:rsidR="001765A2">
        <w:t xml:space="preserve"> though </w:t>
      </w:r>
      <w:r w:rsidR="00625CE4">
        <w:t>hopefully</w:t>
      </w:r>
      <w:r w:rsidR="001765A2">
        <w:t xml:space="preserve"> th</w:t>
      </w:r>
      <w:r w:rsidR="00BA513B">
        <w:t>ey</w:t>
      </w:r>
      <w:r w:rsidR="001765A2">
        <w:t xml:space="preserve"> </w:t>
      </w:r>
      <w:r w:rsidR="00052B0C">
        <w:t>will be</w:t>
      </w:r>
      <w:r w:rsidR="001765A2">
        <w:t xml:space="preserve"> the emerging drivers of modern-day RDM</w:t>
      </w:r>
      <w:r w:rsidR="000B5DB9">
        <w:t xml:space="preserve">) </w:t>
      </w:r>
      <w:r>
        <w:t>by making data available where possible, and citing or crediting data sources.</w:t>
      </w:r>
    </w:p>
    <w:p w14:paraId="300DDB6B" w14:textId="2E4AF12E" w:rsidR="00D8744D" w:rsidRDefault="00D8744D" w:rsidP="00D8744D">
      <w:pPr>
        <w:jc w:val="both"/>
      </w:pPr>
      <w:r w:rsidRPr="00D8744D">
        <w:rPr>
          <w:b/>
          <w:bCs/>
        </w:rPr>
        <w:t>Data stewards:</w:t>
      </w:r>
      <w:r>
        <w:t xml:space="preserve"> Although researchers are ultimately </w:t>
      </w:r>
      <w:r w:rsidR="00705E0F">
        <w:t xml:space="preserve">responsible for the management of </w:t>
      </w:r>
      <w:r>
        <w:t>their data, some institutions employ dedicated data stewards</w:t>
      </w:r>
      <w:r w:rsidR="000B5DB9">
        <w:t xml:space="preserve"> </w:t>
      </w:r>
      <w:r w:rsidR="00631F0A">
        <w:t>[</w:t>
      </w:r>
      <w:r w:rsidR="00990439">
        <w:t>9</w:t>
      </w:r>
      <w:r w:rsidR="00631F0A">
        <w:t>]</w:t>
      </w:r>
      <w:r>
        <w:t xml:space="preserve">. </w:t>
      </w:r>
      <w:r w:rsidR="00E4329A">
        <w:t>Data stewards</w:t>
      </w:r>
      <w:r w:rsidR="001765A2">
        <w:t xml:space="preserve"> </w:t>
      </w:r>
      <w:r>
        <w:t xml:space="preserve">work in collaboration with the data acquirers and users to ensure that data, including metadata, are fit for purpose. Data stewards can provide advice to researchers on every step of the data lifecycle and </w:t>
      </w:r>
      <w:r w:rsidR="001765A2">
        <w:t xml:space="preserve">help </w:t>
      </w:r>
      <w:r>
        <w:t xml:space="preserve">ensure that data are handled in an appropriate manner that is compliant with </w:t>
      </w:r>
      <w:r w:rsidR="001765A2">
        <w:t xml:space="preserve">local and national </w:t>
      </w:r>
      <w:r>
        <w:t>policies, community standards and guidelines, and principles such as FAIR.</w:t>
      </w:r>
    </w:p>
    <w:p w14:paraId="0A2465C5" w14:textId="7DC7C544" w:rsidR="00D8744D" w:rsidRPr="00D8744D" w:rsidRDefault="00D8744D" w:rsidP="00D8744D">
      <w:pPr>
        <w:jc w:val="both"/>
      </w:pPr>
      <w:r>
        <w:t>However, data stewards are not currently part of standard cardiovascular research infrastructures</w:t>
      </w:r>
      <w:r w:rsidR="001765A2">
        <w:t>.</w:t>
      </w:r>
      <w:r>
        <w:t xml:space="preserve"> </w:t>
      </w:r>
      <w:r w:rsidR="00052B0C">
        <w:t>Even w</w:t>
      </w:r>
      <w:r>
        <w:t xml:space="preserve">here present, they cannot </w:t>
      </w:r>
      <w:r w:rsidR="00052B0C">
        <w:t xml:space="preserve">alone </w:t>
      </w:r>
      <w:r>
        <w:t>be responsible for ensuring data are obtained, analysed, and shared appropriately. Data stewards also cannot be solely responsible for training data generators and data user</w:t>
      </w:r>
      <w:r w:rsidR="00052B0C">
        <w:t>s;</w:t>
      </w:r>
      <w:r>
        <w:t xml:space="preserve"> </w:t>
      </w:r>
      <w:r w:rsidR="00052B0C">
        <w:t>t</w:t>
      </w:r>
      <w:r w:rsidR="0068566B">
        <w:t xml:space="preserve">his task should be performed by </w:t>
      </w:r>
      <w:r w:rsidR="00A17243">
        <w:t>the institutions</w:t>
      </w:r>
      <w:r>
        <w:t xml:space="preserve"> responsible for general training and education, with data stewards providing domain-specific education. In addition, researchers may not be aware of data stewards or </w:t>
      </w:r>
      <w:r w:rsidR="00E4329A">
        <w:t xml:space="preserve">their </w:t>
      </w:r>
      <w:r w:rsidR="004C0A44">
        <w:t>capabilities</w:t>
      </w:r>
      <w:r w:rsidR="00052B0C">
        <w:t>;</w:t>
      </w:r>
      <w:r>
        <w:t xml:space="preserve"> </w:t>
      </w:r>
      <w:r w:rsidR="00052B0C">
        <w:t>i</w:t>
      </w:r>
      <w:r>
        <w:t xml:space="preserve">nstitutions should ideally provide funding, </w:t>
      </w:r>
      <w:r w:rsidR="00052B0C">
        <w:t>education</w:t>
      </w:r>
      <w:r>
        <w:t>, and training</w:t>
      </w:r>
      <w:r w:rsidR="00A13767">
        <w:t xml:space="preserve"> so that data stewards can be integrated into research</w:t>
      </w:r>
      <w:r w:rsidR="000B5DB9">
        <w:t>.</w:t>
      </w:r>
    </w:p>
    <w:p w14:paraId="663A63D2" w14:textId="74BFC7F2" w:rsidR="0010361B" w:rsidRPr="00D8744D" w:rsidRDefault="00D5620D" w:rsidP="00D8744D">
      <w:pPr>
        <w:jc w:val="both"/>
        <w:rPr>
          <w:rFonts w:cs="Arial"/>
        </w:rPr>
      </w:pPr>
      <w:r>
        <w:rPr>
          <w:b/>
          <w:bCs/>
        </w:rPr>
        <w:lastRenderedPageBreak/>
        <w:t>Journals and publishers</w:t>
      </w:r>
      <w:r w:rsidR="00D72E41" w:rsidRPr="00D72E41">
        <w:rPr>
          <w:b/>
          <w:bCs/>
        </w:rPr>
        <w:t>:</w:t>
      </w:r>
      <w:r w:rsidR="00D72E41">
        <w:t xml:space="preserve"> </w:t>
      </w:r>
      <w:r w:rsidR="001F01DC">
        <w:t xml:space="preserve">Journals and publishers should </w:t>
      </w:r>
      <w:r w:rsidR="00B31DE7">
        <w:t xml:space="preserve">require authors to include links to </w:t>
      </w:r>
      <w:r w:rsidR="001765A2">
        <w:t xml:space="preserve">all relevant </w:t>
      </w:r>
      <w:r w:rsidR="00B31DE7">
        <w:t xml:space="preserve">raw </w:t>
      </w:r>
      <w:r w:rsidR="00052B0C">
        <w:t xml:space="preserve">or processed </w:t>
      </w:r>
      <w:r w:rsidR="00B31DE7">
        <w:t>data</w:t>
      </w:r>
      <w:r w:rsidR="00CF1BAD">
        <w:t>,</w:t>
      </w:r>
      <w:r w:rsidR="00B57753">
        <w:t xml:space="preserve"> </w:t>
      </w:r>
      <w:r w:rsidR="00B31DE7">
        <w:t>metadata, and other relevant materials in their submissions</w:t>
      </w:r>
      <w:r w:rsidR="00B57753" w:rsidRPr="00B57753">
        <w:t xml:space="preserve"> </w:t>
      </w:r>
      <w:r w:rsidR="00B57753">
        <w:t>when publicly available</w:t>
      </w:r>
      <w:r w:rsidR="00B31DE7">
        <w:t xml:space="preserve"> </w:t>
      </w:r>
      <w:r w:rsidR="004F6CE6">
        <w:t>(</w:t>
      </w:r>
      <w:r w:rsidR="00B31DE7">
        <w:t>for example using the RO-Crate format</w:t>
      </w:r>
      <w:r w:rsidR="006E1B09">
        <w:t>)</w:t>
      </w:r>
      <w:r w:rsidR="00041E8A">
        <w:t>.</w:t>
      </w:r>
      <w:r w:rsidR="002967E8">
        <w:t xml:space="preserve"> Where data are not publicly available, </w:t>
      </w:r>
      <w:r w:rsidR="00794271">
        <w:t xml:space="preserve">data sharing statements </w:t>
      </w:r>
      <w:r w:rsidR="00AF4809">
        <w:t>should</w:t>
      </w:r>
      <w:r w:rsidR="00794271">
        <w:t xml:space="preserve"> indicate how the data may be accessed or requested</w:t>
      </w:r>
      <w:r w:rsidR="00502227">
        <w:t xml:space="preserve">, and authors </w:t>
      </w:r>
      <w:r w:rsidR="00844882">
        <w:t xml:space="preserve">or organisations </w:t>
      </w:r>
      <w:r w:rsidR="00502227">
        <w:t>should be expected to make data available upon request</w:t>
      </w:r>
      <w:r w:rsidR="00794271">
        <w:t>.</w:t>
      </w:r>
      <w:r w:rsidR="00D72E41">
        <w:t xml:space="preserve"> </w:t>
      </w:r>
      <w:r w:rsidR="00AF4809">
        <w:t xml:space="preserve">Links to appropriate software repositories and archives of particular versions of software should also be considered </w:t>
      </w:r>
      <w:r w:rsidR="00502227">
        <w:t xml:space="preserve">for inclusion </w:t>
      </w:r>
      <w:r w:rsidR="00AF4809">
        <w:t>according to the recommendations of the community, such as the RDA</w:t>
      </w:r>
      <w:r w:rsidR="00AF4809" w:rsidRPr="00AF4809">
        <w:rPr>
          <w:rFonts w:cs="Arial"/>
        </w:rPr>
        <w:t xml:space="preserve"> FAIR4RS WG </w:t>
      </w:r>
      <w:r w:rsidR="00631F0A">
        <w:rPr>
          <w:rFonts w:cs="Arial"/>
        </w:rPr>
        <w:t>[</w:t>
      </w:r>
      <w:r w:rsidR="00990439">
        <w:rPr>
          <w:rFonts w:cs="Arial"/>
        </w:rPr>
        <w:t>93</w:t>
      </w:r>
      <w:r w:rsidR="00631F0A">
        <w:rPr>
          <w:rFonts w:cs="Arial"/>
        </w:rPr>
        <w:t>]</w:t>
      </w:r>
      <w:r w:rsidR="00AF4809" w:rsidRPr="00AF4809">
        <w:rPr>
          <w:rFonts w:cs="Arial"/>
        </w:rPr>
        <w:t>, the Software Sustainability Institute (</w:t>
      </w:r>
      <w:hyperlink r:id="rId45" w:history="1">
        <w:r w:rsidR="00AF4809" w:rsidRPr="00C7532F">
          <w:rPr>
            <w:rStyle w:val="Hyperlink"/>
            <w:rFonts w:cs="Arial"/>
          </w:rPr>
          <w:t>https://www.software.ac.uk/</w:t>
        </w:r>
      </w:hyperlink>
      <w:hyperlink r:id="rId46">
        <w:r>
          <w:rPr>
            <w:rStyle w:val="Hyperlink"/>
            <w:rFonts w:cs="Arial"/>
          </w:rPr>
          <w:t>https://www.software.ac.uk/</w:t>
        </w:r>
      </w:hyperlink>
      <w:r w:rsidR="00AF4809" w:rsidRPr="00AF4809">
        <w:rPr>
          <w:rFonts w:cs="Arial"/>
        </w:rPr>
        <w:t>), and Software Heritage (</w:t>
      </w:r>
      <w:hyperlink r:id="rId47" w:history="1">
        <w:r w:rsidR="00AF4809" w:rsidRPr="00754A1F">
          <w:rPr>
            <w:rStyle w:val="Hyperlink"/>
            <w:rFonts w:cs="Arial"/>
          </w:rPr>
          <w:t>https://www.softwareheritage.org/</w:t>
        </w:r>
      </w:hyperlink>
      <w:hyperlink r:id="rId48">
        <w:r>
          <w:rPr>
            <w:rStyle w:val="Hyperlink"/>
            <w:rFonts w:cs="Arial"/>
          </w:rPr>
          <w:t>https://www.softwareheritage.org/</w:t>
        </w:r>
      </w:hyperlink>
      <w:r>
        <w:rPr>
          <w:rFonts w:cs="Arial"/>
        </w:rPr>
        <w:t>).</w:t>
      </w:r>
      <w:r w:rsidR="00A17243">
        <w:rPr>
          <w:rFonts w:cs="Arial"/>
        </w:rPr>
        <w:t xml:space="preserve"> </w:t>
      </w:r>
      <w:r w:rsidR="000F11E6">
        <w:t>Journals</w:t>
      </w:r>
      <w:r w:rsidR="001F01DC">
        <w:t xml:space="preserve"> should also take greater responsibility for </w:t>
      </w:r>
      <w:r w:rsidR="00B31DE7">
        <w:t xml:space="preserve">confirming that </w:t>
      </w:r>
      <w:r w:rsidR="001F01DC">
        <w:t xml:space="preserve">submitted materials include </w:t>
      </w:r>
      <w:r w:rsidR="00B31DE7">
        <w:t xml:space="preserve">working </w:t>
      </w:r>
      <w:r w:rsidR="001F01DC">
        <w:t xml:space="preserve">links to the </w:t>
      </w:r>
      <w:r w:rsidR="00B31DE7">
        <w:t>raw data, metadata, and other relevant materials</w:t>
      </w:r>
      <w:r w:rsidR="001765A2">
        <w:t xml:space="preserve">, ideally via </w:t>
      </w:r>
      <w:r w:rsidR="00A17243">
        <w:t xml:space="preserve">a </w:t>
      </w:r>
      <w:r w:rsidR="00844882">
        <w:t>persistent identifier</w:t>
      </w:r>
      <w:r w:rsidR="00BA513B">
        <w:t xml:space="preserve"> (</w:t>
      </w:r>
      <w:r w:rsidR="00844882">
        <w:t>like</w:t>
      </w:r>
      <w:r w:rsidR="00052B0C">
        <w:t xml:space="preserve"> the digital object identifier or</w:t>
      </w:r>
      <w:r w:rsidR="00844882">
        <w:t xml:space="preserve"> </w:t>
      </w:r>
      <w:r w:rsidR="001765A2">
        <w:t>DOI</w:t>
      </w:r>
      <w:r w:rsidR="00BA513B">
        <w:t>)</w:t>
      </w:r>
      <w:r w:rsidR="009B2343">
        <w:t>.</w:t>
      </w:r>
      <w:r w:rsidR="00001051">
        <w:t xml:space="preserve"> </w:t>
      </w:r>
      <w:r w:rsidR="00B31DE7">
        <w:t xml:space="preserve">However, given the limited resources of many journals (and the high burden already placed on </w:t>
      </w:r>
      <w:r w:rsidR="001765A2">
        <w:t xml:space="preserve">the </w:t>
      </w:r>
      <w:r w:rsidR="00B31DE7">
        <w:t>peer</w:t>
      </w:r>
      <w:r w:rsidR="00A17243">
        <w:t>-</w:t>
      </w:r>
      <w:r w:rsidR="00B31DE7">
        <w:t>review</w:t>
      </w:r>
      <w:r w:rsidR="001765A2">
        <w:t xml:space="preserve"> proces</w:t>
      </w:r>
      <w:r w:rsidR="00B31DE7">
        <w:t xml:space="preserve">s), the ultimate responsibility </w:t>
      </w:r>
      <w:r w:rsidR="001765A2">
        <w:t xml:space="preserve">will continue to </w:t>
      </w:r>
      <w:r w:rsidR="00B31DE7">
        <w:t>lie with authors to provide</w:t>
      </w:r>
      <w:r w:rsidR="00C0174E">
        <w:t xml:space="preserve"> working</w:t>
      </w:r>
      <w:r w:rsidR="00B31DE7">
        <w:t xml:space="preserve"> links at submission</w:t>
      </w:r>
      <w:r w:rsidR="009B2343">
        <w:t>.</w:t>
      </w:r>
      <w:r w:rsidR="00001051">
        <w:t xml:space="preserve"> </w:t>
      </w:r>
      <w:r w:rsidR="00252B4C">
        <w:t>This calls for low</w:t>
      </w:r>
      <w:r w:rsidR="001765A2">
        <w:t>er</w:t>
      </w:r>
      <w:r w:rsidR="00252B4C">
        <w:t>-threshold tools for data deposition and access</w:t>
      </w:r>
      <w:r w:rsidR="00052B0C">
        <w:t xml:space="preserve">, which will need to be </w:t>
      </w:r>
      <w:r w:rsidR="005D5F4F">
        <w:t xml:space="preserve">funded, </w:t>
      </w:r>
      <w:r w:rsidR="00052B0C">
        <w:t>developed</w:t>
      </w:r>
      <w:r w:rsidR="005D5F4F">
        <w:t>,</w:t>
      </w:r>
      <w:r w:rsidR="00052B0C">
        <w:t xml:space="preserve"> and adopted</w:t>
      </w:r>
      <w:r w:rsidR="00252B4C">
        <w:t xml:space="preserve">. </w:t>
      </w:r>
      <w:r w:rsidR="008C26D3">
        <w:t xml:space="preserve">Publishers should also </w:t>
      </w:r>
      <w:r w:rsidR="00BB3946">
        <w:t xml:space="preserve">recognise the importance of negative and inconclusive data and should ensure that </w:t>
      </w:r>
      <w:r w:rsidR="00A13767">
        <w:t xml:space="preserve">they </w:t>
      </w:r>
      <w:r w:rsidR="00BB3946">
        <w:t xml:space="preserve">are </w:t>
      </w:r>
      <w:r w:rsidR="00A13767">
        <w:t xml:space="preserve">seriously considered for </w:t>
      </w:r>
      <w:r w:rsidR="00BB3946">
        <w:t>publi</w:t>
      </w:r>
      <w:r w:rsidR="00A13767">
        <w:t>cation</w:t>
      </w:r>
      <w:r w:rsidR="00BB3946">
        <w:t xml:space="preserve"> in peer-reviewed journals</w:t>
      </w:r>
      <w:r w:rsidR="009B2343">
        <w:t>.</w:t>
      </w:r>
    </w:p>
    <w:p w14:paraId="637A1D11" w14:textId="4B32D7DC" w:rsidR="000B5DB9" w:rsidRDefault="00C44AD4" w:rsidP="00D8744D">
      <w:pPr>
        <w:jc w:val="both"/>
      </w:pPr>
      <w:r>
        <w:rPr>
          <w:b/>
          <w:bCs/>
        </w:rPr>
        <w:t>Research institutions, universities, f</w:t>
      </w:r>
      <w:r w:rsidR="00D5620D">
        <w:rPr>
          <w:b/>
          <w:bCs/>
        </w:rPr>
        <w:t>unding bodies</w:t>
      </w:r>
      <w:r w:rsidR="00052B0C">
        <w:rPr>
          <w:b/>
          <w:bCs/>
        </w:rPr>
        <w:t>,</w:t>
      </w:r>
      <w:r w:rsidR="00D5620D">
        <w:rPr>
          <w:b/>
          <w:bCs/>
        </w:rPr>
        <w:t xml:space="preserve"> and government organisations:</w:t>
      </w:r>
      <w:r>
        <w:rPr>
          <w:b/>
          <w:bCs/>
        </w:rPr>
        <w:t xml:space="preserve"> </w:t>
      </w:r>
      <w:r>
        <w:t xml:space="preserve">Universities, funders, and government bodies must recognise and reward the collection and sharing of data in the same way that they recognise and reward publication activity. </w:t>
      </w:r>
      <w:r w:rsidR="00502227">
        <w:t xml:space="preserve">They should also </w:t>
      </w:r>
      <w:r w:rsidR="001B278B">
        <w:t>support</w:t>
      </w:r>
      <w:r w:rsidR="00502227">
        <w:t xml:space="preserve"> </w:t>
      </w:r>
      <w:r w:rsidR="00C766D0">
        <w:t xml:space="preserve">effective RDM, including </w:t>
      </w:r>
      <w:r w:rsidR="00502227">
        <w:t xml:space="preserve">data </w:t>
      </w:r>
      <w:r w:rsidR="001B278B">
        <w:t xml:space="preserve">sharing and </w:t>
      </w:r>
      <w:r w:rsidR="00C766D0">
        <w:t xml:space="preserve">metadata </w:t>
      </w:r>
      <w:r w:rsidR="001B278B">
        <w:t>documentation</w:t>
      </w:r>
      <w:r w:rsidR="00C766D0">
        <w:t>,</w:t>
      </w:r>
      <w:r w:rsidR="001B278B">
        <w:t xml:space="preserve"> </w:t>
      </w:r>
      <w:r w:rsidR="00502227">
        <w:t xml:space="preserve">via training and education and by defining and implementing data sharing policies. </w:t>
      </w:r>
      <w:r>
        <w:t>Universities, funders, and government bodies should</w:t>
      </w:r>
      <w:r w:rsidR="00D8744D">
        <w:t xml:space="preserve"> also</w:t>
      </w:r>
      <w:r>
        <w:t xml:space="preserve"> be aware of the need to provide sufficient long-term funds for data storage and sharing; this includes</w:t>
      </w:r>
      <w:r w:rsidR="00D8744D">
        <w:t xml:space="preserve"> funding</w:t>
      </w:r>
      <w:r w:rsidR="000B5DB9">
        <w:t>, improving, and future-proofing</w:t>
      </w:r>
      <w:r w:rsidR="00D8744D">
        <w:t xml:space="preserve"> </w:t>
      </w:r>
      <w:r>
        <w:t>repositories</w:t>
      </w:r>
      <w:r w:rsidR="002328C8">
        <w:t>,</w:t>
      </w:r>
      <w:r>
        <w:t xml:space="preserve"> as well as the infrastructure and personnel needed for data storage, sharing, and reuse</w:t>
      </w:r>
      <w:r w:rsidR="002328C8">
        <w:t xml:space="preserve"> (e.g.</w:t>
      </w:r>
      <w:r w:rsidR="00710BE7">
        <w:t>,</w:t>
      </w:r>
      <w:r w:rsidR="002328C8">
        <w:t xml:space="preserve"> funding data stewards)</w:t>
      </w:r>
      <w:r>
        <w:t>.</w:t>
      </w:r>
      <w:r w:rsidR="00D8744D" w:rsidRPr="00D06083">
        <w:t xml:space="preserve"> </w:t>
      </w:r>
      <w:r w:rsidR="00D8744D">
        <w:t xml:space="preserve">Although this may seem expensive, the scientific, societal, educational, </w:t>
      </w:r>
      <w:r w:rsidR="002328C8">
        <w:t>ethical</w:t>
      </w:r>
      <w:r w:rsidR="00BA513B">
        <w:t>,</w:t>
      </w:r>
      <w:r w:rsidR="002328C8">
        <w:t xml:space="preserve"> </w:t>
      </w:r>
      <w:r w:rsidR="00D8744D">
        <w:t xml:space="preserve">and financial costs of not sharing data are likely to be </w:t>
      </w:r>
      <w:r w:rsidR="00625CE4">
        <w:t xml:space="preserve">much </w:t>
      </w:r>
      <w:r w:rsidR="00D8744D">
        <w:t xml:space="preserve">higher. </w:t>
      </w:r>
      <w:r w:rsidR="0010361B">
        <w:t xml:space="preserve">There is </w:t>
      </w:r>
      <w:r w:rsidR="00D8744D">
        <w:t xml:space="preserve">also a </w:t>
      </w:r>
      <w:r w:rsidR="0010361B">
        <w:t xml:space="preserve">need to establish </w:t>
      </w:r>
      <w:r w:rsidR="00211489">
        <w:t xml:space="preserve">data management </w:t>
      </w:r>
      <w:r w:rsidR="0010361B">
        <w:t xml:space="preserve">training modules at graduate level in research institutions, with more advanced training provided at post-doctoral level. There </w:t>
      </w:r>
      <w:r w:rsidR="00C84CB6">
        <w:t>is a chance to accelerate</w:t>
      </w:r>
      <w:r w:rsidR="0010361B">
        <w:t xml:space="preserve"> progress in Germany regarding the education of physicians in terms of </w:t>
      </w:r>
      <w:r w:rsidR="00A13767">
        <w:t>the</w:t>
      </w:r>
      <w:r w:rsidR="0010361B">
        <w:t xml:space="preserve"> </w:t>
      </w:r>
      <w:r w:rsidR="00A13767">
        <w:t>collection</w:t>
      </w:r>
      <w:r w:rsidR="0010361B">
        <w:t>, use, quality</w:t>
      </w:r>
      <w:r w:rsidR="000B5DB9">
        <w:t xml:space="preserve"> assessment</w:t>
      </w:r>
      <w:r w:rsidR="0010361B">
        <w:t>, an</w:t>
      </w:r>
      <w:r w:rsidR="000B5DB9">
        <w:t>d</w:t>
      </w:r>
      <w:r w:rsidR="0010361B">
        <w:t xml:space="preserve"> analysis </w:t>
      </w:r>
      <w:r w:rsidR="00A13767">
        <w:t xml:space="preserve">of data </w:t>
      </w:r>
      <w:r w:rsidR="0010361B">
        <w:t xml:space="preserve">via updates to the </w:t>
      </w:r>
      <w:r w:rsidR="0010361B" w:rsidRPr="009B2343">
        <w:rPr>
          <w:i/>
          <w:iCs/>
        </w:rPr>
        <w:t>Approbationsordnung</w:t>
      </w:r>
      <w:r w:rsidR="0010361B">
        <w:rPr>
          <w:i/>
          <w:iCs/>
        </w:rPr>
        <w:t>.</w:t>
      </w:r>
      <w:r w:rsidR="00D8744D">
        <w:t xml:space="preserve"> </w:t>
      </w:r>
    </w:p>
    <w:p w14:paraId="56A8078C" w14:textId="6F6BAEDE" w:rsidR="00284F56" w:rsidRDefault="008414D9" w:rsidP="00D8744D">
      <w:pPr>
        <w:jc w:val="both"/>
      </w:pPr>
      <w:r>
        <w:t xml:space="preserve">Coordination of RDM practices remains a challenge. </w:t>
      </w:r>
      <w:r w:rsidR="00001051" w:rsidRPr="007949A4">
        <w:t>Currently, the German Research Foundation (</w:t>
      </w:r>
      <w:r w:rsidR="00001051" w:rsidRPr="00A13767">
        <w:rPr>
          <w:i/>
        </w:rPr>
        <w:t>Deutsche Forschungsgemeinschaft</w:t>
      </w:r>
      <w:r w:rsidR="00001051" w:rsidRPr="007949A4">
        <w:t>, DFG) encourages RDM policy development by each ‘network grant’</w:t>
      </w:r>
      <w:r w:rsidR="002328C8">
        <w:t>.</w:t>
      </w:r>
      <w:r w:rsidR="00001051" w:rsidRPr="007949A4">
        <w:t xml:space="preserve"> </w:t>
      </w:r>
      <w:r w:rsidR="002328C8">
        <w:t>W</w:t>
      </w:r>
      <w:r w:rsidR="00001051" w:rsidRPr="007949A4">
        <w:t>hether this is the most effective way forward remains to be seen</w:t>
      </w:r>
      <w:r w:rsidR="002328C8">
        <w:t>, as parallel work, at times even within one university o</w:t>
      </w:r>
      <w:r w:rsidR="00BA513B">
        <w:t>r</w:t>
      </w:r>
      <w:r w:rsidR="002328C8">
        <w:t xml:space="preserve"> faculty, would seem counterproductive</w:t>
      </w:r>
      <w:r w:rsidR="00001051" w:rsidRPr="007949A4">
        <w:t xml:space="preserve">. </w:t>
      </w:r>
      <w:r w:rsidR="00001051" w:rsidRPr="007949A4">
        <w:lastRenderedPageBreak/>
        <w:t>However, the diversity of RDM solutions implemented in different consortia (e.g.</w:t>
      </w:r>
      <w:r w:rsidR="00710BE7">
        <w:t>,</w:t>
      </w:r>
      <w:r w:rsidR="00001051" w:rsidRPr="007949A4">
        <w:t xml:space="preserve"> C</w:t>
      </w:r>
      <w:r w:rsidR="000B5DB9">
        <w:t>ollaborative Research Centres</w:t>
      </w:r>
      <w:r w:rsidR="00001051" w:rsidRPr="007949A4">
        <w:t>), institutions (e.g.</w:t>
      </w:r>
      <w:r w:rsidR="00710BE7">
        <w:t>,</w:t>
      </w:r>
      <w:r w:rsidR="000B5DB9">
        <w:t xml:space="preserve"> the</w:t>
      </w:r>
      <w:r w:rsidR="00001051" w:rsidRPr="007949A4">
        <w:t xml:space="preserve"> European Molecular Biology Laboratory) and in established public databases (such as the NCBI</w:t>
      </w:r>
      <w:r w:rsidR="000B5DB9">
        <w:t xml:space="preserve"> and </w:t>
      </w:r>
      <w:r w:rsidR="00001051" w:rsidRPr="007949A4">
        <w:t xml:space="preserve">European Bioinformatics Institute) mean that </w:t>
      </w:r>
      <w:r w:rsidR="002328C8">
        <w:t>many different solutions for RDM are tested. It will be important to consolidate these efforts</w:t>
      </w:r>
      <w:r w:rsidR="00001051" w:rsidRPr="007949A4">
        <w:t xml:space="preserve">, which </w:t>
      </w:r>
      <w:r w:rsidR="002328C8">
        <w:t xml:space="preserve">will </w:t>
      </w:r>
      <w:r w:rsidR="00001051" w:rsidRPr="007949A4">
        <w:t xml:space="preserve">require </w:t>
      </w:r>
      <w:r w:rsidR="002328C8">
        <w:t xml:space="preserve">a </w:t>
      </w:r>
      <w:r w:rsidR="00001051" w:rsidRPr="007949A4">
        <w:t xml:space="preserve">considerable investment of time and expertise. Standardisation of RDM policy across consortia, institutions, and </w:t>
      </w:r>
      <w:r w:rsidR="002328C8">
        <w:t>field</w:t>
      </w:r>
      <w:r w:rsidR="00BA513B">
        <w:t>s</w:t>
      </w:r>
      <w:r w:rsidR="002328C8">
        <w:t xml:space="preserve"> of research </w:t>
      </w:r>
      <w:r w:rsidR="00001051" w:rsidRPr="007949A4">
        <w:t>would be a welcome step forward.</w:t>
      </w:r>
      <w:r w:rsidR="00001051">
        <w:t xml:space="preserve"> </w:t>
      </w:r>
    </w:p>
    <w:p w14:paraId="6DB5C844" w14:textId="694CC2D1" w:rsidR="00D8744D" w:rsidRDefault="00D8744D" w:rsidP="00D8744D">
      <w:pPr>
        <w:jc w:val="both"/>
      </w:pPr>
      <w:r>
        <w:t>Finally, w</w:t>
      </w:r>
      <w:r w:rsidRPr="00D06083">
        <w:t>hile the legal hurdles that need to be overcome when sharing data between</w:t>
      </w:r>
      <w:r w:rsidR="00A33C5E">
        <w:t>,</w:t>
      </w:r>
      <w:r w:rsidR="00A33C5E" w:rsidRPr="00A33C5E">
        <w:t xml:space="preserve"> </w:t>
      </w:r>
      <w:r w:rsidR="00A33C5E" w:rsidRPr="00D06083">
        <w:t xml:space="preserve">for example, </w:t>
      </w:r>
      <w:r w:rsidRPr="00D06083">
        <w:t>EU- and non-EU-based research teams</w:t>
      </w:r>
      <w:r w:rsidR="00704DF7">
        <w:t xml:space="preserve"> </w:t>
      </w:r>
      <w:r w:rsidRPr="00D06083">
        <w:t xml:space="preserve">may be </w:t>
      </w:r>
      <w:r w:rsidR="00704DF7" w:rsidRPr="00D06083">
        <w:t xml:space="preserve">in part </w:t>
      </w:r>
      <w:r w:rsidRPr="00D06083">
        <w:t>mitigated with technical solutions, a definitive solution will require the involvement of national funding bodies and governmental entities.</w:t>
      </w:r>
    </w:p>
    <w:p w14:paraId="764F7519" w14:textId="77777777" w:rsidR="00026797" w:rsidRPr="00026797" w:rsidRDefault="00026797" w:rsidP="00B655E5">
      <w:pPr>
        <w:jc w:val="both"/>
      </w:pPr>
    </w:p>
    <w:p w14:paraId="5285DC1E" w14:textId="1D7A5823" w:rsidR="003B4E96" w:rsidRDefault="008414D9" w:rsidP="00F02BE4">
      <w:pPr>
        <w:pStyle w:val="Heading1"/>
        <w:numPr>
          <w:ilvl w:val="0"/>
          <w:numId w:val="0"/>
        </w:numPr>
        <w:ind w:left="432" w:hanging="432"/>
        <w:jc w:val="both"/>
      </w:pPr>
      <w:bookmarkStart w:id="41" w:name="_Toc122449168"/>
      <w:bookmarkStart w:id="42" w:name="_Toc127453932"/>
      <w:r>
        <w:t>Conclusions</w:t>
      </w:r>
      <w:bookmarkEnd w:id="41"/>
      <w:bookmarkEnd w:id="42"/>
    </w:p>
    <w:p w14:paraId="33666162" w14:textId="1414758E" w:rsidR="003B4E96" w:rsidRDefault="00052B0C" w:rsidP="00B655E5">
      <w:pPr>
        <w:jc w:val="both"/>
      </w:pPr>
      <w:r>
        <w:t>Data reuse should be factored in at every stage of scientific research, and researchers should foster a culture of open, FAIR science, through sharing good</w:t>
      </w:r>
      <w:r w:rsidR="00A33C5E">
        <w:t>-</w:t>
      </w:r>
      <w:r>
        <w:t xml:space="preserve">quality, well-annotated data </w:t>
      </w:r>
      <w:r w:rsidR="00CD730C">
        <w:t xml:space="preserve">and metadata </w:t>
      </w:r>
      <w:r>
        <w:t xml:space="preserve">in repositories, defining and following agreed-upon standards, crediting and linking to the data of others, and publishing negative results. </w:t>
      </w:r>
      <w:r w:rsidR="00EF4EB9">
        <w:t>R</w:t>
      </w:r>
      <w:r w:rsidR="003B4E96">
        <w:t xml:space="preserve">esearchers should </w:t>
      </w:r>
      <w:r w:rsidR="00284F56">
        <w:t>make use of resources such as</w:t>
      </w:r>
      <w:r w:rsidR="003B4E96">
        <w:t xml:space="preserve"> FAIRsharing </w:t>
      </w:r>
      <w:r w:rsidR="000C44A2">
        <w:t>(</w:t>
      </w:r>
      <w:hyperlink r:id="rId49" w:history="1">
        <w:r w:rsidR="000C44A2" w:rsidRPr="00754A1F">
          <w:rPr>
            <w:rStyle w:val="Hyperlink"/>
          </w:rPr>
          <w:t>https://fairsharing.org/</w:t>
        </w:r>
      </w:hyperlink>
      <w:r w:rsidR="000C44A2">
        <w:t xml:space="preserve">) </w:t>
      </w:r>
      <w:r w:rsidR="003B4E96">
        <w:t xml:space="preserve">and </w:t>
      </w:r>
      <w:r w:rsidR="004A2A93">
        <w:t>lobby</w:t>
      </w:r>
      <w:r w:rsidR="003B4E96">
        <w:t xml:space="preserve"> their institution, funders, or colleagues to </w:t>
      </w:r>
      <w:r w:rsidR="004A2A93">
        <w:t xml:space="preserve">set out and adhere to </w:t>
      </w:r>
      <w:r w:rsidR="00EF4EB9">
        <w:t xml:space="preserve">policies, </w:t>
      </w:r>
      <w:r w:rsidR="00D37808">
        <w:t>reporting guidelines</w:t>
      </w:r>
      <w:r w:rsidR="00EF4EB9">
        <w:t>, and tools that are</w:t>
      </w:r>
      <w:r w:rsidR="003B4E96">
        <w:t xml:space="preserve"> relevant to their discipline</w:t>
      </w:r>
      <w:r w:rsidR="009B2343">
        <w:t>.</w:t>
      </w:r>
    </w:p>
    <w:p w14:paraId="43799C97" w14:textId="2AD0A120" w:rsidR="005E6D20" w:rsidRDefault="005F3992" w:rsidP="00B655E5">
      <w:pPr>
        <w:jc w:val="both"/>
      </w:pPr>
      <w:r>
        <w:t xml:space="preserve">The </w:t>
      </w:r>
      <w:r w:rsidR="00D16514">
        <w:t>cardiovascular</w:t>
      </w:r>
      <w:r>
        <w:t xml:space="preserve"> research community should </w:t>
      </w:r>
      <w:r w:rsidR="00FD731D">
        <w:t xml:space="preserve">also </w:t>
      </w:r>
      <w:r>
        <w:t>work to</w:t>
      </w:r>
      <w:r w:rsidR="00196F67">
        <w:t xml:space="preserve"> make sharing raw data and metadata the norm at all levels</w:t>
      </w:r>
      <w:r w:rsidR="005F4C84">
        <w:t xml:space="preserve">; this may require the definition of </w:t>
      </w:r>
      <w:r w:rsidR="004E4A2E">
        <w:t>m</w:t>
      </w:r>
      <w:r w:rsidR="005F4C84">
        <w:t xml:space="preserve">inimum </w:t>
      </w:r>
      <w:r w:rsidR="004E4A2E">
        <w:t>i</w:t>
      </w:r>
      <w:r w:rsidR="005F4C84">
        <w:t xml:space="preserve">nformation </w:t>
      </w:r>
      <w:r w:rsidR="004E4A2E">
        <w:t>s</w:t>
      </w:r>
      <w:r w:rsidR="005F4C84">
        <w:t>tandards for use in cardiovascular research</w:t>
      </w:r>
      <w:r w:rsidR="00896CFA">
        <w:t xml:space="preserve"> </w:t>
      </w:r>
      <w:r w:rsidR="00631F0A">
        <w:t>[</w:t>
      </w:r>
      <w:r w:rsidR="00990439">
        <w:t>94</w:t>
      </w:r>
      <w:r w:rsidR="00631F0A">
        <w:t>]</w:t>
      </w:r>
      <w:r w:rsidR="004A2A93">
        <w:t xml:space="preserve">. </w:t>
      </w:r>
      <w:r w:rsidR="00052B0C">
        <w:t>Moreover</w:t>
      </w:r>
      <w:r w:rsidR="004A2A93">
        <w:t xml:space="preserve">, it requires incentives to adopt cardiovascular </w:t>
      </w:r>
      <w:r w:rsidR="00E95C9C">
        <w:t>reporting guidelines</w:t>
      </w:r>
      <w:r w:rsidR="004A2A93">
        <w:t xml:space="preserve"> once they exist (an example of </w:t>
      </w:r>
      <w:r w:rsidR="00E95C9C">
        <w:t xml:space="preserve">a </w:t>
      </w:r>
      <w:r w:rsidR="004A2A93">
        <w:t>wel</w:t>
      </w:r>
      <w:r w:rsidR="00CC4988">
        <w:t>l</w:t>
      </w:r>
      <w:r w:rsidR="004A2A93">
        <w:t>-</w:t>
      </w:r>
      <w:r w:rsidR="00CC4988">
        <w:t>intentioned</w:t>
      </w:r>
      <w:r w:rsidR="004A2A93">
        <w:t xml:space="preserve"> and broadly endorsed – yet under-utilised</w:t>
      </w:r>
      <w:r w:rsidR="00CC4988">
        <w:t xml:space="preserve"> –</w:t>
      </w:r>
      <w:r w:rsidR="004A2A93">
        <w:t xml:space="preserve"> </w:t>
      </w:r>
      <w:r w:rsidR="00E95C9C">
        <w:t>reporting guideline</w:t>
      </w:r>
      <w:r w:rsidR="004A2A93">
        <w:t xml:space="preserve"> is MICEE</w:t>
      </w:r>
      <w:r w:rsidR="00CC4988">
        <w:t xml:space="preserve"> </w:t>
      </w:r>
      <w:r w:rsidR="008B3763">
        <w:t>[</w:t>
      </w:r>
      <w:r w:rsidR="00990439">
        <w:t>95</w:t>
      </w:r>
      <w:r w:rsidR="008B3763">
        <w:t>]</w:t>
      </w:r>
      <w:r w:rsidR="004A2A93">
        <w:t>)</w:t>
      </w:r>
      <w:r w:rsidR="009B2343">
        <w:t>.</w:t>
      </w:r>
      <w:r w:rsidR="00E10970">
        <w:t xml:space="preserve"> </w:t>
      </w:r>
      <w:r w:rsidR="00A50BDF">
        <w:t xml:space="preserve">As much cardiovascular research data and accompanying metadata should be made available via public repositories as possible, with the ultimate goal being the long-term and sustainable storage and reuse of data. </w:t>
      </w:r>
    </w:p>
    <w:p w14:paraId="594BD386" w14:textId="695774B1" w:rsidR="00267E3B" w:rsidRDefault="008D4436" w:rsidP="00BA513B">
      <w:pPr>
        <w:jc w:val="both"/>
      </w:pPr>
      <w:r>
        <w:t>C</w:t>
      </w:r>
      <w:r w:rsidR="00196F67">
        <w:t>ommunity-driven standardisation and harmonisation at all stages of the data lifecycle</w:t>
      </w:r>
      <w:r w:rsidR="005F4C84">
        <w:t xml:space="preserve"> is needed</w:t>
      </w:r>
      <w:r>
        <w:t xml:space="preserve"> to reduce the heterogeneity of data and ensure </w:t>
      </w:r>
      <w:r w:rsidR="003F6E75">
        <w:t xml:space="preserve">good </w:t>
      </w:r>
      <w:r>
        <w:t>data quality</w:t>
      </w:r>
      <w:r w:rsidR="003F6E75">
        <w:t>.</w:t>
      </w:r>
      <w:r w:rsidR="00896CFA">
        <w:t xml:space="preserve"> </w:t>
      </w:r>
      <w:r w:rsidR="003F6E75">
        <w:t>T</w:t>
      </w:r>
      <w:r w:rsidR="00896CFA">
        <w:t xml:space="preserve">his </w:t>
      </w:r>
      <w:r w:rsidR="003F6E75">
        <w:t xml:space="preserve">standardisation </w:t>
      </w:r>
      <w:r w:rsidR="00896CFA">
        <w:t>may be</w:t>
      </w:r>
      <w:r w:rsidR="005F4C84">
        <w:t xml:space="preserve"> top-down or bottom-up, depending on </w:t>
      </w:r>
      <w:r w:rsidR="00896CFA">
        <w:t xml:space="preserve">the </w:t>
      </w:r>
      <w:r w:rsidR="005F4C84">
        <w:t>maturity of</w:t>
      </w:r>
      <w:r w:rsidR="00896CFA">
        <w:t xml:space="preserve"> </w:t>
      </w:r>
      <w:r w:rsidR="004A2A93">
        <w:t xml:space="preserve">a given </w:t>
      </w:r>
      <w:r w:rsidR="005F4C84">
        <w:t>field</w:t>
      </w:r>
      <w:r w:rsidR="004A2A93">
        <w:t xml:space="preserve"> of research</w:t>
      </w:r>
      <w:r w:rsidR="0014184B">
        <w:t xml:space="preserve">. </w:t>
      </w:r>
      <w:r w:rsidR="00E10970">
        <w:t>S</w:t>
      </w:r>
      <w:r w:rsidR="0014184B">
        <w:t xml:space="preserve">tandards </w:t>
      </w:r>
      <w:r w:rsidR="00E10970">
        <w:t xml:space="preserve">should </w:t>
      </w:r>
      <w:r w:rsidR="0014184B">
        <w:t>be considered living</w:t>
      </w:r>
      <w:r w:rsidR="00E10970">
        <w:t xml:space="preserve"> documents that</w:t>
      </w:r>
      <w:r w:rsidR="0014184B">
        <w:t xml:space="preserve"> </w:t>
      </w:r>
      <w:r w:rsidR="00E10970">
        <w:t xml:space="preserve">need to be </w:t>
      </w:r>
      <w:r w:rsidR="006D5C2A">
        <w:t xml:space="preserve">regularly </w:t>
      </w:r>
      <w:r w:rsidR="00E10970">
        <w:t xml:space="preserve">adapted to </w:t>
      </w:r>
      <w:r w:rsidR="0014184B">
        <w:t>new technologies or methods.</w:t>
      </w:r>
      <w:r w:rsidR="00267E3B">
        <w:t xml:space="preserve"> However, it is important to recognise that there is unlikely to be a one-size-fits-all solution for effective RDM in cardiovascular science. The development, adoption, and application of RDM practices will require careful consideration at all levels and in all areas of cardiovascular research</w:t>
      </w:r>
      <w:r w:rsidR="00074D59">
        <w:t xml:space="preserve"> and should be part of the new </w:t>
      </w:r>
      <w:r w:rsidR="00074D59">
        <w:rPr>
          <w:i/>
          <w:iCs/>
        </w:rPr>
        <w:t>Ärztliche Approbationsordnung</w:t>
      </w:r>
      <w:r w:rsidR="00267E3B">
        <w:t>.</w:t>
      </w:r>
    </w:p>
    <w:p w14:paraId="7600C266" w14:textId="19BF41CB" w:rsidR="00BA513B" w:rsidRPr="00E0662A" w:rsidRDefault="00052B0C" w:rsidP="00BA513B">
      <w:pPr>
        <w:jc w:val="both"/>
      </w:pPr>
      <w:r>
        <w:lastRenderedPageBreak/>
        <w:t>To ensure the next generation of researchers adopt best practices, training and education needs to start early (ideally at the undergraduate level); for example, the teaching of Good Clinical Practice should introduce the principles and responsibilities of data management. These measures will require dedicated and committed efforts at all levels.</w:t>
      </w:r>
      <w:r w:rsidR="004C0A44">
        <w:t xml:space="preserve"> </w:t>
      </w:r>
      <w:r w:rsidR="00BA513B" w:rsidRPr="00983B8D">
        <w:t xml:space="preserve">Ethical questions, including the issue of the underutilisation of donated organs, should be raised with the </w:t>
      </w:r>
      <w:r w:rsidR="00BA513B" w:rsidRPr="00983B8D">
        <w:rPr>
          <w:i/>
          <w:iCs/>
        </w:rPr>
        <w:t>Ethikrat</w:t>
      </w:r>
      <w:r w:rsidR="00BA513B" w:rsidRPr="00983B8D">
        <w:t xml:space="preserve"> (Ethics Council) in Germany</w:t>
      </w:r>
      <w:r w:rsidR="00C84CB6" w:rsidRPr="00983B8D">
        <w:t xml:space="preserve"> by the DGK and the DZH</w:t>
      </w:r>
      <w:r w:rsidR="00983B8D" w:rsidRPr="00983B8D">
        <w:t>K.</w:t>
      </w:r>
    </w:p>
    <w:p w14:paraId="12C4D3FF" w14:textId="67D01DE5" w:rsidR="00196F67" w:rsidRDefault="005F3992" w:rsidP="00B655E5">
      <w:pPr>
        <w:jc w:val="both"/>
      </w:pPr>
      <w:r>
        <w:t>Institutions</w:t>
      </w:r>
      <w:r w:rsidR="003C3233">
        <w:t>,</w:t>
      </w:r>
      <w:r>
        <w:t xml:space="preserve"> </w:t>
      </w:r>
      <w:r w:rsidR="003C3233">
        <w:t>as well as state and national government bodies</w:t>
      </w:r>
      <w:r w:rsidR="005F4C84">
        <w:t xml:space="preserve"> and publishers</w:t>
      </w:r>
      <w:r w:rsidR="003C3233">
        <w:t xml:space="preserve">, </w:t>
      </w:r>
      <w:r>
        <w:t xml:space="preserve">should commit to improving and future-proofing </w:t>
      </w:r>
      <w:r w:rsidR="003C3233">
        <w:t xml:space="preserve">digital </w:t>
      </w:r>
      <w:r w:rsidR="00196F67">
        <w:t>infrastructure</w:t>
      </w:r>
      <w:r w:rsidR="004A2A93">
        <w:t>s</w:t>
      </w:r>
      <w:r w:rsidR="00196F67">
        <w:t xml:space="preserve"> for data storage and sharing</w:t>
      </w:r>
      <w:r w:rsidR="004A2A93">
        <w:t>,</w:t>
      </w:r>
      <w:r>
        <w:t xml:space="preserve"> including funding librarians, data stewards</w:t>
      </w:r>
      <w:r w:rsidR="004A2A93">
        <w:t>, and IT support personnel</w:t>
      </w:r>
      <w:r>
        <w:t>.</w:t>
      </w:r>
      <w:r w:rsidR="00E10970">
        <w:t xml:space="preserve"> </w:t>
      </w:r>
      <w:r w:rsidR="00F5403B">
        <w:t xml:space="preserve">Institutions should also </w:t>
      </w:r>
      <w:r w:rsidR="004A2A93">
        <w:t xml:space="preserve">encourage </w:t>
      </w:r>
      <w:r w:rsidR="00F5403B">
        <w:t>education and training programmes around data generation, data use, data quality, data analysis</w:t>
      </w:r>
      <w:r w:rsidR="00CC4988">
        <w:t>,</w:t>
      </w:r>
      <w:r w:rsidR="00F5403B">
        <w:t xml:space="preserve"> and evaluation </w:t>
      </w:r>
      <w:r w:rsidR="00CC4988">
        <w:t>and</w:t>
      </w:r>
      <w:r w:rsidR="00152FF1">
        <w:t xml:space="preserve"> re</w:t>
      </w:r>
      <w:r w:rsidR="004A2A93">
        <w:t xml:space="preserve">use </w:t>
      </w:r>
      <w:r w:rsidR="00F5403B">
        <w:t xml:space="preserve">of existing datasets. </w:t>
      </w:r>
      <w:r w:rsidR="005F4C84">
        <w:t>This requires concerted investment into the development of low-threshold tools for data and metadata sharing during data acquisition (electronic records)</w:t>
      </w:r>
      <w:r w:rsidR="00896CFA">
        <w:t>,</w:t>
      </w:r>
      <w:r w:rsidR="005F4C84">
        <w:t xml:space="preserve"> processing (automated metadata annotation)</w:t>
      </w:r>
      <w:r w:rsidR="00896CFA">
        <w:t>,</w:t>
      </w:r>
      <w:r w:rsidR="005F4C84">
        <w:t xml:space="preserve"> and publication (low-level access to key data, such as contained in figures</w:t>
      </w:r>
      <w:r w:rsidR="008414D9">
        <w:t>, via a ‘data container’</w:t>
      </w:r>
      <w:r w:rsidR="005F4C84">
        <w:t>)</w:t>
      </w:r>
      <w:r w:rsidR="008414D9">
        <w:t>.</w:t>
      </w:r>
    </w:p>
    <w:p w14:paraId="426ABFC3" w14:textId="02BB805D" w:rsidR="00152FF1" w:rsidRDefault="000B5DB9" w:rsidP="00152FF1">
      <w:pPr>
        <w:jc w:val="both"/>
      </w:pPr>
      <w:r>
        <w:t>It is not enough to simply recognise t</w:t>
      </w:r>
      <w:r w:rsidR="00407595">
        <w:t xml:space="preserve">he importance of </w:t>
      </w:r>
      <w:r w:rsidR="004012B7">
        <w:t>responsible and effective RDM</w:t>
      </w:r>
      <w:r w:rsidR="00461B8C">
        <w:t>:</w:t>
      </w:r>
      <w:r>
        <w:t xml:space="preserve"> it must be</w:t>
      </w:r>
      <w:r w:rsidR="005F4C84">
        <w:t xml:space="preserve"> </w:t>
      </w:r>
      <w:r w:rsidR="00052B0C">
        <w:t>put into practice</w:t>
      </w:r>
      <w:r w:rsidR="00A13767">
        <w:t>.</w:t>
      </w:r>
      <w:r w:rsidR="004012B7">
        <w:t xml:space="preserve"> </w:t>
      </w:r>
      <w:r w:rsidR="00152FF1">
        <w:t xml:space="preserve">To </w:t>
      </w:r>
      <w:r w:rsidR="00052B0C">
        <w:t>enable this</w:t>
      </w:r>
      <w:r w:rsidR="00152FF1">
        <w:t xml:space="preserve">, </w:t>
      </w:r>
      <w:r w:rsidR="00887289">
        <w:t>the authors encourage their professional societies and research organisations (including</w:t>
      </w:r>
      <w:r w:rsidR="00052B0C">
        <w:t xml:space="preserve"> the</w:t>
      </w:r>
      <w:r w:rsidR="00887289">
        <w:t xml:space="preserve"> </w:t>
      </w:r>
      <w:r w:rsidR="00152FF1">
        <w:t>DGK and DZHK</w:t>
      </w:r>
      <w:r w:rsidR="00887289">
        <w:t>), as well as funding and regulatory bodies</w:t>
      </w:r>
      <w:r w:rsidR="00052B0C">
        <w:t>,</w:t>
      </w:r>
      <w:r w:rsidR="00887289">
        <w:t xml:space="preserve"> to</w:t>
      </w:r>
      <w:r w:rsidR="00152FF1">
        <w:t xml:space="preserve"> spearhead a number of initiatives, including: </w:t>
      </w:r>
    </w:p>
    <w:p w14:paraId="5B589A90" w14:textId="00DA4C5C" w:rsidR="00152FF1" w:rsidRDefault="00152FF1" w:rsidP="00152FF1">
      <w:pPr>
        <w:jc w:val="both"/>
      </w:pPr>
      <w:r>
        <w:t>(</w:t>
      </w:r>
      <w:r w:rsidR="00773EE9">
        <w:t>i</w:t>
      </w:r>
      <w:r>
        <w:t>) support</w:t>
      </w:r>
      <w:r w:rsidR="00A33C5E">
        <w:t>ing</w:t>
      </w:r>
      <w:r>
        <w:t xml:space="preserve"> initiatives and/or lobby</w:t>
      </w:r>
      <w:r w:rsidR="00A33C5E">
        <w:t>ing</w:t>
      </w:r>
      <w:r>
        <w:t xml:space="preserve"> national funding bodies to aid a more concerted effort to </w:t>
      </w:r>
      <w:r w:rsidR="00CC4988">
        <w:t xml:space="preserve">develop </w:t>
      </w:r>
      <w:r>
        <w:t>relevant RDM processes and tools and FAIR data sharing approaches</w:t>
      </w:r>
      <w:r w:rsidR="0002327C">
        <w:t xml:space="preserve"> across the life sciences</w:t>
      </w:r>
      <w:r>
        <w:t xml:space="preserve">, including the development of </w:t>
      </w:r>
      <w:r w:rsidR="0002327C">
        <w:t xml:space="preserve">and </w:t>
      </w:r>
      <w:r>
        <w:t xml:space="preserve">adherence to minimum </w:t>
      </w:r>
      <w:r w:rsidR="00E95C9C">
        <w:t>reporting guidelines</w:t>
      </w:r>
      <w:r>
        <w:t>;</w:t>
      </w:r>
    </w:p>
    <w:p w14:paraId="712E6A30" w14:textId="40E64944" w:rsidR="00152FF1" w:rsidRDefault="00152FF1" w:rsidP="00152FF1">
      <w:pPr>
        <w:jc w:val="both"/>
      </w:pPr>
      <w:r>
        <w:t>(i</w:t>
      </w:r>
      <w:r w:rsidR="00773EE9">
        <w:t>i</w:t>
      </w:r>
      <w:r>
        <w:t>) develop</w:t>
      </w:r>
      <w:r w:rsidR="00A33C5E">
        <w:t>ing</w:t>
      </w:r>
      <w:r>
        <w:t xml:space="preserve"> a generic (PDF</w:t>
      </w:r>
      <w:r w:rsidR="00CC4988">
        <w:t>-</w:t>
      </w:r>
      <w:r>
        <w:t xml:space="preserve"> or HTML-compatible), pragmatic (focussing on dat</w:t>
      </w:r>
      <w:r w:rsidR="00CC4988">
        <w:t>a</w:t>
      </w:r>
      <w:r>
        <w:t xml:space="preserve"> used to c</w:t>
      </w:r>
      <w:r w:rsidR="00CC4988">
        <w:t>re</w:t>
      </w:r>
      <w:r>
        <w:t xml:space="preserve">ate figures in peer-reviewed publications), low-threshold (data container) tool to make a first but definitive step to data sharing that </w:t>
      </w:r>
      <w:r w:rsidR="0002327C">
        <w:t>is</w:t>
      </w:r>
      <w:r>
        <w:t xml:space="preserve"> independent of the research subject, methods used, and level of investigation involved</w:t>
      </w:r>
      <w:r w:rsidR="00773EE9">
        <w:t>;</w:t>
      </w:r>
      <w:r>
        <w:t xml:space="preserve"> </w:t>
      </w:r>
      <w:r w:rsidR="00A33C5E">
        <w:t>and</w:t>
      </w:r>
    </w:p>
    <w:p w14:paraId="613D1E3F" w14:textId="27C757A5" w:rsidR="0034305A" w:rsidRPr="00C766D0" w:rsidRDefault="001F0504" w:rsidP="0002327C">
      <w:pPr>
        <w:jc w:val="both"/>
      </w:pPr>
      <w:r>
        <w:t>(i</w:t>
      </w:r>
      <w:r w:rsidR="00773EE9">
        <w:t>ii</w:t>
      </w:r>
      <w:r>
        <w:t xml:space="preserve">) </w:t>
      </w:r>
      <w:r w:rsidR="00052B0C">
        <w:t>push</w:t>
      </w:r>
      <w:r w:rsidR="00A33C5E">
        <w:t>ing</w:t>
      </w:r>
      <w:r>
        <w:t xml:space="preserve"> for generalised ‘point-of-entry’ consenting of patients for the use of their data and any biological materials acquired in the process of diagnostic or therapeutic interventions that would otherwise be discarded</w:t>
      </w:r>
      <w:r w:rsidR="001B278B">
        <w:t>,</w:t>
      </w:r>
      <w:r w:rsidR="008B3763">
        <w:t xml:space="preserve"> </w:t>
      </w:r>
      <w:r w:rsidR="001B278B">
        <w:t xml:space="preserve">and </w:t>
      </w:r>
      <w:r>
        <w:t>prob</w:t>
      </w:r>
      <w:r w:rsidR="00A33C5E">
        <w:t>ing</w:t>
      </w:r>
      <w:r>
        <w:t xml:space="preserve"> the ethical acceptability of discarding healthy human donor tissue (</w:t>
      </w:r>
      <w:r w:rsidRPr="00A13767">
        <w:rPr>
          <w:i/>
        </w:rPr>
        <w:t>the</w:t>
      </w:r>
      <w:r>
        <w:t xml:space="preserve"> biological reference) that may not be used clinically (which must remain the primary aim of all donor organ utilisation)</w:t>
      </w:r>
      <w:r w:rsidR="00773EE9">
        <w:t>.</w:t>
      </w:r>
      <w:r w:rsidR="0034305A">
        <w:br w:type="page"/>
      </w:r>
    </w:p>
    <w:p w14:paraId="58BC0BA0" w14:textId="74CC6B4B" w:rsidR="00F8352D" w:rsidRDefault="003E7DF2" w:rsidP="00B655E5">
      <w:pPr>
        <w:pStyle w:val="Title"/>
      </w:pPr>
      <w:bookmarkStart w:id="43" w:name="_Toc122449169"/>
      <w:bookmarkStart w:id="44" w:name="_Toc127453933"/>
      <w:r w:rsidRPr="007E19BB">
        <w:lastRenderedPageBreak/>
        <w:t>References</w:t>
      </w:r>
      <w:bookmarkEnd w:id="43"/>
      <w:bookmarkEnd w:id="44"/>
    </w:p>
    <w:p w14:paraId="54821141" w14:textId="77777777" w:rsidR="00990439" w:rsidRDefault="00990439" w:rsidP="00990439">
      <w:pPr>
        <w:pStyle w:val="ListParagraph"/>
        <w:numPr>
          <w:ilvl w:val="0"/>
          <w:numId w:val="39"/>
        </w:numPr>
        <w:jc w:val="both"/>
      </w:pPr>
      <w:r w:rsidRPr="00F171E4">
        <w:t>Kohl P, Noble D</w:t>
      </w:r>
      <w:r>
        <w:t xml:space="preserve"> (2009)</w:t>
      </w:r>
      <w:r w:rsidRPr="00F171E4">
        <w:t xml:space="preserve"> Systems biology and the virtual physiological human. Mol Syst Biol.</w:t>
      </w:r>
      <w:r>
        <w:t xml:space="preserve"> </w:t>
      </w:r>
      <w:r w:rsidRPr="00F171E4">
        <w:t>5:292. doi:</w:t>
      </w:r>
      <w:r>
        <w:t xml:space="preserve"> </w:t>
      </w:r>
      <w:r w:rsidRPr="00F171E4">
        <w:t>10.1038/msb.2009.51</w:t>
      </w:r>
    </w:p>
    <w:p w14:paraId="1CDCCB7F" w14:textId="77777777" w:rsidR="00990439" w:rsidRDefault="00990439" w:rsidP="00990439">
      <w:pPr>
        <w:pStyle w:val="ListParagraph"/>
        <w:numPr>
          <w:ilvl w:val="0"/>
          <w:numId w:val="39"/>
        </w:numPr>
        <w:jc w:val="both"/>
      </w:pPr>
      <w:r>
        <w:t xml:space="preserve">Holdren JP (2013). Increasing access to the results of federally funded scientific research. Office of Science and Technology Policy. Executive Office of the President. USA. Available at </w:t>
      </w:r>
      <w:hyperlink r:id="rId50" w:history="1">
        <w:r w:rsidRPr="00754A1F">
          <w:rPr>
            <w:rStyle w:val="Hyperlink"/>
          </w:rPr>
          <w:t>https://obamawhitehouse.archives.gov/blog/2016/02/22/increasing-access-resultsfederally-funded-science</w:t>
        </w:r>
      </w:hyperlink>
      <w:r>
        <w:t>. Accessed Nov 22, 2022</w:t>
      </w:r>
    </w:p>
    <w:p w14:paraId="5D779BA8" w14:textId="77777777" w:rsidR="00990439" w:rsidRDefault="00990439" w:rsidP="00990439">
      <w:pPr>
        <w:pStyle w:val="ListParagraph"/>
        <w:numPr>
          <w:ilvl w:val="0"/>
          <w:numId w:val="39"/>
        </w:numPr>
        <w:jc w:val="both"/>
      </w:pPr>
      <w:r>
        <w:t xml:space="preserve">Organization for Economic Co-Operation and Development (2004). Declaration on access to research data from public funding. Available at </w:t>
      </w:r>
      <w:hyperlink r:id="rId51" w:history="1">
        <w:r w:rsidRPr="00754A1F">
          <w:rPr>
            <w:rStyle w:val="Hyperlink"/>
          </w:rPr>
          <w:t>https://legalinstruments.oecd.org/en/instruments/157</w:t>
        </w:r>
      </w:hyperlink>
      <w:r>
        <w:t>. Accessed Nov 22, 2022.</w:t>
      </w:r>
    </w:p>
    <w:p w14:paraId="509B51AC" w14:textId="77777777" w:rsidR="00990439" w:rsidRDefault="00990439" w:rsidP="00990439">
      <w:pPr>
        <w:pStyle w:val="ListParagraph"/>
        <w:numPr>
          <w:ilvl w:val="0"/>
          <w:numId w:val="39"/>
        </w:numPr>
        <w:jc w:val="both"/>
      </w:pPr>
      <w:r w:rsidRPr="00352DA3">
        <w:t>Taichman DB, Sahni P, Pinborg A, Peiperl L, Laine C, James A, Hong ST, Haileamlak A, Gollogly L, Godlee F, Frizelle FA, Florenzano F, Drazen JM, Bauchner H, Baethge C, Backus J</w:t>
      </w:r>
      <w:r>
        <w:t xml:space="preserve"> (2017)</w:t>
      </w:r>
      <w:r w:rsidRPr="00352DA3">
        <w:t xml:space="preserve"> Data Sharing Statements for Clinical Trials - A Requirement of the International Committee of Medical Journal Editors. N Engl J Med. 376(23):2277-2279. doi: 10.1056/NEJMe1705439</w:t>
      </w:r>
    </w:p>
    <w:p w14:paraId="719924EC" w14:textId="77777777" w:rsidR="00990439" w:rsidRDefault="00990439" w:rsidP="00990439">
      <w:pPr>
        <w:pStyle w:val="ListParagraph"/>
        <w:numPr>
          <w:ilvl w:val="0"/>
          <w:numId w:val="39"/>
        </w:numPr>
        <w:jc w:val="both"/>
      </w:pPr>
      <w:r w:rsidRPr="00A11D47">
        <w:t>Federer LM, Belter CW, Joubert DJ, Livinski A, Lu YL, Snyders LN, Thompson H</w:t>
      </w:r>
      <w:r>
        <w:t xml:space="preserve"> (2018)</w:t>
      </w:r>
      <w:r w:rsidRPr="00A11D47">
        <w:t xml:space="preserve"> Data sharing in PLOS ONE: An analysis of Data Availability Statements. PLoS One</w:t>
      </w:r>
      <w:r>
        <w:t xml:space="preserve">. </w:t>
      </w:r>
      <w:r w:rsidRPr="00A11D47">
        <w:t>13(5):e0194768. doi: 10.1371/journal.pone.0194768</w:t>
      </w:r>
    </w:p>
    <w:p w14:paraId="1B2A7217" w14:textId="77777777" w:rsidR="00990439" w:rsidRDefault="00990439" w:rsidP="00990439">
      <w:pPr>
        <w:pStyle w:val="ListParagraph"/>
        <w:numPr>
          <w:ilvl w:val="0"/>
          <w:numId w:val="39"/>
        </w:numPr>
        <w:jc w:val="both"/>
      </w:pPr>
      <w:r w:rsidRPr="0054596D">
        <w:t>Stall S, Yarmey L, Cutcher-Gershenfeld J, Hanson B, Lehnert K, Nosek B, Parsons M, Robinson E, Wyborn L</w:t>
      </w:r>
      <w:r>
        <w:t xml:space="preserve"> (2019)</w:t>
      </w:r>
      <w:r w:rsidRPr="0054596D">
        <w:t xml:space="preserve"> Make scientific data FAIR. Nature. 570(7759):27-29. doi: 10.1038/d41586-019-01720-7</w:t>
      </w:r>
    </w:p>
    <w:p w14:paraId="466795AD" w14:textId="77777777" w:rsidR="00990439" w:rsidRPr="00A54F33" w:rsidRDefault="00990439" w:rsidP="00990439">
      <w:pPr>
        <w:pStyle w:val="ListParagraph"/>
        <w:numPr>
          <w:ilvl w:val="0"/>
          <w:numId w:val="39"/>
        </w:numPr>
        <w:jc w:val="both"/>
        <w:rPr>
          <w:lang w:val="fr-FR"/>
        </w:rPr>
      </w:pPr>
      <w:r w:rsidRPr="00885106">
        <w:t>Gewin, V</w:t>
      </w:r>
      <w:r>
        <w:t xml:space="preserve"> (2016)</w:t>
      </w:r>
      <w:r w:rsidRPr="00885106">
        <w:t xml:space="preserve"> Data sharing: An open mind on open data. </w:t>
      </w:r>
      <w:r w:rsidRPr="00A54F33">
        <w:rPr>
          <w:lang w:val="fr-FR"/>
        </w:rPr>
        <w:t xml:space="preserve">Nature 529:117–119. </w:t>
      </w:r>
      <w:r>
        <w:rPr>
          <w:lang w:val="fr-FR"/>
        </w:rPr>
        <w:t xml:space="preserve">doi : </w:t>
      </w:r>
      <w:r w:rsidRPr="00A54F33">
        <w:rPr>
          <w:lang w:val="fr-FR"/>
        </w:rPr>
        <w:t>10.1038/nj7584-117a</w:t>
      </w:r>
    </w:p>
    <w:p w14:paraId="0EE5E5F7" w14:textId="77777777" w:rsidR="00990439" w:rsidRDefault="00990439" w:rsidP="00990439">
      <w:pPr>
        <w:pStyle w:val="ListParagraph"/>
        <w:numPr>
          <w:ilvl w:val="0"/>
          <w:numId w:val="39"/>
        </w:numPr>
        <w:jc w:val="both"/>
      </w:pPr>
      <w:r w:rsidRPr="007173D6">
        <w:t>Tenopir C, Rice NM, Allard S, Baird L, Borycz J, Christian L, Grant B, Olendorf R, Sandusky RJ</w:t>
      </w:r>
      <w:r>
        <w:t xml:space="preserve"> (2020)</w:t>
      </w:r>
      <w:r w:rsidRPr="007173D6">
        <w:t xml:space="preserve"> Data sharing, management, use, and reuse: Practices and perceptions of scientists worldwide. PLoS One. 15(3):e0229003. doi: 10.1371/journal.pone.0229003</w:t>
      </w:r>
    </w:p>
    <w:p w14:paraId="24B3FF96" w14:textId="77777777" w:rsidR="00990439" w:rsidRDefault="00990439" w:rsidP="00990439">
      <w:pPr>
        <w:pStyle w:val="ListParagraph"/>
        <w:numPr>
          <w:ilvl w:val="0"/>
          <w:numId w:val="39"/>
        </w:numPr>
        <w:jc w:val="both"/>
      </w:pPr>
      <w:r w:rsidRPr="00906F18">
        <w:t>Jansen P, van den Berg L, van Overveld P, Boiten JW (2018) Research Data Stewardship for Healthcare Professionals. In: Kubben P, Dumontier M, Dekker A</w:t>
      </w:r>
      <w:r>
        <w:t xml:space="preserve"> (e</w:t>
      </w:r>
      <w:r w:rsidRPr="00906F18">
        <w:t>ds</w:t>
      </w:r>
      <w:r>
        <w:t>)</w:t>
      </w:r>
      <w:r w:rsidRPr="00906F18">
        <w:t xml:space="preserve"> Fundamentals of Clinical Data Science</w:t>
      </w:r>
      <w:r>
        <w:t>.</w:t>
      </w:r>
      <w:r w:rsidRPr="00906F18">
        <w:t xml:space="preserve"> </w:t>
      </w:r>
      <w:r>
        <w:t xml:space="preserve">Springer, </w:t>
      </w:r>
      <w:r w:rsidRPr="00906F18">
        <w:t>Cham</w:t>
      </w:r>
      <w:r>
        <w:t>, Switzerland,</w:t>
      </w:r>
      <w:r w:rsidRPr="00906F18">
        <w:t xml:space="preserve"> </w:t>
      </w:r>
      <w:r>
        <w:t>pp.37–53</w:t>
      </w:r>
    </w:p>
    <w:p w14:paraId="2860E294" w14:textId="77777777" w:rsidR="00990439" w:rsidRDefault="00990439" w:rsidP="00990439">
      <w:pPr>
        <w:pStyle w:val="ListParagraph"/>
        <w:numPr>
          <w:ilvl w:val="0"/>
          <w:numId w:val="39"/>
        </w:numPr>
        <w:jc w:val="both"/>
      </w:pPr>
      <w:r>
        <w:t xml:space="preserve">Nature (2018) </w:t>
      </w:r>
      <w:r w:rsidRPr="00DB1D1A">
        <w:t xml:space="preserve">Everyone needs a data-management plan. </w:t>
      </w:r>
      <w:r>
        <w:t xml:space="preserve">Editorial. </w:t>
      </w:r>
      <w:r w:rsidRPr="00DB1D1A">
        <w:t>Nature</w:t>
      </w:r>
      <w:r>
        <w:t xml:space="preserve">. </w:t>
      </w:r>
      <w:r w:rsidRPr="00DB1D1A">
        <w:t>555(7696):286. doi: 10.1038/d41586-018-03065-z</w:t>
      </w:r>
    </w:p>
    <w:p w14:paraId="27E10D60" w14:textId="77777777" w:rsidR="00990439" w:rsidRDefault="00990439" w:rsidP="00990439">
      <w:pPr>
        <w:pStyle w:val="ListParagraph"/>
        <w:numPr>
          <w:ilvl w:val="0"/>
          <w:numId w:val="39"/>
        </w:numPr>
        <w:jc w:val="both"/>
      </w:pPr>
      <w:r>
        <w:t xml:space="preserve">Schiermeier Q (2018) Data management made simple. Nature 555:403-405. </w:t>
      </w:r>
      <w:r w:rsidRPr="00DB1D1A">
        <w:t>doi:</w:t>
      </w:r>
      <w:r>
        <w:t xml:space="preserve"> </w:t>
      </w:r>
      <w:r w:rsidRPr="00DB1D1A">
        <w:t>10.1038/d41586-018-03071-1</w:t>
      </w:r>
    </w:p>
    <w:p w14:paraId="7FCAEBE5" w14:textId="77777777" w:rsidR="00990439" w:rsidRDefault="00990439" w:rsidP="00990439">
      <w:pPr>
        <w:pStyle w:val="ListParagraph"/>
        <w:numPr>
          <w:ilvl w:val="0"/>
          <w:numId w:val="39"/>
        </w:numPr>
        <w:jc w:val="both"/>
      </w:pPr>
      <w:r w:rsidRPr="00306A25">
        <w:t>Dijkers MP</w:t>
      </w:r>
      <w:r>
        <w:t xml:space="preserve"> (2019)</w:t>
      </w:r>
      <w:r w:rsidRPr="00306A25">
        <w:t xml:space="preserve"> A beginner's guide to data stewardship and data sharing. Spinal Cord. 57(3):169-182. doi: 10.1038/s41393-018-0232-6</w:t>
      </w:r>
    </w:p>
    <w:p w14:paraId="26C8B019" w14:textId="77777777" w:rsidR="00990439" w:rsidRDefault="00990439" w:rsidP="00990439">
      <w:pPr>
        <w:pStyle w:val="ListParagraph"/>
        <w:numPr>
          <w:ilvl w:val="0"/>
          <w:numId w:val="39"/>
        </w:numPr>
        <w:jc w:val="both"/>
      </w:pPr>
      <w:r w:rsidRPr="00BC1ADD">
        <w:lastRenderedPageBreak/>
        <w:t>Colavizza G, Hrynaszkiewicz I, Staden I, Whitaker K, McGillivray B. The citation advantage of linking publications to research data. PLoS One. 2020 Apr 22;15(4):e0230416. doi: 10.1371/journal.pone.0230416</w:t>
      </w:r>
    </w:p>
    <w:p w14:paraId="7C1864F4" w14:textId="77777777" w:rsidR="00990439" w:rsidRDefault="00990439" w:rsidP="00990439">
      <w:pPr>
        <w:pStyle w:val="ListParagraph"/>
        <w:numPr>
          <w:ilvl w:val="0"/>
          <w:numId w:val="39"/>
        </w:numPr>
        <w:jc w:val="both"/>
      </w:pPr>
      <w:r>
        <w:t>Begley CG, Ellis LM (2012) Drug development: Raise standards for preclinical cancer research. Nature 483: 531–533</w:t>
      </w:r>
    </w:p>
    <w:p w14:paraId="4EE5D57B" w14:textId="77777777" w:rsidR="00990439" w:rsidRPr="0033112C" w:rsidRDefault="00990439" w:rsidP="00990439">
      <w:pPr>
        <w:pStyle w:val="ListParagraph"/>
        <w:numPr>
          <w:ilvl w:val="0"/>
          <w:numId w:val="39"/>
        </w:numPr>
        <w:jc w:val="both"/>
      </w:pPr>
      <w:r w:rsidRPr="0033112C">
        <w:t>Mobley A, Linder SK, Braeuer R, Ellis LM, Zwellig L (2013) A survey on data reproducibility in cancer research provides insights into our limited ability to translate findings from the laboratory to the clinic</w:t>
      </w:r>
      <w:r>
        <w:t xml:space="preserve">. PLoS ONE. 8(5):e63221. </w:t>
      </w:r>
      <w:r w:rsidRPr="00C62493">
        <w:t>doi: 10.1371/journal.pone.0063221</w:t>
      </w:r>
    </w:p>
    <w:p w14:paraId="623BBECD" w14:textId="77777777" w:rsidR="00990439" w:rsidRDefault="00990439" w:rsidP="00990439">
      <w:pPr>
        <w:pStyle w:val="ListParagraph"/>
        <w:numPr>
          <w:ilvl w:val="0"/>
          <w:numId w:val="39"/>
        </w:numPr>
        <w:jc w:val="both"/>
      </w:pPr>
      <w:r>
        <w:t xml:space="preserve">Prinz F, Schlange T, Asadullah K (2011) Believe it or not: how much can we rely on published data on potential drug targets? Nat Rev Drug Discov 10: 712. </w:t>
      </w:r>
      <w:r w:rsidRPr="00071D0E">
        <w:t>doi: 10.1038/nrd3439-c1</w:t>
      </w:r>
    </w:p>
    <w:p w14:paraId="2913A6A0" w14:textId="77777777" w:rsidR="00990439" w:rsidRDefault="00990439" w:rsidP="00990439">
      <w:pPr>
        <w:pStyle w:val="ListParagraph"/>
        <w:numPr>
          <w:ilvl w:val="0"/>
          <w:numId w:val="39"/>
        </w:numPr>
        <w:jc w:val="both"/>
      </w:pPr>
      <w:r w:rsidRPr="00C8070E">
        <w:t>Ulrich H, Kock-Schoppenhauer AK, Deppenwiese N, Gött R, Kern J, Lablans M, Majeed RW, Stöhr MR, Stausberg J, Varghese J, Dugas M, Ingenerf J</w:t>
      </w:r>
      <w:r>
        <w:t xml:space="preserve"> (2022)</w:t>
      </w:r>
      <w:r w:rsidRPr="00C8070E">
        <w:t xml:space="preserve"> Understanding the Nature of Metadata: Systematic Review. J Med Internet Res. 24(1):e25440. doi: 10.2196/25440</w:t>
      </w:r>
    </w:p>
    <w:p w14:paraId="71EC0E08" w14:textId="77777777" w:rsidR="00990439" w:rsidRDefault="00990439" w:rsidP="00990439">
      <w:pPr>
        <w:pStyle w:val="ListParagraph"/>
        <w:numPr>
          <w:ilvl w:val="0"/>
          <w:numId w:val="39"/>
        </w:numPr>
        <w:jc w:val="both"/>
      </w:pPr>
      <w:r w:rsidRPr="007173D6">
        <w:t>Perrier L, Blondal E, MacDonald H</w:t>
      </w:r>
      <w:r>
        <w:t xml:space="preserve"> (2020)</w:t>
      </w:r>
      <w:r w:rsidRPr="007173D6">
        <w:t xml:space="preserve"> The views, perspectives, and experiences of academic researchers with data sharing and reuse: A meta-synthesis. PLoS One. 15(2):e0229182. doi: 10.1371/journal.pone.0229182. Erratum in: PLoS One. 2020 Jun 2;15(6):e0234275</w:t>
      </w:r>
    </w:p>
    <w:p w14:paraId="07E334CF" w14:textId="77777777" w:rsidR="00990439" w:rsidRDefault="00990439" w:rsidP="00990439">
      <w:pPr>
        <w:pStyle w:val="ListParagraph"/>
        <w:numPr>
          <w:ilvl w:val="0"/>
          <w:numId w:val="39"/>
        </w:numPr>
        <w:jc w:val="both"/>
      </w:pPr>
      <w:r w:rsidRPr="005B3228">
        <w:t>Puntambekar S, Hesselberth JR, Riemondy KA, Fu R</w:t>
      </w:r>
      <w:r>
        <w:t xml:space="preserve"> (2021)</w:t>
      </w:r>
      <w:r w:rsidRPr="005B3228">
        <w:t xml:space="preserve"> Cell-level metadata are indispensable for documenting single-cell sequencing datasets. PLoS Biol. 19(5):e3001077. doi: 10.1371/journal.pbio.3001077</w:t>
      </w:r>
    </w:p>
    <w:p w14:paraId="326D8BE4" w14:textId="77777777" w:rsidR="00990439" w:rsidRDefault="00990439" w:rsidP="00990439">
      <w:pPr>
        <w:pStyle w:val="ListParagraph"/>
        <w:numPr>
          <w:ilvl w:val="0"/>
          <w:numId w:val="39"/>
        </w:numPr>
        <w:jc w:val="both"/>
      </w:pPr>
      <w:r w:rsidRPr="00DB0862">
        <w:t>Nekrutenko</w:t>
      </w:r>
      <w:r>
        <w:t xml:space="preserve"> A,</w:t>
      </w:r>
      <w:r w:rsidRPr="00DB0862">
        <w:t xml:space="preserve"> Taylor</w:t>
      </w:r>
      <w:r>
        <w:t xml:space="preserve"> J (2012) </w:t>
      </w:r>
      <w:r w:rsidRPr="00FC296E">
        <w:t>Next-generation sequencing data interpretation: enhancing reproducibility and accessibility</w:t>
      </w:r>
      <w:r>
        <w:t>. Nat Rev Genet 13(9):667-72. doi: 10.1038/nrg3305</w:t>
      </w:r>
    </w:p>
    <w:p w14:paraId="2F9C877D" w14:textId="77777777" w:rsidR="00990439" w:rsidRDefault="00990439" w:rsidP="00990439">
      <w:pPr>
        <w:pStyle w:val="ListParagraph"/>
        <w:numPr>
          <w:ilvl w:val="0"/>
          <w:numId w:val="39"/>
        </w:numPr>
        <w:jc w:val="both"/>
      </w:pPr>
      <w:r w:rsidRPr="00CE666E">
        <w:t xml:space="preserve">Galaxy Community (2022). The Galaxy platform for accessible, reproducible and collaborative biomedical analyses: 2022 update. Nucleic acids research, 50(W1), W345–W351. Advance online publication. </w:t>
      </w:r>
      <w:r>
        <w:t xml:space="preserve">doi: </w:t>
      </w:r>
      <w:r w:rsidRPr="00CE666E">
        <w:t>10.1093/nar/gkac247</w:t>
      </w:r>
    </w:p>
    <w:p w14:paraId="2306A233" w14:textId="77777777" w:rsidR="00990439" w:rsidRDefault="00990439" w:rsidP="00990439">
      <w:pPr>
        <w:pStyle w:val="ListParagraph"/>
        <w:numPr>
          <w:ilvl w:val="0"/>
          <w:numId w:val="39"/>
        </w:numPr>
      </w:pPr>
      <w:r w:rsidRPr="0062095C">
        <w:t>Soiland-Reyes</w:t>
      </w:r>
      <w:r>
        <w:t xml:space="preserve"> S</w:t>
      </w:r>
      <w:r w:rsidRPr="0062095C">
        <w:t>, Sefton</w:t>
      </w:r>
      <w:r>
        <w:t xml:space="preserve"> P</w:t>
      </w:r>
      <w:r w:rsidRPr="0062095C">
        <w:t>, Crosas</w:t>
      </w:r>
      <w:r>
        <w:t xml:space="preserve"> M</w:t>
      </w:r>
      <w:r w:rsidRPr="0062095C">
        <w:t>, Castro</w:t>
      </w:r>
      <w:r>
        <w:t xml:space="preserve"> LJ</w:t>
      </w:r>
      <w:r w:rsidRPr="0062095C">
        <w:t>, Coppens</w:t>
      </w:r>
      <w:r>
        <w:t xml:space="preserve"> F</w:t>
      </w:r>
      <w:r w:rsidRPr="0062095C">
        <w:t>, Fernández</w:t>
      </w:r>
      <w:r>
        <w:t xml:space="preserve"> JM</w:t>
      </w:r>
      <w:r w:rsidRPr="0062095C">
        <w:t>, Garijo</w:t>
      </w:r>
      <w:r>
        <w:t xml:space="preserve"> D</w:t>
      </w:r>
      <w:r w:rsidRPr="0062095C">
        <w:t>, Grüning</w:t>
      </w:r>
      <w:r>
        <w:t xml:space="preserve"> B</w:t>
      </w:r>
      <w:r w:rsidRPr="0062095C">
        <w:t>, La Rosa</w:t>
      </w:r>
      <w:r>
        <w:t xml:space="preserve"> M</w:t>
      </w:r>
      <w:r w:rsidRPr="0062095C">
        <w:t>, Leo</w:t>
      </w:r>
      <w:r>
        <w:t xml:space="preserve"> S</w:t>
      </w:r>
      <w:r w:rsidRPr="0062095C">
        <w:t>, Ó Carragáin</w:t>
      </w:r>
      <w:r>
        <w:t xml:space="preserve"> E</w:t>
      </w:r>
      <w:r w:rsidRPr="0062095C">
        <w:t>, Portier</w:t>
      </w:r>
      <w:r>
        <w:t xml:space="preserve"> M</w:t>
      </w:r>
      <w:r w:rsidRPr="0062095C">
        <w:t>, Trisovic</w:t>
      </w:r>
      <w:r>
        <w:t xml:space="preserve"> A</w:t>
      </w:r>
      <w:r w:rsidRPr="0062095C">
        <w:t>, RO-Crate Community, Groth</w:t>
      </w:r>
      <w:r>
        <w:t xml:space="preserve"> P</w:t>
      </w:r>
      <w:r w:rsidRPr="0062095C">
        <w:t xml:space="preserve">, Goble </w:t>
      </w:r>
      <w:r>
        <w:t xml:space="preserve">C </w:t>
      </w:r>
      <w:r w:rsidRPr="0062095C">
        <w:t>(2022) Packaging research artefacts with RO-Crate. Data Science 5(2) doi:</w:t>
      </w:r>
      <w:r>
        <w:t xml:space="preserve"> </w:t>
      </w:r>
      <w:r w:rsidRPr="0062095C">
        <w:t>10.3233/DS-210053</w:t>
      </w:r>
    </w:p>
    <w:p w14:paraId="5089458F" w14:textId="77777777" w:rsidR="00990439" w:rsidRDefault="00990439" w:rsidP="00990439">
      <w:pPr>
        <w:pStyle w:val="ListParagraph"/>
        <w:numPr>
          <w:ilvl w:val="0"/>
          <w:numId w:val="39"/>
        </w:numPr>
        <w:jc w:val="both"/>
      </w:pPr>
      <w:r w:rsidRPr="00E02872">
        <w:t>Sarkans</w:t>
      </w:r>
      <w:r>
        <w:t xml:space="preserve"> </w:t>
      </w:r>
      <w:r w:rsidRPr="00E02872">
        <w:t>U, Chiu W, Collinson L</w:t>
      </w:r>
      <w:r>
        <w:t xml:space="preserve">, </w:t>
      </w:r>
      <w:r w:rsidRPr="00E02872">
        <w:t>Darrow MC, Ellenberg J, Grunwald D, Hériché JK, Iudin A, Martins GG, Meehan T, Narayan K, Patwardhan A, Russell MRG, Saibil HR, Strambio-De-Castillia C, Swedlow JR, Tischer C, Uhlmann V, Verkade P, Barlow M, Bayraktar O, Birney E, Catavitello C, Cawthorne C, Wagner-Conrad S, Duke E, Paul-</w:t>
      </w:r>
      <w:r w:rsidRPr="00E02872">
        <w:lastRenderedPageBreak/>
        <w:t xml:space="preserve">Gilloteaux P, Gustin E, Harkiolaki M, Kankaanpää P, Lemberger T, McEntyre J, Moore J, Nicholls AW, Onami S, Parkinson H, Parsons M, Romanchikova M, Sofroniew N, Swoger J, Utz N, Voortman LM, Wong F, Zhang P, Kleywegt GJ, Brazma A </w:t>
      </w:r>
      <w:r>
        <w:t xml:space="preserve">(2021) </w:t>
      </w:r>
      <w:r w:rsidRPr="00E02872">
        <w:t>REMBI: Recommended Metadata for Biological Images—enabling reuse of microscopy data in biology. Nat Methods 18</w:t>
      </w:r>
      <w:r>
        <w:t>(12):</w:t>
      </w:r>
      <w:r w:rsidRPr="00E02872">
        <w:t xml:space="preserve">1418–1422. </w:t>
      </w:r>
      <w:r w:rsidRPr="0026044D">
        <w:t>doi: 10.1038/s41592-021-01166-8</w:t>
      </w:r>
    </w:p>
    <w:p w14:paraId="3D3E6048" w14:textId="77777777" w:rsidR="00990439" w:rsidRDefault="00990439" w:rsidP="00990439">
      <w:pPr>
        <w:pStyle w:val="ListParagraph"/>
        <w:numPr>
          <w:ilvl w:val="0"/>
          <w:numId w:val="39"/>
        </w:numPr>
        <w:jc w:val="both"/>
      </w:pPr>
      <w:r w:rsidRPr="006B2050">
        <w:t>Sansone SA, McQuilton P, Rocca-Serra P, Gonzalez-Beltran A, Izzo M, Lister AL, Thurston M; FAIRsharing Community</w:t>
      </w:r>
      <w:r>
        <w:t xml:space="preserve"> (2019)</w:t>
      </w:r>
      <w:r w:rsidRPr="006B2050">
        <w:t xml:space="preserve"> FAIRsharing as a community approach to standards, repositories and policies. Nat Biotechnol. 37(4):358-367. doi: 10.1038/s41587-019-0080-8</w:t>
      </w:r>
    </w:p>
    <w:p w14:paraId="1D008220" w14:textId="77777777" w:rsidR="00990439" w:rsidRDefault="00990439" w:rsidP="00990439">
      <w:pPr>
        <w:pStyle w:val="ListParagraph"/>
        <w:numPr>
          <w:ilvl w:val="0"/>
          <w:numId w:val="39"/>
        </w:numPr>
        <w:jc w:val="both"/>
      </w:pPr>
      <w:r w:rsidRPr="002E6D35">
        <w:t>Gonzalez-Beltran AN, Masuzzo P, Ampe C, Bakker GJ, Besson S, Eibl RH, Friedl P, Gunzer M, Kittisopikul M, Dévédec SEL, Leo S, Moore J, Paran Y, Prilusky J, Rocca-Serra P, Roudot P, Schuster M, Sergeant G, Strömblad S, Swedlow JR, van Erp M, Van Troys M, Zaritsky A, Sansone SA, Martens L</w:t>
      </w:r>
      <w:r>
        <w:t xml:space="preserve"> (</w:t>
      </w:r>
      <w:r w:rsidRPr="002E6D35">
        <w:t>2020</w:t>
      </w:r>
      <w:r>
        <w:t>)</w:t>
      </w:r>
      <w:r w:rsidRPr="002E6D35">
        <w:t xml:space="preserve"> Community standards for open cell migration data. Gigascience. 9(5):giaa041. doi: 10.1093/gigascience/giaa041</w:t>
      </w:r>
    </w:p>
    <w:p w14:paraId="378CC28B" w14:textId="77777777" w:rsidR="00990439" w:rsidRDefault="00990439" w:rsidP="00990439">
      <w:pPr>
        <w:pStyle w:val="ListParagraph"/>
        <w:numPr>
          <w:ilvl w:val="0"/>
          <w:numId w:val="39"/>
        </w:numPr>
        <w:jc w:val="both"/>
      </w:pPr>
      <w:r w:rsidRPr="000D2B22">
        <w:t>Crystal-Ornelas R, Varadharajan C, O'Ryan D, Beilsmith K, Bond-Lamberty B, Boye K, Burrus M, Cholia S, Christianson DS, Crow M, Damerow J, Ely KS, Goldman AE, Heinz SL, Hendrix VC, Kakalia Z, Mathes K, O'Brien F, Pennington SC, Robles E, Rogers A, Simmonds M, Velliquette T, Weisenhorn P, Welch JN, Whitenack K, Agarwal DA</w:t>
      </w:r>
      <w:r>
        <w:t xml:space="preserve"> (2022)</w:t>
      </w:r>
      <w:r w:rsidRPr="000D2B22">
        <w:t xml:space="preserve"> Enabling FAIR data in Earth and environmental science with community-centric (meta)data reporting formats. Sci Data. 9(1):700. doi: 10.1038/s41597-022-01606-w </w:t>
      </w:r>
    </w:p>
    <w:p w14:paraId="2E101BD3" w14:textId="77777777" w:rsidR="00990439" w:rsidRDefault="00990439" w:rsidP="00990439">
      <w:pPr>
        <w:pStyle w:val="ListParagraph"/>
        <w:numPr>
          <w:ilvl w:val="0"/>
          <w:numId w:val="39"/>
        </w:numPr>
        <w:jc w:val="both"/>
      </w:pPr>
      <w:r w:rsidRPr="007B40BC">
        <w:t xml:space="preserve">Wilkinson MD, Dumontier M, Aalbersberg IJ, Appleton G, Axton M, Baak A, Blomberg N, Boiten JW, Bourne PE, Bouwman J, Brookes AJ, Clark T, Crosas M, Dillo I, Dumon O, Edmunds S, Evelo CT, Finkers R, Gonzalez-Beltran A, Gray AJ, Groth P, Goble C, Grethe JS, Heringa J, 't Hoen PA, Hooft R, Kuhn T, Kok R, Kok J, Lusher SJ, Martone ME, Mons A, Packer AL, Persson B, Rocca-Serra P, Roos M, van Schaik R, Sansone SA, Schultes E, Sengstag T, Slater T, Strawn G, Swertz MA, Thompson M, van der Lei J, van Mulligen E, Velterop J, Waagmeester A, Wittenburg P, Wolstencroft K, Zhao J, Mons B (2016) The FAIR Guiding Principles for scientific data management and stewardship. Scientific </w:t>
      </w:r>
      <w:r>
        <w:t>D</w:t>
      </w:r>
      <w:r w:rsidRPr="007B40BC">
        <w:t>ata</w:t>
      </w:r>
      <w:r>
        <w:t>.</w:t>
      </w:r>
      <w:r w:rsidRPr="007B40BC">
        <w:t xml:space="preserve"> 3</w:t>
      </w:r>
      <w:r>
        <w:t>:</w:t>
      </w:r>
      <w:r w:rsidRPr="007B40BC">
        <w:t xml:space="preserve">160018. </w:t>
      </w:r>
      <w:r>
        <w:t xml:space="preserve">doi: </w:t>
      </w:r>
      <w:r w:rsidRPr="007B40BC">
        <w:t>10.1038/sdata.2016.18</w:t>
      </w:r>
    </w:p>
    <w:p w14:paraId="3B083283" w14:textId="77777777" w:rsidR="00990439" w:rsidRDefault="00990439" w:rsidP="00990439">
      <w:pPr>
        <w:pStyle w:val="ListParagraph"/>
        <w:numPr>
          <w:ilvl w:val="0"/>
          <w:numId w:val="39"/>
        </w:numPr>
        <w:jc w:val="both"/>
      </w:pPr>
      <w:r w:rsidRPr="00124F82">
        <w:t>Liechti R, George N, Götz L, El-Gebali S, Chasapi A, Crespo I, Xenarios I, Lemberger T</w:t>
      </w:r>
      <w:r>
        <w:t xml:space="preserve"> (2017)</w:t>
      </w:r>
      <w:r w:rsidRPr="00124F82">
        <w:t xml:space="preserve"> SourceData: a semantic platform for curating and searching figures. Nat Methods. 14(11):1021-1022. doi: 10.1038/nmeth.4471</w:t>
      </w:r>
    </w:p>
    <w:p w14:paraId="4486A2A8" w14:textId="77777777" w:rsidR="00990439" w:rsidRDefault="00990439" w:rsidP="00990439">
      <w:pPr>
        <w:pStyle w:val="ListParagraph"/>
        <w:numPr>
          <w:ilvl w:val="0"/>
          <w:numId w:val="39"/>
        </w:numPr>
        <w:jc w:val="both"/>
      </w:pPr>
      <w:r w:rsidRPr="009B3CB6">
        <w:t>Cannon</w:t>
      </w:r>
      <w:r>
        <w:t xml:space="preserve"> M</w:t>
      </w:r>
      <w:r w:rsidRPr="009B3CB6">
        <w:t>, Graf</w:t>
      </w:r>
      <w:r>
        <w:t xml:space="preserve"> C</w:t>
      </w:r>
      <w:r w:rsidRPr="009B3CB6">
        <w:t>, McNeice</w:t>
      </w:r>
      <w:r>
        <w:t xml:space="preserve"> K</w:t>
      </w:r>
      <w:r w:rsidRPr="009B3CB6">
        <w:t>, Chan</w:t>
      </w:r>
      <w:r>
        <w:t xml:space="preserve"> WM</w:t>
      </w:r>
      <w:r w:rsidRPr="009B3CB6">
        <w:t>, Callaghan</w:t>
      </w:r>
      <w:r>
        <w:t xml:space="preserve"> S</w:t>
      </w:r>
      <w:r w:rsidRPr="009B3CB6">
        <w:t>, Carnevale</w:t>
      </w:r>
      <w:r>
        <w:t xml:space="preserve"> I</w:t>
      </w:r>
      <w:r w:rsidRPr="009B3CB6">
        <w:t>, Cranston</w:t>
      </w:r>
      <w:r>
        <w:t xml:space="preserve"> I</w:t>
      </w:r>
      <w:r w:rsidRPr="009B3CB6">
        <w:t>, Edmunds</w:t>
      </w:r>
      <w:r>
        <w:t xml:space="preserve"> SC</w:t>
      </w:r>
      <w:r w:rsidRPr="009B3CB6">
        <w:t>, Everitt</w:t>
      </w:r>
      <w:r>
        <w:t xml:space="preserve"> N</w:t>
      </w:r>
      <w:r w:rsidRPr="009B3CB6">
        <w:t>, Ganley</w:t>
      </w:r>
      <w:r>
        <w:t xml:space="preserve"> E</w:t>
      </w:r>
      <w:r w:rsidRPr="009B3CB6">
        <w:t xml:space="preserve">, Hrynaszkiewicz </w:t>
      </w:r>
      <w:r>
        <w:t>I</w:t>
      </w:r>
      <w:r w:rsidRPr="009B3CB6">
        <w:t>, Khodiyar</w:t>
      </w:r>
      <w:r>
        <w:t xml:space="preserve"> VK</w:t>
      </w:r>
      <w:r w:rsidRPr="009B3CB6">
        <w:t>, Leary</w:t>
      </w:r>
      <w:r>
        <w:t xml:space="preserve"> A</w:t>
      </w:r>
      <w:r w:rsidRPr="009B3CB6">
        <w:t>, Lemberger</w:t>
      </w:r>
      <w:r>
        <w:t xml:space="preserve"> </w:t>
      </w:r>
      <w:r>
        <w:lastRenderedPageBreak/>
        <w:t>T</w:t>
      </w:r>
      <w:r w:rsidRPr="009B3CB6">
        <w:t>, MacCallum</w:t>
      </w:r>
      <w:r>
        <w:t xml:space="preserve"> C</w:t>
      </w:r>
      <w:r w:rsidRPr="009B3CB6">
        <w:t>J, Murray</w:t>
      </w:r>
      <w:r>
        <w:t xml:space="preserve"> H</w:t>
      </w:r>
      <w:r w:rsidRPr="009B3CB6">
        <w:t>, Sharples</w:t>
      </w:r>
      <w:r>
        <w:t xml:space="preserve"> K</w:t>
      </w:r>
      <w:r w:rsidRPr="009B3CB6">
        <w:t xml:space="preserve">, </w:t>
      </w:r>
      <w:r>
        <w:t xml:space="preserve">Soares E </w:t>
      </w:r>
      <w:r w:rsidRPr="009B3CB6">
        <w:t>Silva</w:t>
      </w:r>
      <w:r>
        <w:t xml:space="preserve"> M</w:t>
      </w:r>
      <w:r w:rsidRPr="009B3CB6">
        <w:t>, Wright</w:t>
      </w:r>
      <w:r>
        <w:t xml:space="preserve"> G</w:t>
      </w:r>
      <w:r w:rsidRPr="009B3CB6">
        <w:t xml:space="preserve">, </w:t>
      </w:r>
      <w:r>
        <w:t>(Moderator) McQuilton P,</w:t>
      </w:r>
      <w:r w:rsidRPr="009B3CB6">
        <w:t xml:space="preserve"> </w:t>
      </w:r>
      <w:r>
        <w:t>(Moderator)</w:t>
      </w:r>
      <w:r w:rsidRPr="009B3CB6">
        <w:t xml:space="preserve"> Sansone </w:t>
      </w:r>
      <w:r>
        <w:t>S-A</w:t>
      </w:r>
      <w:r w:rsidRPr="009B3CB6">
        <w:t xml:space="preserve"> (2021) Repository Features to Help Researchers: An invitation to a dialogue. Zenodo. </w:t>
      </w:r>
      <w:r>
        <w:t xml:space="preserve">doi: </w:t>
      </w:r>
      <w:r w:rsidRPr="009B3CB6">
        <w:t>10.5281/zenodo.4683794</w:t>
      </w:r>
      <w:r>
        <w:t xml:space="preserve">. Available at: </w:t>
      </w:r>
      <w:hyperlink r:id="rId52" w:history="1">
        <w:r w:rsidRPr="00F9381B">
          <w:rPr>
            <w:rStyle w:val="Hyperlink"/>
          </w:rPr>
          <w:t>https://zenodo.org/record/4683794</w:t>
        </w:r>
      </w:hyperlink>
      <w:r>
        <w:t xml:space="preserve"> </w:t>
      </w:r>
    </w:p>
    <w:p w14:paraId="7C1AE36A" w14:textId="77777777" w:rsidR="00990439" w:rsidRDefault="00990439" w:rsidP="00990439">
      <w:pPr>
        <w:pStyle w:val="ListParagraph"/>
        <w:numPr>
          <w:ilvl w:val="0"/>
          <w:numId w:val="39"/>
        </w:numPr>
        <w:jc w:val="both"/>
      </w:pPr>
      <w:r w:rsidRPr="004D2080">
        <w:t>McMurry JA, Juty N, Blomberg N, Burdett T, Conlin T, Conte N, Courtot M, Deck J, Dumontier M, Fellows DK, Gonzalez-Beltran A, Gormanns P, Grethe J, Hastings J, Hériché JK, Hermjakob H, Ison JC, Jimenez RC, Jupp S, Kunze J, Laibe C, Le Novère N, Malone J, Martin MJ, McEntyre JR, Morris C, Muilu J, Müller W, Rocca-Serra P, Sansone SA, Sariyar M, Snoep JL, Soiland-Reyes S, Stanford NJ, Swainston N, Washington N, Williams AR, Wimalaratne SM, Winfree LM, Wolstencroft K, Goble C, Mungall CJ, Haendel MA, Parkinson H</w:t>
      </w:r>
      <w:r>
        <w:t xml:space="preserve"> (2017)</w:t>
      </w:r>
      <w:r w:rsidRPr="004D2080">
        <w:t xml:space="preserve"> Identifiers for the 21st century: How to design, provision, and reuse persistent identifiers to maximize utility and impact of life science data. PLoS Biol. 15(6):e2001414. doi: 10.1371/journal.pbio.2001414</w:t>
      </w:r>
    </w:p>
    <w:p w14:paraId="2E93584A" w14:textId="77777777" w:rsidR="00990439" w:rsidRDefault="00990439" w:rsidP="00990439">
      <w:pPr>
        <w:pStyle w:val="ListParagraph"/>
        <w:numPr>
          <w:ilvl w:val="0"/>
          <w:numId w:val="39"/>
        </w:numPr>
        <w:jc w:val="both"/>
      </w:pPr>
      <w:r w:rsidRPr="00EE527D">
        <w:t>Stoesser G, Sterk P, Tuli MA, Stoehr PJ, Cameron GN (1997) The EMBL Nucleotide Sequence Database. Nucleic Acids Res. 25(1):7-14. doi: 10.1093/nar/25.1.7</w:t>
      </w:r>
    </w:p>
    <w:p w14:paraId="65AECF3F" w14:textId="77777777" w:rsidR="00990439" w:rsidRDefault="00990439" w:rsidP="00990439">
      <w:pPr>
        <w:pStyle w:val="ListParagraph"/>
        <w:numPr>
          <w:ilvl w:val="0"/>
          <w:numId w:val="39"/>
        </w:numPr>
        <w:jc w:val="both"/>
      </w:pPr>
      <w:r>
        <w:t>Deutsch EW, Csordas A, Sun Z, Jarnuczak A, Perez-Riverol Y, Ternent T, Campbell D, Bernal-Llinares M, Okuda S, Kawano S, Moritz RL,1 Carver JJ., Wang M, Ishihama Y, Bandeira N, Hermjakob H and Vizcaíno JA (2017) The ProteomeXchange consortium in 2017: supporting the cultural change in proteomics public data deposition. Nucleic Acids Res. 45(Database issue): D1100–D1106</w:t>
      </w:r>
    </w:p>
    <w:p w14:paraId="7E517ED9" w14:textId="77777777" w:rsidR="00990439" w:rsidRDefault="00990439" w:rsidP="00990439">
      <w:pPr>
        <w:pStyle w:val="ListParagraph"/>
        <w:numPr>
          <w:ilvl w:val="0"/>
          <w:numId w:val="39"/>
        </w:numPr>
        <w:jc w:val="both"/>
      </w:pPr>
      <w:r w:rsidRPr="00F21B37">
        <w:t>Martens L, Hermjakob H, Jones P, Adamski M, Taylor C, States D, Gevaert K, Vandekerckhove J, Apweiler R</w:t>
      </w:r>
      <w:r>
        <w:t xml:space="preserve"> (2005)</w:t>
      </w:r>
      <w:r w:rsidRPr="00F21B37">
        <w:t xml:space="preserve"> PRIDE: the proteomics identifications database. Proteomics. 5(13):3537-45. doi: 10.1002/pmic.200401303. Erratum in: Proteomics. 2005 Oct;5(15):4046</w:t>
      </w:r>
    </w:p>
    <w:p w14:paraId="177C384E" w14:textId="77777777" w:rsidR="00990439" w:rsidRDefault="00990439" w:rsidP="00990439">
      <w:pPr>
        <w:pStyle w:val="ListParagraph"/>
        <w:numPr>
          <w:ilvl w:val="0"/>
          <w:numId w:val="39"/>
        </w:numPr>
        <w:jc w:val="both"/>
      </w:pPr>
      <w:r w:rsidRPr="00AE1E7C">
        <w:t>Perez-Riverol Y, Bai J, Bandla C, García-Seisdedos D, Hewapathirana S, Kamatchinathan S, Kundu DJ, Prakash A, Frericks-Zipper A, Eisenacher M, Walzer M, Wang S, Brazma A, Vizcaíno JA</w:t>
      </w:r>
      <w:r>
        <w:t xml:space="preserve"> (2022) </w:t>
      </w:r>
      <w:r w:rsidRPr="00AE1E7C">
        <w:t>The PRIDE database resources in 2022: a hub for mass spectrometry-based proteomics evidences. Nucleic Acids Res. 50(D1):D543-D552. doi: 10.1093/nar/gkab1038</w:t>
      </w:r>
    </w:p>
    <w:p w14:paraId="1388CA5A" w14:textId="77777777" w:rsidR="00990439" w:rsidRDefault="00990439" w:rsidP="00990439">
      <w:pPr>
        <w:pStyle w:val="ListParagraph"/>
        <w:numPr>
          <w:ilvl w:val="0"/>
          <w:numId w:val="39"/>
        </w:numPr>
        <w:jc w:val="both"/>
      </w:pPr>
      <w:r w:rsidRPr="00F21B37">
        <w:t>Vaudel M, Burkhart JM, Zahedi RP, Oveland E, Berven FS, Sickmann A, Martens L, Barsnes H. PeptideShaker enables reanalysis of MS-derived proteomics data sets. Nat Biotechnol. 2015 Jan;33(1):22-4. doi: 10.1038/nbt.3109</w:t>
      </w:r>
    </w:p>
    <w:p w14:paraId="01C79326" w14:textId="77777777" w:rsidR="00990439" w:rsidRDefault="00990439" w:rsidP="00990439">
      <w:pPr>
        <w:pStyle w:val="ListParagraph"/>
        <w:numPr>
          <w:ilvl w:val="0"/>
          <w:numId w:val="39"/>
        </w:numPr>
        <w:jc w:val="both"/>
      </w:pPr>
      <w:r>
        <w:t>Bonfield JK (2021) CRAM 3.1: advances in the CRAM file format.</w:t>
      </w:r>
      <w:r w:rsidRPr="00CC0101">
        <w:t xml:space="preserve"> bioRxiv 2021.09.15.460485; doi: 10.1101/2021.09.15.460485</w:t>
      </w:r>
      <w:r>
        <w:t xml:space="preserve"> </w:t>
      </w:r>
    </w:p>
    <w:p w14:paraId="6064D1F9" w14:textId="77777777" w:rsidR="00990439" w:rsidRDefault="00990439" w:rsidP="00990439">
      <w:pPr>
        <w:pStyle w:val="ListParagraph"/>
        <w:numPr>
          <w:ilvl w:val="0"/>
          <w:numId w:val="39"/>
        </w:numPr>
        <w:jc w:val="both"/>
      </w:pPr>
      <w:r w:rsidRPr="00D37808">
        <w:t>Caleyachetty R, Littlejohns T, Lacey B, Bešević J, Conroy M, Collins R, Allen N</w:t>
      </w:r>
      <w:r>
        <w:t xml:space="preserve"> (2021)</w:t>
      </w:r>
      <w:r w:rsidRPr="00D37808">
        <w:t xml:space="preserve"> United Kingdom Biobank (UK Biobank): JACC Focus Seminar 6/8. J Am Coll Cardiol;78(1):56-65. doi: 10.1016/j.jacc.2021.03.342.</w:t>
      </w:r>
    </w:p>
    <w:p w14:paraId="16D82E01" w14:textId="77777777" w:rsidR="00990439" w:rsidRDefault="00990439" w:rsidP="00990439">
      <w:pPr>
        <w:pStyle w:val="ListParagraph"/>
        <w:numPr>
          <w:ilvl w:val="0"/>
          <w:numId w:val="39"/>
        </w:numPr>
        <w:jc w:val="both"/>
      </w:pPr>
      <w:r w:rsidRPr="00BC1ADD">
        <w:lastRenderedPageBreak/>
        <w:t xml:space="preserve">Ottaviani J. The Post-Embargo Open Access Citation Advantage: It Exists (Probably), Its Modest (Usually), and the Rich Get Richer (of Course) </w:t>
      </w:r>
      <w:r>
        <w:t>(</w:t>
      </w:r>
      <w:r w:rsidRPr="00BC1ADD">
        <w:t>2016</w:t>
      </w:r>
      <w:r>
        <w:t>)</w:t>
      </w:r>
      <w:r w:rsidRPr="00BC1ADD">
        <w:t xml:space="preserve"> PLoS One;11(8):e0159614. doi: 10.1371/journal.pone.0159614. Erratum in: PLoS One. 2016 Oct 21;11(10 ):e0165166.</w:t>
      </w:r>
    </w:p>
    <w:p w14:paraId="7E69A018" w14:textId="77777777" w:rsidR="00990439" w:rsidRDefault="00990439" w:rsidP="00990439">
      <w:pPr>
        <w:pStyle w:val="ListParagraph"/>
        <w:numPr>
          <w:ilvl w:val="0"/>
          <w:numId w:val="39"/>
        </w:numPr>
        <w:jc w:val="both"/>
      </w:pPr>
      <w:r w:rsidRPr="00356B98">
        <w:t>Bierer BE, Crosas M, Pierce HH</w:t>
      </w:r>
      <w:r>
        <w:t xml:space="preserve"> (2017)</w:t>
      </w:r>
      <w:r w:rsidRPr="00356B98">
        <w:t xml:space="preserve"> Data Authorship as an Incentive to Data Sharing. N Engl J Med. 377(4):402. doi: 10.1056/NEJMc1707245</w:t>
      </w:r>
    </w:p>
    <w:p w14:paraId="352FC0B7" w14:textId="77777777" w:rsidR="00990439" w:rsidRDefault="00990439" w:rsidP="00990439">
      <w:pPr>
        <w:pStyle w:val="ListParagraph"/>
        <w:numPr>
          <w:ilvl w:val="0"/>
          <w:numId w:val="39"/>
        </w:numPr>
        <w:jc w:val="both"/>
      </w:pPr>
      <w:r w:rsidRPr="00760CFE">
        <w:t>Devriendt T, Shabani M, Borry P</w:t>
      </w:r>
      <w:r>
        <w:t xml:space="preserve"> (2021)</w:t>
      </w:r>
      <w:r w:rsidRPr="00760CFE">
        <w:t xml:space="preserve"> Data Sharing in Biomedical Sciences: A Systematic Review of Incentives</w:t>
      </w:r>
      <w:r>
        <w:t>.</w:t>
      </w:r>
      <w:r w:rsidRPr="00760CFE">
        <w:t xml:space="preserve"> Biopreserv Biobank. 19(3):219-227. doi: 10.1089/bio.2020.0037</w:t>
      </w:r>
    </w:p>
    <w:p w14:paraId="0400FA09" w14:textId="77777777" w:rsidR="00990439" w:rsidRDefault="00990439" w:rsidP="00990439">
      <w:pPr>
        <w:pStyle w:val="ListParagraph"/>
        <w:numPr>
          <w:ilvl w:val="0"/>
          <w:numId w:val="39"/>
        </w:numPr>
        <w:jc w:val="both"/>
      </w:pPr>
      <w:r w:rsidRPr="001A26ED">
        <w:t>Cousijn H, Kenall A, Ganley E, Harrison M, Kernohan D, Lemberger T, Murphy F, Polischuk P, Taylor S, Martone M, Clark T</w:t>
      </w:r>
      <w:r>
        <w:t xml:space="preserve"> (2018)</w:t>
      </w:r>
      <w:r w:rsidRPr="001A26ED">
        <w:t xml:space="preserve"> A data citation roadmap for scientific publishers. Sci Data. 5:180259. doi: 10.1038/sdata.2018.259</w:t>
      </w:r>
    </w:p>
    <w:p w14:paraId="3484DEAC" w14:textId="77777777" w:rsidR="00990439" w:rsidRDefault="00990439" w:rsidP="00990439">
      <w:pPr>
        <w:pStyle w:val="ListParagraph"/>
        <w:numPr>
          <w:ilvl w:val="0"/>
          <w:numId w:val="39"/>
        </w:numPr>
        <w:jc w:val="both"/>
      </w:pPr>
      <w:r>
        <w:t xml:space="preserve">Pierce HH, Dev A, Statham E, Bierer BE (2019) Credit data generators for data reuse. Nature. 570:30-32. doi: </w:t>
      </w:r>
      <w:r w:rsidRPr="00E66362">
        <w:t>10.1038/d41586-019-01715-4</w:t>
      </w:r>
    </w:p>
    <w:p w14:paraId="685F3730" w14:textId="77777777" w:rsidR="00990439" w:rsidRDefault="00990439" w:rsidP="00990439">
      <w:pPr>
        <w:pStyle w:val="ListParagraph"/>
        <w:numPr>
          <w:ilvl w:val="0"/>
          <w:numId w:val="39"/>
        </w:numPr>
        <w:jc w:val="both"/>
      </w:pPr>
      <w:r w:rsidRPr="00EE59E1">
        <w:t>Goodman A, Pepe A, Blocker AW, Borgman CL, Cranmer K, Crosas M, Di Stefano R, Gil Y, Groth P, Hedstrom M, Hogg DW, Kashyap V, Mahabal A, Siemiginowska A, Slavkovic A</w:t>
      </w:r>
      <w:r>
        <w:t xml:space="preserve"> (2014)</w:t>
      </w:r>
      <w:r w:rsidRPr="00EE59E1">
        <w:t xml:space="preserve"> Ten simple rules for the care and feeding of scientific data. PLoS Comput Biol.</w:t>
      </w:r>
      <w:r>
        <w:t xml:space="preserve"> </w:t>
      </w:r>
      <w:r w:rsidRPr="00EE59E1">
        <w:t>10(4):e1003542. doi: 10.1371/journal.pcbi.1003542</w:t>
      </w:r>
    </w:p>
    <w:p w14:paraId="27D509F3" w14:textId="77777777" w:rsidR="00990439" w:rsidRDefault="00990439" w:rsidP="00990439">
      <w:pPr>
        <w:pStyle w:val="ListParagraph"/>
        <w:numPr>
          <w:ilvl w:val="0"/>
          <w:numId w:val="39"/>
        </w:numPr>
        <w:jc w:val="both"/>
      </w:pPr>
      <w:r w:rsidRPr="00937E35">
        <w:t>Longo DL, Drazen JM</w:t>
      </w:r>
      <w:r>
        <w:t xml:space="preserve"> (2016)</w:t>
      </w:r>
      <w:r w:rsidRPr="00937E35">
        <w:t xml:space="preserve"> Data Sharing. N Engl J Med.</w:t>
      </w:r>
      <w:r>
        <w:t xml:space="preserve"> </w:t>
      </w:r>
      <w:r w:rsidRPr="00937E35">
        <w:t>374(3):276-7. doi: 10.1056/NEJMe1516564</w:t>
      </w:r>
    </w:p>
    <w:p w14:paraId="32EB7D21" w14:textId="77777777" w:rsidR="00990439" w:rsidRDefault="00990439" w:rsidP="00990439">
      <w:pPr>
        <w:pStyle w:val="ListParagraph"/>
        <w:numPr>
          <w:ilvl w:val="0"/>
          <w:numId w:val="39"/>
        </w:numPr>
        <w:jc w:val="both"/>
      </w:pPr>
      <w:r w:rsidRPr="00660CEF">
        <w:t>Gorgolewski KJ, Margulies DS, Milham MP</w:t>
      </w:r>
      <w:r>
        <w:t xml:space="preserve"> (2013)</w:t>
      </w:r>
      <w:r w:rsidRPr="00660CEF">
        <w:t xml:space="preserve"> Making data sharing count: a publication-based solution. Front Neurosci. 7:9. doi: 10.3389/fnins.2013.00009</w:t>
      </w:r>
    </w:p>
    <w:p w14:paraId="0F2C2A44" w14:textId="77777777" w:rsidR="00990439" w:rsidRDefault="00990439" w:rsidP="00990439">
      <w:pPr>
        <w:pStyle w:val="ListParagraph"/>
        <w:numPr>
          <w:ilvl w:val="0"/>
          <w:numId w:val="39"/>
        </w:numPr>
        <w:jc w:val="both"/>
      </w:pPr>
      <w:r>
        <w:t xml:space="preserve">Lo B, DeMets DL (2016) Incentives for clinical trialists to share data. N Engl J Med. 375 (12):1112-1115. doi: </w:t>
      </w:r>
      <w:r w:rsidRPr="00A50C12">
        <w:t>10.1056/NEJMp1608351</w:t>
      </w:r>
    </w:p>
    <w:p w14:paraId="2C5E2CED" w14:textId="77777777" w:rsidR="00990439" w:rsidRDefault="00990439" w:rsidP="00990439">
      <w:pPr>
        <w:pStyle w:val="ListParagraph"/>
        <w:numPr>
          <w:ilvl w:val="0"/>
          <w:numId w:val="39"/>
        </w:numPr>
        <w:jc w:val="both"/>
      </w:pPr>
      <w:r w:rsidRPr="00FB4BA7">
        <w:t>Kaye J, Heeney C, Hawkins N, de Vries J, Boddington P</w:t>
      </w:r>
      <w:r>
        <w:t xml:space="preserve"> (2009)</w:t>
      </w:r>
      <w:r w:rsidRPr="00FB4BA7">
        <w:t xml:space="preserve"> Data sharing in genomics--re-shaping scientific practice. Nat Rev Genet. 10(5):331-5. doi: 10.1038/nrg2573</w:t>
      </w:r>
    </w:p>
    <w:p w14:paraId="33EE38BF" w14:textId="77777777" w:rsidR="00990439" w:rsidRDefault="00990439" w:rsidP="00990439">
      <w:pPr>
        <w:pStyle w:val="ListParagraph"/>
        <w:numPr>
          <w:ilvl w:val="0"/>
          <w:numId w:val="39"/>
        </w:numPr>
        <w:jc w:val="both"/>
      </w:pPr>
      <w:r>
        <w:t xml:space="preserve">Groth P, Cousijn H, Clark T, Goble C (2020) FAIR data reuse – the path through data citation. Data Intelligence 2(1–2):78–86. doi: </w:t>
      </w:r>
      <w:r w:rsidRPr="00A745B4">
        <w:t>10.1162/dint_a_00030</w:t>
      </w:r>
    </w:p>
    <w:p w14:paraId="5503B726" w14:textId="77777777" w:rsidR="00990439" w:rsidRDefault="00990439" w:rsidP="00990439">
      <w:pPr>
        <w:pStyle w:val="ListParagraph"/>
        <w:numPr>
          <w:ilvl w:val="0"/>
          <w:numId w:val="39"/>
        </w:numPr>
        <w:jc w:val="both"/>
      </w:pPr>
      <w:r w:rsidRPr="00A54F33">
        <w:rPr>
          <w:lang w:val="fr-FR"/>
        </w:rPr>
        <w:t xml:space="preserve">Robinson EL, Emanueli C, Martelli F, Devaux Y (2021). </w:t>
      </w:r>
      <w:r w:rsidRPr="00CA4338">
        <w:t xml:space="preserve">Leveraging non-coding RNAs to fight cardiovascular disease: the EU-CardioRNA network. European </w:t>
      </w:r>
      <w:r>
        <w:t>H</w:t>
      </w:r>
      <w:r w:rsidRPr="00CA4338">
        <w:t xml:space="preserve">eart </w:t>
      </w:r>
      <w:r>
        <w:t>J</w:t>
      </w:r>
      <w:r w:rsidRPr="00CA4338">
        <w:t>ournal</w:t>
      </w:r>
      <w:r>
        <w:t>.</w:t>
      </w:r>
      <w:r w:rsidRPr="00CA4338">
        <w:t xml:space="preserve"> 42(48), 4881–4883. </w:t>
      </w:r>
      <w:r w:rsidRPr="0018204D">
        <w:t>doi: 10.1093/eurheartj/ehab326</w:t>
      </w:r>
    </w:p>
    <w:p w14:paraId="0A961CC0" w14:textId="77777777" w:rsidR="00990439" w:rsidRDefault="00990439" w:rsidP="00990439">
      <w:pPr>
        <w:pStyle w:val="ListParagraph"/>
        <w:numPr>
          <w:ilvl w:val="0"/>
          <w:numId w:val="39"/>
        </w:numPr>
        <w:jc w:val="both"/>
      </w:pPr>
      <w:r w:rsidRPr="00D00231">
        <w:t>Luo Y, Hitz BC, Gabdank I, Hilton JA, Kagda MS, Lam B, Myers Z, Sud P, Jou J, Lin K, Baymuradov UK, Graham K, Litton C, Miyasato SR, Strattan JS, Jolanki O, Lee JW, Tanaka FY, Adenekan P, O'Neill E, Cherry JM</w:t>
      </w:r>
      <w:r>
        <w:t xml:space="preserve"> (2020)</w:t>
      </w:r>
      <w:r w:rsidRPr="00D00231">
        <w:t xml:space="preserve"> New developments on the Encyclopedia of DNA Elements (ENCODE) data portal. Nucleic Acids Res. 48(D1):D882-D889. doi: 10.1093/nar/gkz1062</w:t>
      </w:r>
    </w:p>
    <w:p w14:paraId="3BD9B376" w14:textId="77777777" w:rsidR="00990439" w:rsidRDefault="00990439" w:rsidP="00990439">
      <w:pPr>
        <w:pStyle w:val="ListParagraph"/>
        <w:numPr>
          <w:ilvl w:val="0"/>
          <w:numId w:val="39"/>
        </w:numPr>
        <w:jc w:val="both"/>
      </w:pPr>
      <w:r w:rsidRPr="00CC0101">
        <w:lastRenderedPageBreak/>
        <w:t>Bandrowski A, Brinkman R, Brochhausen M, Brush MH, Bug B, Chibucos MC, Clancy K, Courtot M, Derom D, Dumontier M, Fan L, Fostel J, Fragoso G, Gibson F, Gonzalez-Beltran A, Haendel MA, He Y, Heiskanen M, Hernandez-Boussard T, Jensen M, Lin Y, Lister AL, Lord P, Malone J, Manduchi E, McGee M, Morrison N, Overton JA, Parkinson H, Peters B, Rocca-Serra P, Ruttenberg A, Sansone SA, Scheuermann RH, Schober D, Smith B, Soldatova LN, Stoeckert CJ Jr, Taylor CF, Torniai C, Turner JA, Vita R, Whetzel PL, Zheng J</w:t>
      </w:r>
      <w:r>
        <w:t xml:space="preserve"> (2016)</w:t>
      </w:r>
      <w:r w:rsidRPr="00CC0101">
        <w:t xml:space="preserve"> The Ontology for Biomedical Investigations. PLoS One</w:t>
      </w:r>
      <w:r>
        <w:t xml:space="preserve"> </w:t>
      </w:r>
      <w:r w:rsidRPr="00CC0101">
        <w:t>11(4):e0154556. doi: 10.1371/journal.pone.0154556</w:t>
      </w:r>
    </w:p>
    <w:p w14:paraId="29C69B2C" w14:textId="77777777" w:rsidR="00990439" w:rsidRDefault="00990439" w:rsidP="00990439">
      <w:pPr>
        <w:pStyle w:val="ListParagraph"/>
        <w:numPr>
          <w:ilvl w:val="0"/>
          <w:numId w:val="39"/>
        </w:numPr>
        <w:jc w:val="both"/>
      </w:pPr>
      <w:r w:rsidRPr="00C165E5">
        <w:t>Prigent S, Valades-Cruz CA, Leconte L, Maury L, Salamero J, Kervrann C</w:t>
      </w:r>
      <w:r>
        <w:t xml:space="preserve"> (2022)</w:t>
      </w:r>
      <w:r w:rsidRPr="00C165E5">
        <w:t xml:space="preserve"> BioImageIT: Open-source framework for integration of image data management with analysis. Nat Methods. 19(11):1328-1330. doi: 10.1038/s41592-022-01642-9</w:t>
      </w:r>
    </w:p>
    <w:p w14:paraId="433BB0A4" w14:textId="77777777" w:rsidR="00990439" w:rsidRDefault="00990439" w:rsidP="00990439">
      <w:pPr>
        <w:pStyle w:val="ListParagraph"/>
        <w:numPr>
          <w:ilvl w:val="0"/>
          <w:numId w:val="39"/>
        </w:numPr>
        <w:jc w:val="both"/>
      </w:pPr>
      <w:r w:rsidRPr="009678F0">
        <w:t>Betsou F, Bulla A, Cho SY, Clements J, Chuaqui R, Coppola D, De Souza Y, De Wilde A, Grizzle W, Guadagni F, Gunter E, Heil S, Hodgkinson V, Kessler J, Kiehntopf M, Kim HS, Koppandi I, Shea K, Singh R, Sobel M, Somiari S, Spyropoulos D, Stone M, Tybring G, Valyi-Nagy K, Van den Eynden G, Wadhwa L</w:t>
      </w:r>
      <w:r>
        <w:t xml:space="preserve"> (2016)</w:t>
      </w:r>
      <w:r w:rsidRPr="009678F0">
        <w:t xml:space="preserve"> Assays for Qualification and Quality Stratification of Clinical Biospecimens Used in Research: A Technical Report from the ISBER Biospecimen Science Working Group. Biopreserv Biobank. 14(5):398-409. doi: 10.1089/bio.2016.0018</w:t>
      </w:r>
    </w:p>
    <w:p w14:paraId="63F44C42" w14:textId="77777777" w:rsidR="00990439" w:rsidRDefault="00990439" w:rsidP="00990439">
      <w:pPr>
        <w:pStyle w:val="ListParagraph"/>
        <w:numPr>
          <w:ilvl w:val="0"/>
          <w:numId w:val="39"/>
        </w:numPr>
        <w:jc w:val="both"/>
      </w:pPr>
      <w:r w:rsidRPr="00234A93">
        <w:t>Raynal B, Lenormand P, Baron B, Hoos S, England P. Quality assessment and optimization of purified protein samples: why and how? Microb Cell Fact. 2014 Dec 30;13:180. doi: 10.1186/s12934-014-0180-6</w:t>
      </w:r>
    </w:p>
    <w:p w14:paraId="2E1E6129" w14:textId="77777777" w:rsidR="00990439" w:rsidRDefault="00990439" w:rsidP="00990439">
      <w:pPr>
        <w:pStyle w:val="ListParagraph"/>
        <w:numPr>
          <w:ilvl w:val="0"/>
          <w:numId w:val="39"/>
        </w:numPr>
        <w:jc w:val="both"/>
      </w:pPr>
      <w:r w:rsidRPr="00DC69DE">
        <w:t>de Gonzalo-Calvo D, Sopić M, Devaux Y; EU-CardioRNA COST Action CA17129</w:t>
      </w:r>
      <w:r>
        <w:t xml:space="preserve"> (2022) </w:t>
      </w:r>
      <w:r w:rsidRPr="00DC69DE">
        <w:t xml:space="preserve">Methodological considerations for circulating long noncoding RNA quantification. Trends Mol Med. 28(8):616-618. </w:t>
      </w:r>
      <w:r>
        <w:t>d</w:t>
      </w:r>
      <w:r w:rsidRPr="00DC69DE">
        <w:t>oi: 10.1016/j.molmed.2022.05.011</w:t>
      </w:r>
    </w:p>
    <w:p w14:paraId="5E822BEC" w14:textId="77777777" w:rsidR="00990439" w:rsidRDefault="00990439" w:rsidP="00990439">
      <w:pPr>
        <w:pStyle w:val="ListParagraph"/>
        <w:numPr>
          <w:ilvl w:val="0"/>
          <w:numId w:val="39"/>
        </w:numPr>
        <w:jc w:val="both"/>
      </w:pPr>
      <w:r w:rsidRPr="00DC69DE">
        <w:t>de Gonzalo-Calvo D, Pérez-Boza J, Curado J, Devaux Y; EU-CardioRNA COST Action CA17129</w:t>
      </w:r>
      <w:r>
        <w:t xml:space="preserve"> (2022)</w:t>
      </w:r>
      <w:r w:rsidRPr="00DC69DE">
        <w:t xml:space="preserve"> Challenges of microRNA-based biomarkers in clinical application for cardiovascular diseases. Clin Transl Med. 12(2):e585. </w:t>
      </w:r>
      <w:r>
        <w:t>d</w:t>
      </w:r>
      <w:r w:rsidRPr="00DC69DE">
        <w:t>oi: 10.1002/ctm2.585</w:t>
      </w:r>
    </w:p>
    <w:p w14:paraId="42DBE842" w14:textId="77777777" w:rsidR="00990439" w:rsidRDefault="00990439" w:rsidP="00990439">
      <w:pPr>
        <w:pStyle w:val="ListParagraph"/>
        <w:numPr>
          <w:ilvl w:val="0"/>
          <w:numId w:val="39"/>
        </w:numPr>
        <w:jc w:val="both"/>
      </w:pPr>
      <w:r w:rsidRPr="00DC69DE">
        <w:t>de Gonzalo-Calvo D, Marchese M, Hellemans J, Betsou F, Skov Frisk NL, Dalgaard LT, Lakkisto P, Foy C, Scherer A, Garcia Bermejo ML, Devaux Y; EU-CardioRNA COST Action CA17129 (</w:t>
      </w:r>
      <w:hyperlink r:id="rId53" w:history="1">
        <w:r w:rsidRPr="00DD2549">
          <w:rPr>
            <w:rStyle w:val="Hyperlink"/>
          </w:rPr>
          <w:t>https://cardiorna.eu/</w:t>
        </w:r>
      </w:hyperlink>
      <w:r w:rsidRPr="00DC69DE">
        <w:t>)</w:t>
      </w:r>
      <w:r>
        <w:t xml:space="preserve"> (2022)</w:t>
      </w:r>
      <w:r w:rsidRPr="00DC69DE">
        <w:t xml:space="preserve"> Consensus guidelines for the validation of qRT-PCR assays in clinical research by the CardioRNA consortium. Mol Ther Methods Clin Dev.</w:t>
      </w:r>
      <w:r>
        <w:t xml:space="preserve"> </w:t>
      </w:r>
      <w:r w:rsidRPr="00DC69DE">
        <w:t xml:space="preserve">24:171-180. </w:t>
      </w:r>
      <w:r>
        <w:t>d</w:t>
      </w:r>
      <w:r w:rsidRPr="00DC69DE">
        <w:t>oi: 10.1016/j.omtm.2021.12.007</w:t>
      </w:r>
    </w:p>
    <w:p w14:paraId="0969F88F" w14:textId="77777777" w:rsidR="00990439" w:rsidRDefault="00990439" w:rsidP="00990439">
      <w:pPr>
        <w:pStyle w:val="ListParagraph"/>
        <w:numPr>
          <w:ilvl w:val="0"/>
          <w:numId w:val="39"/>
        </w:numPr>
        <w:jc w:val="both"/>
      </w:pPr>
      <w:r w:rsidRPr="00DC69DE">
        <w:t>Vanhaverbeke M, Attard R, Bartekova M, Ben-Aicha S, Brandenburger T, de Gonzalo-Calvo D, Emanueli C, Farrugia R, Grillari J, Hackl M, Kalocayova B, Martelli F, Scholz M, Wettinger SB, Devaux Y; EU-CardioRNA COST Action CA17129</w:t>
      </w:r>
      <w:r>
        <w:t xml:space="preserve"> (2021)</w:t>
      </w:r>
      <w:r w:rsidRPr="00DC69DE">
        <w:t xml:space="preserve"> Peripheral blood RNA biomarkers for cardiovascular disease from bench to bedside: A Position </w:t>
      </w:r>
      <w:r w:rsidRPr="00DC69DE">
        <w:lastRenderedPageBreak/>
        <w:t>Paper from the EU-CardioRNA COST Action CA17129. Cardiovasc Res. cvab327. doi: 10.1093/cvr/cvab327</w:t>
      </w:r>
    </w:p>
    <w:p w14:paraId="41712B7D" w14:textId="77777777" w:rsidR="00990439" w:rsidRPr="003C12A9" w:rsidRDefault="00990439" w:rsidP="00990439">
      <w:pPr>
        <w:pStyle w:val="ListParagraph"/>
        <w:numPr>
          <w:ilvl w:val="0"/>
          <w:numId w:val="39"/>
        </w:numPr>
        <w:jc w:val="both"/>
      </w:pPr>
      <w:r w:rsidRPr="003C12A9">
        <w:t xml:space="preserve">Meinung B, Martin D, Zimmermann U (2019) Standardization in biobanking – between cooperation and competition. </w:t>
      </w:r>
      <w:r>
        <w:t xml:space="preserve">J Lab Med. 43(6):317-328. doi: </w:t>
      </w:r>
      <w:r w:rsidRPr="003C12A9">
        <w:t>10.1515/labmed-2019-0105</w:t>
      </w:r>
    </w:p>
    <w:p w14:paraId="2D9E3453" w14:textId="77777777" w:rsidR="00990439" w:rsidRDefault="00990439" w:rsidP="00990439">
      <w:pPr>
        <w:pStyle w:val="ListParagraph"/>
        <w:numPr>
          <w:ilvl w:val="0"/>
          <w:numId w:val="39"/>
        </w:numPr>
      </w:pPr>
      <w:r w:rsidRPr="00515E69">
        <w:t>Burton RAB, Rog-Zielinska EA, Corbett AD, Peyronnet R, Bodi I, Fink M, Sheldon J, Hoenger A, Calaghan SC, Bub G, Kohl P (2017) Caveolae in Rabbit Ventricular Myocytes: Distribution and Dynamic Diminution after Cell Isolation. Biophys J. 113(5):1047-1059. doi: 10.1016/j.bpj.2017.07.026</w:t>
      </w:r>
    </w:p>
    <w:p w14:paraId="294A2CCB" w14:textId="77777777" w:rsidR="00990439" w:rsidRDefault="00990439" w:rsidP="00990439">
      <w:pPr>
        <w:pStyle w:val="ListParagraph"/>
        <w:numPr>
          <w:ilvl w:val="0"/>
          <w:numId w:val="39"/>
        </w:numPr>
        <w:jc w:val="both"/>
      </w:pPr>
      <w:r w:rsidRPr="00EE59E1">
        <w:t>Lowndes JSS, Best BD, Scarborough C, Afflerbach JC, Frazier MR, O'Hara CC, Jiang N, Halpern BS</w:t>
      </w:r>
      <w:r>
        <w:t xml:space="preserve"> (2017)</w:t>
      </w:r>
      <w:r w:rsidRPr="00EE59E1">
        <w:t xml:space="preserve"> Our path to better science in less time using open data science tools. Nat Ecol Evol. 1(6):160. doi: 10.1038/s41559-017-0160</w:t>
      </w:r>
    </w:p>
    <w:p w14:paraId="1DA53D04" w14:textId="77777777" w:rsidR="00990439" w:rsidRDefault="00990439" w:rsidP="00990439">
      <w:pPr>
        <w:pStyle w:val="ListParagraph"/>
        <w:numPr>
          <w:ilvl w:val="0"/>
          <w:numId w:val="39"/>
        </w:numPr>
        <w:jc w:val="both"/>
      </w:pPr>
      <w:r w:rsidRPr="00733A3F">
        <w:t>Brazma</w:t>
      </w:r>
      <w:r>
        <w:t xml:space="preserve"> A</w:t>
      </w:r>
      <w:r w:rsidRPr="00733A3F">
        <w:t>, Ball</w:t>
      </w:r>
      <w:r>
        <w:t xml:space="preserve"> C</w:t>
      </w:r>
      <w:r w:rsidRPr="00733A3F">
        <w:t>, Bumgarner</w:t>
      </w:r>
      <w:r>
        <w:t xml:space="preserve"> R</w:t>
      </w:r>
      <w:r w:rsidRPr="00733A3F">
        <w:t>, Furlanello</w:t>
      </w:r>
      <w:r>
        <w:t xml:space="preserve"> C</w:t>
      </w:r>
      <w:r w:rsidRPr="00733A3F">
        <w:t>, Miller</w:t>
      </w:r>
      <w:r>
        <w:t xml:space="preserve"> M</w:t>
      </w:r>
      <w:r w:rsidRPr="00733A3F">
        <w:t>, Quackenbush</w:t>
      </w:r>
      <w:r>
        <w:t xml:space="preserve"> J</w:t>
      </w:r>
      <w:r w:rsidRPr="00733A3F">
        <w:t>, Reich</w:t>
      </w:r>
      <w:r>
        <w:t xml:space="preserve"> M</w:t>
      </w:r>
      <w:r w:rsidRPr="00733A3F">
        <w:t>, Rustici</w:t>
      </w:r>
      <w:r>
        <w:t xml:space="preserve"> G</w:t>
      </w:r>
      <w:r w:rsidRPr="00733A3F">
        <w:t xml:space="preserve">, Stoeckert </w:t>
      </w:r>
      <w:r>
        <w:t>C</w:t>
      </w:r>
      <w:r w:rsidRPr="00733A3F">
        <w:t xml:space="preserve">, Trutane </w:t>
      </w:r>
      <w:r>
        <w:t>SC</w:t>
      </w:r>
      <w:r w:rsidRPr="00733A3F">
        <w:t xml:space="preserve">, Taylor </w:t>
      </w:r>
      <w:r>
        <w:t>R</w:t>
      </w:r>
      <w:r w:rsidRPr="00733A3F">
        <w:t xml:space="preserve">C (2012). MINSEQE: Minimum Information about a high-throughput Nucleotide SeQuencing Experiment - a proposal for standards in functional genomic data reporting (1.0). Zenodo. </w:t>
      </w:r>
      <w:r>
        <w:t xml:space="preserve">doi: </w:t>
      </w:r>
      <w:r w:rsidRPr="00733A3F">
        <w:t>10.5281/zenodo.5706412</w:t>
      </w:r>
      <w:r>
        <w:t xml:space="preserve">. Available at: </w:t>
      </w:r>
      <w:r w:rsidRPr="00CE666E">
        <w:t>https://zenodo.org/record/5706412</w:t>
      </w:r>
    </w:p>
    <w:p w14:paraId="6722910D" w14:textId="77777777" w:rsidR="00990439" w:rsidRDefault="00990439" w:rsidP="00990439">
      <w:pPr>
        <w:pStyle w:val="ListParagraph"/>
        <w:numPr>
          <w:ilvl w:val="0"/>
          <w:numId w:val="39"/>
        </w:numPr>
        <w:jc w:val="both"/>
      </w:pPr>
      <w:r w:rsidRPr="00D86E9D">
        <w:t>Füllgrabe A, George N, Green M, Nejad P, Aronow B, Fexova SK, Fischer C, Freeberg MA, Huerta L, Morrison N, Scheuermann RH, Taylor D, Vasilevsky N, Clarke L, Gehlenborg N, Kent J, Marioni J, Teichmann S, Brazma A, Papatheodorou I</w:t>
      </w:r>
      <w:r>
        <w:t xml:space="preserve"> (2020)</w:t>
      </w:r>
      <w:r w:rsidRPr="00D86E9D">
        <w:t xml:space="preserve"> Guidelines for reporting single-cell RNA-seq experiments. Nat Biotechnol. 38(12):1384-1386. doi: 10.1038/s41587-020-00744-z</w:t>
      </w:r>
    </w:p>
    <w:p w14:paraId="34238E51" w14:textId="77777777" w:rsidR="00990439" w:rsidRDefault="00990439" w:rsidP="00990439">
      <w:pPr>
        <w:pStyle w:val="ListParagraph"/>
        <w:numPr>
          <w:ilvl w:val="0"/>
          <w:numId w:val="39"/>
        </w:numPr>
        <w:jc w:val="both"/>
      </w:pPr>
      <w:r w:rsidRPr="001D3471">
        <w:t>Skinnider, M.A., Squair, J.W. &amp; Courtine, G</w:t>
      </w:r>
      <w:r>
        <w:t xml:space="preserve"> </w:t>
      </w:r>
      <w:r w:rsidRPr="001D3471">
        <w:t xml:space="preserve">(2021) Enabling reproducible re-analysis of single-cell data. Genome Biol 22, 215. </w:t>
      </w:r>
      <w:r>
        <w:t xml:space="preserve">doi: </w:t>
      </w:r>
      <w:r w:rsidRPr="001D3471">
        <w:t>10.1186/s13059-021-02422-y</w:t>
      </w:r>
      <w:r w:rsidRPr="00334928">
        <w:t xml:space="preserve"> </w:t>
      </w:r>
    </w:p>
    <w:p w14:paraId="53179729" w14:textId="77777777" w:rsidR="00990439" w:rsidRDefault="00990439" w:rsidP="00990439">
      <w:pPr>
        <w:pStyle w:val="ListParagraph"/>
        <w:numPr>
          <w:ilvl w:val="0"/>
          <w:numId w:val="39"/>
        </w:numPr>
        <w:jc w:val="both"/>
      </w:pPr>
      <w:r w:rsidRPr="008A7650">
        <w:t>Betsou F, Bilbao R, Case J, Chuaqui R, Clements JA, De Souza Y, De Wilde A, Geiger J, Grizzle W, Guadagni F, Gunter E, Heil S, Kiehntopf M, Koppandi I, Lehmann S, Linsen L, Mackenzie-Dodds J, Quesada RA, Tebbakha R, Selander T, Shea K, Sobel M, Somiari S, Spyropoulos D, Stone M, Tybring G, Valyi-Nagy K, Wadhwa L</w:t>
      </w:r>
      <w:r>
        <w:t xml:space="preserve"> (2018)</w:t>
      </w:r>
      <w:r w:rsidRPr="008A7650">
        <w:t xml:space="preserve"> Standard PREanalytical Code Version 3.0. Biopreserv Biobank</w:t>
      </w:r>
      <w:r>
        <w:t xml:space="preserve">. </w:t>
      </w:r>
      <w:r w:rsidRPr="008A7650">
        <w:t>16(1):9-12. doi: 10.1089/bio.2017.0109</w:t>
      </w:r>
    </w:p>
    <w:p w14:paraId="4B0EE2A6" w14:textId="77777777" w:rsidR="00990439" w:rsidRDefault="00990439" w:rsidP="00990439">
      <w:pPr>
        <w:pStyle w:val="ListParagraph"/>
        <w:numPr>
          <w:ilvl w:val="0"/>
          <w:numId w:val="39"/>
        </w:numPr>
        <w:jc w:val="both"/>
      </w:pPr>
      <w:r w:rsidRPr="006256F9">
        <w:t>Percie du Sert N, Hurst V, Ahluwalia A, Alam S, Avey MT, Baker M, Browne WJ, Clark A, Cuthill IC, Dirnagl U, Emerson M, Garner P, Holgate ST, Howells DW, Karp NA, Lazic SE, Lidster K, MacCallum CJ, Macleod M, Pearl EJ, Petersen OH, Rawle F, Reynolds P, Rooney K, Sena ES, Silberberg SD, Steckler T, Würbel H</w:t>
      </w:r>
      <w:r>
        <w:t xml:space="preserve"> (2020)</w:t>
      </w:r>
      <w:r w:rsidRPr="006256F9">
        <w:t xml:space="preserve"> The ARRIVE guidelines 2.0: updated guidelines for reporting animal research. BMJ Open Sci.</w:t>
      </w:r>
      <w:r>
        <w:t xml:space="preserve"> </w:t>
      </w:r>
      <w:r w:rsidRPr="006256F9">
        <w:t>4(1):e100115. doi: 10.1136/bmjos-2020-100115</w:t>
      </w:r>
    </w:p>
    <w:p w14:paraId="1519E395" w14:textId="77777777" w:rsidR="00990439" w:rsidRDefault="00990439" w:rsidP="00990439">
      <w:pPr>
        <w:pStyle w:val="ListParagraph"/>
        <w:numPr>
          <w:ilvl w:val="0"/>
          <w:numId w:val="39"/>
        </w:numPr>
        <w:jc w:val="both"/>
      </w:pPr>
      <w:r w:rsidRPr="00926EED">
        <w:lastRenderedPageBreak/>
        <w:t>Alterovitz G, Dean D, Goble C, Crusoe MR, Soiland-Reyes S, Bell A, Hayes A, Suresh A, Purkayastha A, King CH, Taylor D, Johanson E, Thompson EE, Donaldson E, Morizono H, Tsang H, Vora JK, Goecks J, Yao J, Almeida JS, Keeney J, Addepalli K, Krampis K, Smith KM, Guo L, Walderhaug M, Schito M, Ezewudo M, Guimera N, Walsh P, Kahsay R, Gottipati S, Rodwell TC, Bloom T, Lai Y, Simonyan V, Mazumder R</w:t>
      </w:r>
      <w:r>
        <w:t xml:space="preserve"> (2018)</w:t>
      </w:r>
      <w:r w:rsidRPr="00926EED">
        <w:t xml:space="preserve"> Enabling precision medicine via standard communication of HTS provenance, analysis, and results. PLoS Biol. 16(12):e3000099. doi: 10.1371/journal.pbio.3000099 </w:t>
      </w:r>
    </w:p>
    <w:p w14:paraId="1D3C8679" w14:textId="77777777" w:rsidR="00990439" w:rsidRDefault="00990439" w:rsidP="00990439">
      <w:pPr>
        <w:pStyle w:val="ListParagraph"/>
        <w:numPr>
          <w:ilvl w:val="0"/>
          <w:numId w:val="39"/>
        </w:numPr>
        <w:jc w:val="both"/>
      </w:pPr>
      <w:r w:rsidRPr="00B12A2B">
        <w:t>Jacobsen JOB, Baudis M, Baynam GS, Beckmann JS, Beltran S, Buske OJ, Callahan TJ, Chute CG, Courtot M, Danis D, Elemento O, Essenwanger A, Freimuth RR, Gargano MA, Groza T, Hamosh A, Harris NL, Kaliyaperumal R, Lloyd KCK, Khalifa A, Krawitz PM, Köhler S, Laraway BJ, Lehväslaiho H, Matalonga L, McMurry JA, Metke-Jimenez A, Mungall CJ, Munoz-Torres MC, Ogishima S, Papakonstantinou A, Piscia D, Pontikos N, Queralt-Rosinach N, Roos M, Sass J, Schofield PN, Seelow D, Siapos A, Smedley D, Smith LD, Steinhaus R, Sundaramurthi JC, Swietlik EM, Thun S, Vasilevsky NA, Wagner AH, Warner JL, Weiland C; GAGH Phenopacket Modeling Consortium, Haendel MA, Robinson PN</w:t>
      </w:r>
      <w:r>
        <w:t xml:space="preserve"> (2022)</w:t>
      </w:r>
      <w:r w:rsidRPr="00B12A2B">
        <w:t xml:space="preserve"> The GA4GH Phenopacket schema defines a computable representation of clinical data. Nat Biotechnol. 40(6):817-820. doi: 10.1038/s41587-022-01357-4</w:t>
      </w:r>
    </w:p>
    <w:p w14:paraId="35FFA467" w14:textId="77777777" w:rsidR="00990439" w:rsidRDefault="00990439" w:rsidP="00990439">
      <w:pPr>
        <w:pStyle w:val="ListParagraph"/>
        <w:numPr>
          <w:ilvl w:val="0"/>
          <w:numId w:val="39"/>
        </w:numPr>
        <w:jc w:val="both"/>
      </w:pPr>
      <w:r w:rsidRPr="00AF43C3">
        <w:t>Kampmeijer R, Pavlova M, Tambor M, Golinowska S, Groot W</w:t>
      </w:r>
      <w:r>
        <w:t xml:space="preserve"> (2016)</w:t>
      </w:r>
      <w:r w:rsidRPr="00AF43C3">
        <w:t xml:space="preserve"> The use of e-health and m-health tools in health promotion and primary prevention among older adults: a systematic literature review. BMC Health Serv Res. 16 (Suppl 5):290. doi: 10.1186/s12913-016-1522-3</w:t>
      </w:r>
    </w:p>
    <w:p w14:paraId="2B52D218" w14:textId="77777777" w:rsidR="00990439" w:rsidRDefault="00990439" w:rsidP="00990439">
      <w:pPr>
        <w:pStyle w:val="ListParagraph"/>
        <w:numPr>
          <w:ilvl w:val="0"/>
          <w:numId w:val="39"/>
        </w:numPr>
        <w:jc w:val="both"/>
      </w:pPr>
      <w:r w:rsidRPr="00C8406A">
        <w:t>Smith B, Magnani JW</w:t>
      </w:r>
      <w:r>
        <w:t xml:space="preserve"> (2019)</w:t>
      </w:r>
      <w:r w:rsidRPr="00C8406A">
        <w:t xml:space="preserve"> New technologies, new disparities: The intersection of electronic health and digital health literacy. Int J Cardiol. 292:280-282. doi: 10.1016/j.ijcard.2019.05.066</w:t>
      </w:r>
    </w:p>
    <w:p w14:paraId="2352B1EC" w14:textId="77777777" w:rsidR="00990439" w:rsidRDefault="00990439" w:rsidP="00990439">
      <w:pPr>
        <w:pStyle w:val="ListParagraph"/>
        <w:numPr>
          <w:ilvl w:val="0"/>
          <w:numId w:val="39"/>
        </w:numPr>
        <w:jc w:val="both"/>
      </w:pPr>
      <w:r w:rsidRPr="00682472">
        <w:t>Linz D, Baumert M, Catcheside P, Floras J, Sanders P, Lévy P, Cowie MR, Doug McEvoy R</w:t>
      </w:r>
      <w:r>
        <w:t xml:space="preserve"> (</w:t>
      </w:r>
      <w:r w:rsidRPr="00682472">
        <w:t>2018</w:t>
      </w:r>
      <w:r>
        <w:t>)</w:t>
      </w:r>
      <w:r w:rsidRPr="00682472">
        <w:t>. Assessment and interpretation of sleep disordered breathing severity in cardiology: Clinical implications and perspectives. Int J Cardiol.</w:t>
      </w:r>
      <w:r>
        <w:t xml:space="preserve"> </w:t>
      </w:r>
      <w:r w:rsidRPr="00682472">
        <w:t>271:281-288. doi: 10.1016/j.ijcard.2018.04.076</w:t>
      </w:r>
    </w:p>
    <w:p w14:paraId="36805DFC" w14:textId="77777777" w:rsidR="00990439" w:rsidRDefault="00990439" w:rsidP="00990439">
      <w:pPr>
        <w:pStyle w:val="ListParagraph"/>
        <w:numPr>
          <w:ilvl w:val="0"/>
          <w:numId w:val="39"/>
        </w:numPr>
        <w:jc w:val="both"/>
      </w:pPr>
      <w:r w:rsidRPr="00E72242">
        <w:t>van der Velden RMJ, Pluymaekers NAHA, Dudink EAMP, Luermans JGLM, Meeder JG, Heesen WF, Lenderink T, Widdershoven JWMG, Bucx JJJ, Rienstra M, Kamp O, van Opstal JM, Kirchhof CJHJ, van Dijk VF, Swart HP, Alings M, Van Gelder IC, Crijns HJGM, Linz D</w:t>
      </w:r>
      <w:r>
        <w:t xml:space="preserve"> (2022) </w:t>
      </w:r>
      <w:r w:rsidRPr="00E72242">
        <w:t>Mobile health adherence for the detection of recurrent recent-onset atrial fibrillation. Heart. 109(1):26-33. doi: 10.1136/heartjnl-2022-321346</w:t>
      </w:r>
    </w:p>
    <w:p w14:paraId="75A26FAD" w14:textId="77777777" w:rsidR="00990439" w:rsidRPr="001B278B" w:rsidRDefault="00990439" w:rsidP="00990439">
      <w:pPr>
        <w:pStyle w:val="ListParagraph"/>
        <w:numPr>
          <w:ilvl w:val="0"/>
          <w:numId w:val="39"/>
        </w:numPr>
        <w:jc w:val="both"/>
        <w:rPr>
          <w:lang w:val="en-US"/>
        </w:rPr>
      </w:pPr>
      <w:r w:rsidRPr="001B278B">
        <w:t xml:space="preserve">Gawałko M, Hermans AN, van der Velden RM, Betz K, Vm Verhaert D, Hillmann HA, Scherr D, Meier J, Sultan A, Steven D, Terentieva E, Pisters R, Hemels M, Voorhout </w:t>
      </w:r>
      <w:r w:rsidRPr="001B278B">
        <w:lastRenderedPageBreak/>
        <w:t xml:space="preserve">L, Lodziński P, Krzowski B, Gupta D, Kozhuharov N, Pison L, Gruwez H, Desteghe L, Heidbuchel H, Evens S, Svennberg E, de Potter T, Vernooy K, Pluymaekers NA, Manninger M, Duncker D, Sohaib A, Linz D, Hendriks JM (2022) Patient motivation and adherence to an on-demand app-based heart rate and rhythm monitoring for atrial fibrillation management: data from the TeleCheck-AF project. </w:t>
      </w:r>
      <w:r w:rsidRPr="001B278B">
        <w:rPr>
          <w:lang w:val="en-US"/>
        </w:rPr>
        <w:t>Eur J Cardiovasc Nurs. zvac061. doi: 10.1093/eurjcn/zvac061. Epub ahead of print.</w:t>
      </w:r>
    </w:p>
    <w:p w14:paraId="73A32599" w14:textId="77777777" w:rsidR="00990439" w:rsidRDefault="00990439" w:rsidP="00990439">
      <w:pPr>
        <w:pStyle w:val="ListParagraph"/>
        <w:numPr>
          <w:ilvl w:val="0"/>
          <w:numId w:val="39"/>
        </w:numPr>
        <w:jc w:val="both"/>
      </w:pPr>
      <w:r w:rsidRPr="00041329">
        <w:t>Svennberg E, Tjong F, Goette A, Akoum N, Di Biase L, Bordachar P, Boriani G, Burri H, Conte G, Deharo JC, Deneke T, Drossart I, Duncker D, Han JK, Heidbuchel H, Jais P, de Oliviera Figueiredo MJ, Linz D, Lip GYH, Malaczynska-Rajpold K, Márquez M, Ploem C, Soejima K, Stiles MK, Wierda E, Vernooy K, Leclercq C, Meyer C, Pisani C, Pak HN, Gupta D, Pürerfellner H, Crijns HJGM, Chavez EA, Willems S, Waldmann V, Dekker L, Wan E, Kavoor P, Turagam MK, Sinner M</w:t>
      </w:r>
      <w:r>
        <w:t xml:space="preserve"> (</w:t>
      </w:r>
      <w:r w:rsidRPr="00041329">
        <w:t>2022</w:t>
      </w:r>
      <w:r>
        <w:t>)</w:t>
      </w:r>
      <w:r w:rsidRPr="00041329">
        <w:t xml:space="preserve"> How to use digital devices to detect and manage arrhythmias: an EHRA practical guide. Europace.</w:t>
      </w:r>
      <w:r>
        <w:t xml:space="preserve"> </w:t>
      </w:r>
      <w:r w:rsidRPr="00041329">
        <w:t>24(6):979-1005. doi: 10.1093/europace/euac038. Erratum in: Europace. 2022 Jul 15;24(6):1005</w:t>
      </w:r>
    </w:p>
    <w:p w14:paraId="54E65232" w14:textId="77777777" w:rsidR="00990439" w:rsidRDefault="00990439" w:rsidP="00990439">
      <w:pPr>
        <w:pStyle w:val="ListParagraph"/>
        <w:numPr>
          <w:ilvl w:val="0"/>
          <w:numId w:val="39"/>
        </w:numPr>
        <w:jc w:val="both"/>
      </w:pPr>
      <w:r w:rsidRPr="00743D27">
        <w:t>Grundy Q, Chiu K, Held F, Continella A, Bero L, Holz R</w:t>
      </w:r>
      <w:r>
        <w:t xml:space="preserve"> (2019)</w:t>
      </w:r>
      <w:r w:rsidRPr="00743D27">
        <w:t xml:space="preserve"> Data sharing practices of medicines related apps and the mobile ecosystem: traffic, content, and network analysis. BMJ. 364:l920. doi: 10.1136/bmj.l920</w:t>
      </w:r>
    </w:p>
    <w:p w14:paraId="22EC2C7F" w14:textId="77777777" w:rsidR="00990439" w:rsidRDefault="00990439" w:rsidP="00990439">
      <w:pPr>
        <w:pStyle w:val="ListParagraph"/>
        <w:numPr>
          <w:ilvl w:val="0"/>
          <w:numId w:val="39"/>
        </w:numPr>
        <w:jc w:val="both"/>
      </w:pPr>
      <w:r w:rsidRPr="00E067F8">
        <w:t>Heijman J, Sutanto H, Crijns HJGM, Nattel S, Trayanova NA</w:t>
      </w:r>
      <w:r>
        <w:t xml:space="preserve"> (</w:t>
      </w:r>
      <w:r w:rsidRPr="00E067F8">
        <w:t>2021</w:t>
      </w:r>
      <w:r>
        <w:t>)</w:t>
      </w:r>
      <w:r w:rsidRPr="00E067F8">
        <w:t xml:space="preserve"> Computational models of atrial fibrillation: achievements, challenges, and perspectives for improving clinical care. Cardiovasc Res.</w:t>
      </w:r>
      <w:r>
        <w:t xml:space="preserve"> </w:t>
      </w:r>
      <w:r w:rsidRPr="00E067F8">
        <w:t xml:space="preserve">117(7):1682-1699. </w:t>
      </w:r>
      <w:r>
        <w:t>d</w:t>
      </w:r>
      <w:r w:rsidRPr="00E067F8">
        <w:t>oi: 10.1093/cvr/cvab138</w:t>
      </w:r>
    </w:p>
    <w:p w14:paraId="5973BFEE" w14:textId="77777777" w:rsidR="00990439" w:rsidRDefault="00990439" w:rsidP="00990439">
      <w:pPr>
        <w:pStyle w:val="ListParagraph"/>
        <w:numPr>
          <w:ilvl w:val="0"/>
          <w:numId w:val="39"/>
        </w:numPr>
        <w:jc w:val="both"/>
      </w:pPr>
      <w:r w:rsidRPr="00B06112">
        <w:t>Clerx M, Beattie KA, Gavaghan DJ, Mirams GR</w:t>
      </w:r>
      <w:r>
        <w:t xml:space="preserve"> (</w:t>
      </w:r>
      <w:r w:rsidRPr="00B06112">
        <w:t>2019</w:t>
      </w:r>
      <w:r>
        <w:t>)</w:t>
      </w:r>
      <w:r w:rsidRPr="00B06112">
        <w:t>. Four Ways to Fit an Ion Channel Model. Biophys J.</w:t>
      </w:r>
      <w:r>
        <w:t xml:space="preserve"> </w:t>
      </w:r>
      <w:r w:rsidRPr="00B06112">
        <w:t xml:space="preserve">117(12):2420-2437. </w:t>
      </w:r>
      <w:r>
        <w:t>d</w:t>
      </w:r>
      <w:r w:rsidRPr="00B06112">
        <w:t>oi: 10.1016/j.bpj.2019.08.001</w:t>
      </w:r>
    </w:p>
    <w:p w14:paraId="4896E55A" w14:textId="77777777" w:rsidR="00990439" w:rsidRDefault="00990439" w:rsidP="00990439">
      <w:pPr>
        <w:pStyle w:val="ListParagraph"/>
        <w:numPr>
          <w:ilvl w:val="0"/>
          <w:numId w:val="39"/>
        </w:numPr>
        <w:jc w:val="both"/>
      </w:pPr>
      <w:r w:rsidRPr="00B06112">
        <w:t>Whittaker DG, Clerx M, Lei CL, Christini DJ, Mirams GR</w:t>
      </w:r>
      <w:r>
        <w:t xml:space="preserve"> (</w:t>
      </w:r>
      <w:r w:rsidRPr="00B06112">
        <w:t>2020</w:t>
      </w:r>
      <w:r>
        <w:t>)</w:t>
      </w:r>
      <w:r w:rsidRPr="00B06112">
        <w:t xml:space="preserve"> Calibration of ionic and cellular cardiac electrophysiology models. Wiley Interdiscip Rev Syst Biol Med.</w:t>
      </w:r>
      <w:r>
        <w:t xml:space="preserve"> </w:t>
      </w:r>
      <w:r w:rsidRPr="00B06112">
        <w:t>12(4):e1482. doi: 10.1002/wsbm.1482</w:t>
      </w:r>
    </w:p>
    <w:p w14:paraId="5FE98A01" w14:textId="77777777" w:rsidR="00990439" w:rsidRDefault="00990439" w:rsidP="00990439">
      <w:pPr>
        <w:pStyle w:val="ListParagraph"/>
        <w:numPr>
          <w:ilvl w:val="0"/>
          <w:numId w:val="39"/>
        </w:numPr>
        <w:jc w:val="both"/>
      </w:pPr>
      <w:r w:rsidRPr="00613292">
        <w:t>Clerx M, Cooling MT, Cooper J, Garny A, Moyle K, Nickerson DP, Nielsen PMF, Sorby H</w:t>
      </w:r>
      <w:r>
        <w:t xml:space="preserve"> (2020)</w:t>
      </w:r>
      <w:r w:rsidRPr="00613292">
        <w:t xml:space="preserve"> CellML 2.0. J Integr Bioinform. 17(2-3):20200021. doi: 10.1515/jib-2020-0021</w:t>
      </w:r>
    </w:p>
    <w:p w14:paraId="1D60402D" w14:textId="77777777" w:rsidR="00990439" w:rsidRDefault="00990439" w:rsidP="00990439">
      <w:pPr>
        <w:pStyle w:val="ListParagraph"/>
        <w:numPr>
          <w:ilvl w:val="0"/>
          <w:numId w:val="39"/>
        </w:numPr>
        <w:jc w:val="both"/>
      </w:pPr>
      <w:r w:rsidRPr="00137D9E">
        <w:t xml:space="preserve">The European Parliament and the Council of the European Union. General Data Protection Regulation (EU) 2016/679 (GDPR) </w:t>
      </w:r>
      <w:hyperlink r:id="rId54" w:history="1">
        <w:r w:rsidRPr="00754A1F">
          <w:rPr>
            <w:rStyle w:val="Hyperlink"/>
          </w:rPr>
          <w:t>https://eur-lex.europa.eu/legal-content/EN/TXT/?uri=CELEX:02016R0679-20160504</w:t>
        </w:r>
      </w:hyperlink>
      <w:r>
        <w:t xml:space="preserve">. Accessed Jan 4, 2023 </w:t>
      </w:r>
    </w:p>
    <w:p w14:paraId="108AC2D6" w14:textId="77777777" w:rsidR="00990439" w:rsidRDefault="00990439" w:rsidP="00990439">
      <w:pPr>
        <w:pStyle w:val="ListParagraph"/>
        <w:numPr>
          <w:ilvl w:val="0"/>
          <w:numId w:val="39"/>
        </w:numPr>
        <w:jc w:val="both"/>
      </w:pPr>
      <w:r w:rsidRPr="00567443">
        <w:t>Bentzen HB, Høstmælingen N</w:t>
      </w:r>
      <w:r>
        <w:t xml:space="preserve"> (2019)</w:t>
      </w:r>
      <w:r w:rsidRPr="00567443">
        <w:t xml:space="preserve"> Balancing Protection and Free Movement of Personal Data: The New European Union General Data Protection Regulation. Ann Intern Med. 170(5):335-337. doi: 10.7326/M18-2782</w:t>
      </w:r>
    </w:p>
    <w:p w14:paraId="36613FF8" w14:textId="77777777" w:rsidR="00990439" w:rsidRDefault="00990439" w:rsidP="00990439">
      <w:pPr>
        <w:pStyle w:val="ListParagraph"/>
        <w:numPr>
          <w:ilvl w:val="0"/>
          <w:numId w:val="39"/>
        </w:numPr>
        <w:jc w:val="both"/>
      </w:pPr>
      <w:r w:rsidRPr="007A2242">
        <w:t>Schwarz CG, Kremers WK, Therneau TM, Sharp RR, Gunter JL, Vemuri P, Arani A, Spychalla AJ, Kantarci K, Knopman DS, Petersen RC, Jack CR Jr</w:t>
      </w:r>
      <w:r>
        <w:t xml:space="preserve"> (2019)</w:t>
      </w:r>
      <w:r w:rsidRPr="007A2242">
        <w:t xml:space="preserve"> Identification of Anonymous MRI Research Participants with Face-Recognition Software. N Engl J Med</w:t>
      </w:r>
      <w:r>
        <w:t xml:space="preserve">. </w:t>
      </w:r>
      <w:r w:rsidRPr="007A2242">
        <w:t>381(17):1684-1686. doi: 10.1056/NEJMc1908881</w:t>
      </w:r>
    </w:p>
    <w:p w14:paraId="4BDFD7B9" w14:textId="77777777" w:rsidR="00990439" w:rsidRDefault="00990439" w:rsidP="00990439">
      <w:pPr>
        <w:pStyle w:val="ListParagraph"/>
        <w:numPr>
          <w:ilvl w:val="0"/>
          <w:numId w:val="39"/>
        </w:numPr>
        <w:jc w:val="both"/>
      </w:pPr>
      <w:r w:rsidRPr="001A38F2">
        <w:lastRenderedPageBreak/>
        <w:t>Adler ED, Voors AA, Klein L, Macheret F, Braun OO, Urey MA, Zhu W, Sama I, Tadel M, Campagnari C, Greenberg B, Yagil A</w:t>
      </w:r>
      <w:r>
        <w:t xml:space="preserve"> (2020)</w:t>
      </w:r>
      <w:r w:rsidRPr="001A38F2">
        <w:t xml:space="preserve"> Improving risk prediction in heart failure using machine learning. Eur J Heart Fail. 22(1):139-147. doi: 10.1002/ejhf.1628</w:t>
      </w:r>
    </w:p>
    <w:p w14:paraId="6563AABF" w14:textId="77777777" w:rsidR="00990439" w:rsidRDefault="00990439" w:rsidP="00990439">
      <w:pPr>
        <w:pStyle w:val="ListParagraph"/>
        <w:numPr>
          <w:ilvl w:val="0"/>
          <w:numId w:val="39"/>
        </w:numPr>
        <w:jc w:val="both"/>
      </w:pPr>
      <w:r w:rsidRPr="001070EC">
        <w:t>Deist TM, Dankers FJWM, Ojha P, Scott Marshall M, Janssen T, Faivre-Finn C, Masciocchi C, Valentini V, Wang J, Chen J, Zhang Z, Spezi E, Button M, Jan Nuyttens J, Vernhout R, van Soest J, Jochems A, Monshouwer R, Bussink J, Price G, Lambin P, Dekker A</w:t>
      </w:r>
      <w:r>
        <w:t xml:space="preserve"> (2020)</w:t>
      </w:r>
      <w:r w:rsidRPr="001070EC">
        <w:t xml:space="preserve"> Distributed learning on 20 000+ lung cancer patients - The Personal Health Train. Radiother Oncol. 144:189-200. doi: 10.1016/j.radonc.2019.11.019</w:t>
      </w:r>
    </w:p>
    <w:p w14:paraId="3B9A59B9" w14:textId="77777777" w:rsidR="00990439" w:rsidRDefault="00990439" w:rsidP="00990439">
      <w:pPr>
        <w:pStyle w:val="ListParagraph"/>
        <w:numPr>
          <w:ilvl w:val="0"/>
          <w:numId w:val="39"/>
        </w:numPr>
        <w:jc w:val="both"/>
      </w:pPr>
      <w:r w:rsidRPr="008249D7">
        <w:t>Lenz S, Hess M, Binder H</w:t>
      </w:r>
      <w:r>
        <w:t xml:space="preserve"> (2021)</w:t>
      </w:r>
      <w:r w:rsidRPr="008249D7">
        <w:t xml:space="preserve"> Deep generative models in DataSHIELD. BMC Med Res Methodol. 21(1):64. doi: 10.1186/s12874-021-01237-6</w:t>
      </w:r>
    </w:p>
    <w:p w14:paraId="2B70DD1C" w14:textId="77777777" w:rsidR="00990439" w:rsidRDefault="00990439" w:rsidP="00990439">
      <w:pPr>
        <w:pStyle w:val="ListParagraph"/>
        <w:numPr>
          <w:ilvl w:val="0"/>
          <w:numId w:val="39"/>
        </w:numPr>
        <w:jc w:val="both"/>
      </w:pPr>
      <w:r w:rsidRPr="0061267D">
        <w:t>Becker M</w:t>
      </w:r>
      <w:r>
        <w:t xml:space="preserve"> (2022)</w:t>
      </w:r>
      <w:r w:rsidRPr="0061267D">
        <w:t xml:space="preserve"> Swarm learning for decentralized healthcare. Hautarzt. 73(4):323-325. doi: 10.1007/s00105-021-04940-z</w:t>
      </w:r>
    </w:p>
    <w:p w14:paraId="23DF38EA" w14:textId="77777777" w:rsidR="00990439" w:rsidRDefault="00990439" w:rsidP="00990439">
      <w:pPr>
        <w:pStyle w:val="ListParagraph"/>
        <w:numPr>
          <w:ilvl w:val="0"/>
          <w:numId w:val="39"/>
        </w:numPr>
        <w:jc w:val="both"/>
      </w:pPr>
      <w:r w:rsidRPr="00684E13">
        <w:t xml:space="preserve">Griebel L, Hinderer M, Amr A, Meder B, Schweig M, Deuber D, Egger C, Kawohl C, Krämer A, Flade I, Schröder D, Prokosch HU (2020) The Patient as Genomic Data Manager </w:t>
      </w:r>
      <w:r>
        <w:t>–</w:t>
      </w:r>
      <w:r w:rsidRPr="00684E13">
        <w:t xml:space="preserve"> Evaluation of the PROMISE App. Stud Health Technol Inform.</w:t>
      </w:r>
      <w:r>
        <w:t xml:space="preserve"> </w:t>
      </w:r>
      <w:r w:rsidRPr="00684E13">
        <w:t xml:space="preserve">270:1061-1065. </w:t>
      </w:r>
      <w:r>
        <w:t>d</w:t>
      </w:r>
      <w:r w:rsidRPr="00684E13">
        <w:t xml:space="preserve">oi: 10.3233/SHTI200324 </w:t>
      </w:r>
    </w:p>
    <w:p w14:paraId="45973642" w14:textId="77777777" w:rsidR="00990439" w:rsidRDefault="00990439" w:rsidP="00990439">
      <w:pPr>
        <w:pStyle w:val="ListParagraph"/>
        <w:numPr>
          <w:ilvl w:val="0"/>
          <w:numId w:val="39"/>
        </w:numPr>
        <w:jc w:val="both"/>
      </w:pPr>
      <w:r w:rsidRPr="00A223B5">
        <w:t>Seltzer E, Goldshear J, Guntuku SC, Grande D, Asch DA, Klinger EV, Merchant RM</w:t>
      </w:r>
      <w:r>
        <w:t xml:space="preserve"> (2019)</w:t>
      </w:r>
      <w:r w:rsidRPr="00A223B5">
        <w:t xml:space="preserve"> Patients' willingness to share digital health and non-health data for research: a cross-sectional study. BMC Med Inform Decis Mak. 19(1):157. doi: 10.1186/s12911-019-0886-9</w:t>
      </w:r>
    </w:p>
    <w:p w14:paraId="5509663B" w14:textId="77777777" w:rsidR="00990439" w:rsidRDefault="00990439" w:rsidP="00990439">
      <w:pPr>
        <w:pStyle w:val="ListParagraph"/>
        <w:numPr>
          <w:ilvl w:val="0"/>
          <w:numId w:val="39"/>
        </w:numPr>
        <w:jc w:val="both"/>
      </w:pPr>
      <w:r w:rsidRPr="00A17243">
        <w:t>Mello MM, Lieou V, Goodman SN</w:t>
      </w:r>
      <w:r>
        <w:t xml:space="preserve"> (2018)</w:t>
      </w:r>
      <w:r w:rsidRPr="00A17243">
        <w:t xml:space="preserve"> Clinical Trial Participants' Views of the Risks and Benefits of Data Sharing. N Engl J Med. 378(23):2202-2211. doi: 10.1056/NEJMsa1713258</w:t>
      </w:r>
    </w:p>
    <w:p w14:paraId="64A3C09F" w14:textId="77777777" w:rsidR="00990439" w:rsidRPr="00EE0771" w:rsidRDefault="00990439" w:rsidP="00990439">
      <w:pPr>
        <w:pStyle w:val="ListParagraph"/>
        <w:numPr>
          <w:ilvl w:val="0"/>
          <w:numId w:val="39"/>
        </w:numPr>
        <w:jc w:val="both"/>
        <w:sectPr w:rsidR="00990439" w:rsidRPr="00EE0771" w:rsidSect="00686767">
          <w:headerReference w:type="default" r:id="rId55"/>
          <w:footerReference w:type="even" r:id="rId56"/>
          <w:footerReference w:type="default" r:id="rId57"/>
          <w:footerReference w:type="first" r:id="rId58"/>
          <w:pgSz w:w="11906" w:h="16838"/>
          <w:pgMar w:top="1440" w:right="1440" w:bottom="1440" w:left="1440" w:header="0" w:footer="397" w:gutter="0"/>
          <w:cols w:space="720"/>
          <w:formProt w:val="0"/>
          <w:docGrid w:linePitch="360"/>
        </w:sectPr>
      </w:pPr>
      <w:r w:rsidRPr="00A17243">
        <w:t>Zenker S, Strech D, Ihrig K, Jahns R, Müller G, Schickhardt C, Schmidt G, Speer R, Winkler E, von Kielmansegg SG, Drepper J (2022) Data protection-compliant broad consent for secondary use of health care data and human biosamples for (bio)medical research: Towards a new German national standard. J Biomed Inform. 131:104096. doi: 10.1016/j.jbi.2022.104096</w:t>
      </w:r>
    </w:p>
    <w:p w14:paraId="79216FC5" w14:textId="77777777" w:rsidR="00990439" w:rsidRPr="00BA513B" w:rsidRDefault="00990439" w:rsidP="00990439">
      <w:pPr>
        <w:pStyle w:val="ListParagraph"/>
        <w:numPr>
          <w:ilvl w:val="0"/>
          <w:numId w:val="39"/>
        </w:numPr>
        <w:jc w:val="both"/>
      </w:pPr>
      <w:r w:rsidRPr="00A54F33">
        <w:rPr>
          <w:lang w:val="de-DE"/>
        </w:rPr>
        <w:lastRenderedPageBreak/>
        <w:t xml:space="preserve">Deutsche Stiftung Organstransplantation (2022) Jahresbericht 2021 Organspende und Transplantation in Deutschland. Deutsche Stiftung Organtransplantation, Frankfurt am Main. </w:t>
      </w:r>
      <w:r w:rsidRPr="002E4AA0">
        <w:rPr>
          <w:lang w:val="de-DE"/>
        </w:rPr>
        <w:t xml:space="preserve">Available at: </w:t>
      </w:r>
      <w:hyperlink r:id="rId59" w:history="1">
        <w:r w:rsidRPr="002E4AA0">
          <w:rPr>
            <w:rStyle w:val="Hyperlink"/>
            <w:lang w:val="de-DE"/>
          </w:rPr>
          <w:t>https://www.dso.de/SiteCollectionDocuments/DSO-Jahresbericht%202021.pdf</w:t>
        </w:r>
      </w:hyperlink>
      <w:r w:rsidRPr="002E4AA0">
        <w:rPr>
          <w:lang w:val="de-DE"/>
        </w:rPr>
        <w:t xml:space="preserve">. </w:t>
      </w:r>
      <w:r>
        <w:t>Accessed Dec 21, 2022</w:t>
      </w:r>
    </w:p>
    <w:p w14:paraId="12C9DADF" w14:textId="77777777" w:rsidR="00990439" w:rsidRDefault="00990439" w:rsidP="00990439">
      <w:pPr>
        <w:pStyle w:val="ListParagraph"/>
        <w:numPr>
          <w:ilvl w:val="0"/>
          <w:numId w:val="39"/>
        </w:numPr>
        <w:jc w:val="both"/>
      </w:pPr>
      <w:r>
        <w:t>E</w:t>
      </w:r>
      <w:r w:rsidRPr="002F02EB">
        <w:t>uropean Commission, Directorate-General for Research and Innovation</w:t>
      </w:r>
      <w:r>
        <w:t xml:space="preserve"> (2019) </w:t>
      </w:r>
      <w:r w:rsidRPr="002F02EB">
        <w:t>Cost-benefit analysis for FAIR research data: cost of not having FAIR research data</w:t>
      </w:r>
      <w:r>
        <w:t>.</w:t>
      </w:r>
      <w:r w:rsidRPr="002F02EB">
        <w:t xml:space="preserve"> Publications Office</w:t>
      </w:r>
      <w:r>
        <w:t>, Brussels, Belgium.</w:t>
      </w:r>
      <w:r w:rsidRPr="002F02EB">
        <w:t xml:space="preserve"> </w:t>
      </w:r>
      <w:hyperlink r:id="rId60" w:history="1">
        <w:r w:rsidRPr="00137D9E">
          <w:rPr>
            <w:rStyle w:val="Hyperlink"/>
          </w:rPr>
          <w:t>https://data.europa.eu/doi/10.2777/02999</w:t>
        </w:r>
      </w:hyperlink>
      <w:r>
        <w:t>. Accessed Jan 4, 2023</w:t>
      </w:r>
    </w:p>
    <w:p w14:paraId="64DE4BB1" w14:textId="77777777" w:rsidR="00990439" w:rsidRDefault="00990439" w:rsidP="00990439">
      <w:pPr>
        <w:pStyle w:val="ListParagraph"/>
        <w:numPr>
          <w:ilvl w:val="0"/>
          <w:numId w:val="39"/>
        </w:numPr>
        <w:jc w:val="both"/>
      </w:pPr>
      <w:r w:rsidRPr="00FB1E4F">
        <w:t>Chue Hon</w:t>
      </w:r>
      <w:r>
        <w:t>g NP</w:t>
      </w:r>
      <w:r w:rsidRPr="00FB1E4F">
        <w:t>, Katz</w:t>
      </w:r>
      <w:r>
        <w:t xml:space="preserve"> DS</w:t>
      </w:r>
      <w:r w:rsidRPr="00FB1E4F">
        <w:t>, Barker</w:t>
      </w:r>
      <w:r>
        <w:t xml:space="preserve"> M</w:t>
      </w:r>
      <w:r w:rsidRPr="00FB1E4F">
        <w:t>, Lamprecht</w:t>
      </w:r>
      <w:r>
        <w:t xml:space="preserve"> A-L</w:t>
      </w:r>
      <w:r w:rsidRPr="00FB1E4F">
        <w:t>, Martinez</w:t>
      </w:r>
      <w:r>
        <w:t xml:space="preserve"> C</w:t>
      </w:r>
      <w:r w:rsidRPr="00FB1E4F">
        <w:t>, Psomopoulos</w:t>
      </w:r>
      <w:r>
        <w:t xml:space="preserve"> FE</w:t>
      </w:r>
      <w:r w:rsidRPr="00FB1E4F">
        <w:t>, Harrow</w:t>
      </w:r>
      <w:r>
        <w:t xml:space="preserve"> J</w:t>
      </w:r>
      <w:r w:rsidRPr="00FB1E4F">
        <w:t>, Castro</w:t>
      </w:r>
      <w:r>
        <w:t xml:space="preserve"> LJ</w:t>
      </w:r>
      <w:r w:rsidRPr="00FB1E4F">
        <w:t>, Gruenpeter</w:t>
      </w:r>
      <w:r>
        <w:t xml:space="preserve"> M</w:t>
      </w:r>
      <w:r w:rsidRPr="00FB1E4F">
        <w:t>, Martinez</w:t>
      </w:r>
      <w:r>
        <w:t xml:space="preserve"> PA</w:t>
      </w:r>
      <w:r w:rsidRPr="00FB1E4F">
        <w:t>, Honeyman</w:t>
      </w:r>
      <w:r>
        <w:t xml:space="preserve"> T</w:t>
      </w:r>
      <w:r w:rsidRPr="00FB1E4F">
        <w:t>, Struck</w:t>
      </w:r>
      <w:r>
        <w:t xml:space="preserve"> A</w:t>
      </w:r>
      <w:r w:rsidRPr="00FB1E4F">
        <w:t>, Lee</w:t>
      </w:r>
      <w:r>
        <w:t xml:space="preserve"> A</w:t>
      </w:r>
      <w:r w:rsidRPr="00FB1E4F">
        <w:t>, Loewe</w:t>
      </w:r>
      <w:r>
        <w:t xml:space="preserve"> A</w:t>
      </w:r>
      <w:r w:rsidRPr="00FB1E4F">
        <w:t>, van Werkhoven</w:t>
      </w:r>
      <w:r>
        <w:t xml:space="preserve"> B</w:t>
      </w:r>
      <w:r w:rsidRPr="00FB1E4F">
        <w:t>, Jones</w:t>
      </w:r>
      <w:r>
        <w:t xml:space="preserve"> C</w:t>
      </w:r>
      <w:r w:rsidRPr="00FB1E4F">
        <w:t>, Garijo</w:t>
      </w:r>
      <w:r>
        <w:t xml:space="preserve"> D</w:t>
      </w:r>
      <w:r w:rsidRPr="00FB1E4F">
        <w:t>, Plomp</w:t>
      </w:r>
      <w:r>
        <w:t xml:space="preserve"> E</w:t>
      </w:r>
      <w:r w:rsidRPr="00FB1E4F">
        <w:t>, Genova</w:t>
      </w:r>
      <w:r>
        <w:t xml:space="preserve"> F,</w:t>
      </w:r>
      <w:r w:rsidRPr="00FB1E4F">
        <w:t xml:space="preserve"> </w:t>
      </w:r>
      <w:r w:rsidRPr="005C49BC">
        <w:t xml:space="preserve">Shanahan </w:t>
      </w:r>
      <w:r>
        <w:t xml:space="preserve">H, </w:t>
      </w:r>
      <w:r w:rsidRPr="005C49BC">
        <w:t>Leng</w:t>
      </w:r>
      <w:r>
        <w:t xml:space="preserve"> J</w:t>
      </w:r>
      <w:r w:rsidRPr="005C49BC">
        <w:t>, Hellström</w:t>
      </w:r>
      <w:r>
        <w:t xml:space="preserve"> M</w:t>
      </w:r>
      <w:r w:rsidRPr="005C49BC">
        <w:t>, Sandström</w:t>
      </w:r>
      <w:r>
        <w:t xml:space="preserve"> M</w:t>
      </w:r>
      <w:r w:rsidRPr="005C49BC">
        <w:t>, Sinha</w:t>
      </w:r>
      <w:r>
        <w:t xml:space="preserve"> M</w:t>
      </w:r>
      <w:r w:rsidRPr="005C49BC">
        <w:t>, Kuzak</w:t>
      </w:r>
      <w:r>
        <w:t xml:space="preserve"> M</w:t>
      </w:r>
      <w:r w:rsidRPr="005C49BC">
        <w:t>, Herterich</w:t>
      </w:r>
      <w:r>
        <w:t xml:space="preserve"> P</w:t>
      </w:r>
      <w:r w:rsidRPr="005C49BC">
        <w:t>, Zhang</w:t>
      </w:r>
      <w:r>
        <w:t xml:space="preserve"> Q, </w:t>
      </w:r>
      <w:r w:rsidRPr="005C49BC">
        <w:t>Islam</w:t>
      </w:r>
      <w:r>
        <w:t xml:space="preserve"> S</w:t>
      </w:r>
      <w:r w:rsidRPr="005C49BC">
        <w:t>, Sansone</w:t>
      </w:r>
      <w:r>
        <w:t xml:space="preserve"> S-A</w:t>
      </w:r>
      <w:r w:rsidRPr="005C49BC">
        <w:t>, Pollard</w:t>
      </w:r>
      <w:r>
        <w:t xml:space="preserve"> T</w:t>
      </w:r>
      <w:r w:rsidRPr="005C49BC">
        <w:t>, Atmojo</w:t>
      </w:r>
      <w:r>
        <w:t xml:space="preserve"> UD</w:t>
      </w:r>
      <w:r w:rsidRPr="005C49BC">
        <w:t>, Williams</w:t>
      </w:r>
      <w:r>
        <w:t xml:space="preserve"> A</w:t>
      </w:r>
      <w:r w:rsidRPr="005C49BC">
        <w:t>, Czerniak</w:t>
      </w:r>
      <w:r>
        <w:t xml:space="preserve"> A</w:t>
      </w:r>
      <w:r w:rsidRPr="005C49BC">
        <w:t>, Niehues</w:t>
      </w:r>
      <w:r>
        <w:t xml:space="preserve"> A</w:t>
      </w:r>
      <w:r w:rsidRPr="005C49BC">
        <w:t>, Fouilloux</w:t>
      </w:r>
      <w:r>
        <w:t xml:space="preserve"> AC</w:t>
      </w:r>
      <w:r w:rsidRPr="005C49BC">
        <w:t>, Desinghu</w:t>
      </w:r>
      <w:r>
        <w:t xml:space="preserve"> B</w:t>
      </w:r>
      <w:r w:rsidRPr="005C49BC">
        <w:t>, Goble</w:t>
      </w:r>
      <w:r>
        <w:t xml:space="preserve"> C</w:t>
      </w:r>
      <w:r w:rsidRPr="005C49BC">
        <w:t>, Richard</w:t>
      </w:r>
      <w:r>
        <w:t xml:space="preserve"> C</w:t>
      </w:r>
      <w:r w:rsidRPr="005C49BC">
        <w:t>, Gray</w:t>
      </w:r>
      <w:r>
        <w:t xml:space="preserve"> C</w:t>
      </w:r>
      <w:r w:rsidRPr="005C49BC">
        <w:t>, Erdmann</w:t>
      </w:r>
      <w:r>
        <w:t xml:space="preserve"> C</w:t>
      </w:r>
      <w:r w:rsidRPr="005C49BC">
        <w:t>, Nüst</w:t>
      </w:r>
      <w:r>
        <w:t xml:space="preserve"> D</w:t>
      </w:r>
      <w:r w:rsidRPr="005C49BC">
        <w:t>, Tartarini</w:t>
      </w:r>
      <w:r>
        <w:t xml:space="preserve"> D</w:t>
      </w:r>
      <w:r w:rsidRPr="005C49BC">
        <w:t>, Ranguelova</w:t>
      </w:r>
      <w:r>
        <w:t xml:space="preserve"> E</w:t>
      </w:r>
      <w:r w:rsidRPr="005C49BC">
        <w:t>, Anzt</w:t>
      </w:r>
      <w:r>
        <w:t xml:space="preserve"> H</w:t>
      </w:r>
      <w:r w:rsidRPr="005C49BC">
        <w:t>, Todorov</w:t>
      </w:r>
      <w:r>
        <w:t xml:space="preserve"> I</w:t>
      </w:r>
      <w:r w:rsidRPr="005C49BC">
        <w:t>, McNally</w:t>
      </w:r>
      <w:r>
        <w:t xml:space="preserve"> J</w:t>
      </w:r>
      <w:r w:rsidRPr="005C49BC">
        <w:t>, Moldon</w:t>
      </w:r>
      <w:r>
        <w:t xml:space="preserve"> J</w:t>
      </w:r>
      <w:r w:rsidRPr="005C49BC">
        <w:t>, Burnett</w:t>
      </w:r>
      <w:r>
        <w:t xml:space="preserve"> J</w:t>
      </w:r>
      <w:r w:rsidRPr="005C49BC">
        <w:t>, Garrido-Sánchez</w:t>
      </w:r>
      <w:r>
        <w:t xml:space="preserve"> J</w:t>
      </w:r>
      <w:r w:rsidRPr="005C49BC">
        <w:t>, Belhajjame</w:t>
      </w:r>
      <w:r>
        <w:t xml:space="preserve"> K</w:t>
      </w:r>
      <w:r w:rsidRPr="005C49BC">
        <w:t>, Sesink</w:t>
      </w:r>
      <w:r>
        <w:t xml:space="preserve"> L</w:t>
      </w:r>
      <w:r w:rsidRPr="005C49BC">
        <w:t>, Hwang</w:t>
      </w:r>
      <w:r>
        <w:t xml:space="preserve"> L</w:t>
      </w:r>
      <w:r w:rsidRPr="005C49BC">
        <w:t>, Tovani-Palone</w:t>
      </w:r>
      <w:r>
        <w:t xml:space="preserve"> MR</w:t>
      </w:r>
      <w:r w:rsidRPr="005C49BC">
        <w:t>, Wilkinson</w:t>
      </w:r>
      <w:r>
        <w:t xml:space="preserve"> MD</w:t>
      </w:r>
      <w:r w:rsidRPr="005C49BC">
        <w:t>, Servillat</w:t>
      </w:r>
      <w:r>
        <w:t xml:space="preserve"> M</w:t>
      </w:r>
      <w:r w:rsidRPr="005C49BC">
        <w:t>, Liffers</w:t>
      </w:r>
      <w:r>
        <w:t xml:space="preserve"> M</w:t>
      </w:r>
      <w:r w:rsidRPr="005C49BC">
        <w:t>, Fox</w:t>
      </w:r>
      <w:r>
        <w:t xml:space="preserve"> M</w:t>
      </w:r>
      <w:r w:rsidRPr="005C49BC">
        <w:t>, Miljković</w:t>
      </w:r>
      <w:r>
        <w:t xml:space="preserve"> N</w:t>
      </w:r>
      <w:r w:rsidRPr="005C49BC">
        <w:t>, Lynch</w:t>
      </w:r>
      <w:r>
        <w:t xml:space="preserve"> N</w:t>
      </w:r>
      <w:r w:rsidRPr="005C49BC">
        <w:t>, Martinez Lavanchy</w:t>
      </w:r>
      <w:r>
        <w:t xml:space="preserve"> P</w:t>
      </w:r>
      <w:r w:rsidRPr="005C49BC">
        <w:t>, Gesing</w:t>
      </w:r>
      <w:r>
        <w:t xml:space="preserve"> S</w:t>
      </w:r>
      <w:r w:rsidRPr="005C49BC">
        <w:t>, Stevens</w:t>
      </w:r>
      <w:r>
        <w:t xml:space="preserve"> S</w:t>
      </w:r>
      <w:r w:rsidRPr="005C49BC">
        <w:t>, Martinez Cuesta</w:t>
      </w:r>
      <w:r>
        <w:t xml:space="preserve"> S</w:t>
      </w:r>
      <w:r w:rsidRPr="005C49BC">
        <w:t>, Peroni</w:t>
      </w:r>
      <w:r>
        <w:t xml:space="preserve"> S</w:t>
      </w:r>
      <w:r w:rsidRPr="005C49BC">
        <w:t>, Soiland-Reyes</w:t>
      </w:r>
      <w:r>
        <w:t xml:space="preserve"> S</w:t>
      </w:r>
      <w:r w:rsidRPr="005C49BC">
        <w:t>, Bakker</w:t>
      </w:r>
      <w:r>
        <w:t xml:space="preserve"> T</w:t>
      </w:r>
      <w:r w:rsidRPr="005C49BC">
        <w:t>, Rabemanantsoa</w:t>
      </w:r>
      <w:r>
        <w:t xml:space="preserve"> T</w:t>
      </w:r>
      <w:r w:rsidRPr="005C49BC">
        <w:t>, Sochat</w:t>
      </w:r>
      <w:r>
        <w:t xml:space="preserve"> V</w:t>
      </w:r>
      <w:r w:rsidRPr="005C49BC">
        <w:t>, Yehudi</w:t>
      </w:r>
      <w:r>
        <w:t xml:space="preserve"> Y</w:t>
      </w:r>
      <w:r w:rsidRPr="005C49BC">
        <w:t xml:space="preserve">, RDA FAIR4RS WG </w:t>
      </w:r>
      <w:r w:rsidRPr="00FB1E4F">
        <w:t xml:space="preserve">(2022) FAIR Principles for Research Software (FAIR4RS Principles) (1.0). </w:t>
      </w:r>
      <w:r>
        <w:t xml:space="preserve">Zenodo. doi: </w:t>
      </w:r>
      <w:r w:rsidRPr="00FB1E4F">
        <w:t>10.15497/RDA00068</w:t>
      </w:r>
      <w:r>
        <w:t xml:space="preserve">. Available at: </w:t>
      </w:r>
      <w:hyperlink r:id="rId61" w:anchor=".YqCJTJNBwlw" w:history="1">
        <w:r w:rsidRPr="00F9381B">
          <w:rPr>
            <w:rStyle w:val="Hyperlink"/>
          </w:rPr>
          <w:t>https://zenodo.org/record/6623556#.YqCJTJNBwlw</w:t>
        </w:r>
      </w:hyperlink>
      <w:r>
        <w:t xml:space="preserve"> </w:t>
      </w:r>
    </w:p>
    <w:p w14:paraId="3F0AA55C" w14:textId="77777777" w:rsidR="00990439" w:rsidRDefault="00990439" w:rsidP="00990439">
      <w:pPr>
        <w:pStyle w:val="ListParagraph"/>
        <w:numPr>
          <w:ilvl w:val="0"/>
          <w:numId w:val="39"/>
        </w:numPr>
        <w:jc w:val="both"/>
      </w:pPr>
      <w:r w:rsidRPr="00A54F33">
        <w:rPr>
          <w:lang w:val="nl-NL"/>
        </w:rPr>
        <w:t>Gibson F, Overton P, Smulders T</w:t>
      </w:r>
      <w:r>
        <w:rPr>
          <w:lang w:val="nl-NL"/>
        </w:rPr>
        <w:t>,</w:t>
      </w:r>
      <w:r w:rsidRPr="005C49BC">
        <w:t xml:space="preserve"> </w:t>
      </w:r>
      <w:r w:rsidRPr="005C49BC">
        <w:rPr>
          <w:lang w:val="nl-NL"/>
        </w:rPr>
        <w:t>Schultz</w:t>
      </w:r>
      <w:r>
        <w:rPr>
          <w:lang w:val="nl-NL"/>
        </w:rPr>
        <w:t xml:space="preserve"> S</w:t>
      </w:r>
      <w:r w:rsidRPr="005C49BC">
        <w:rPr>
          <w:lang w:val="nl-NL"/>
        </w:rPr>
        <w:t>, Eglen</w:t>
      </w:r>
      <w:r>
        <w:rPr>
          <w:lang w:val="nl-NL"/>
        </w:rPr>
        <w:t xml:space="preserve"> S</w:t>
      </w:r>
      <w:r w:rsidRPr="005C49BC">
        <w:rPr>
          <w:lang w:val="nl-NL"/>
        </w:rPr>
        <w:t>, Ingram</w:t>
      </w:r>
      <w:r>
        <w:rPr>
          <w:lang w:val="nl-NL"/>
        </w:rPr>
        <w:t xml:space="preserve"> C</w:t>
      </w:r>
      <w:r w:rsidRPr="005C49BC">
        <w:rPr>
          <w:lang w:val="nl-NL"/>
        </w:rPr>
        <w:t>, Panzeri</w:t>
      </w:r>
      <w:r>
        <w:rPr>
          <w:lang w:val="nl-NL"/>
        </w:rPr>
        <w:t xml:space="preserve"> S</w:t>
      </w:r>
      <w:r w:rsidRPr="005C49BC">
        <w:rPr>
          <w:lang w:val="nl-NL"/>
        </w:rPr>
        <w:t>, Bream</w:t>
      </w:r>
      <w:r>
        <w:rPr>
          <w:lang w:val="nl-NL"/>
        </w:rPr>
        <w:t xml:space="preserve"> P</w:t>
      </w:r>
      <w:r w:rsidRPr="005C49BC">
        <w:rPr>
          <w:lang w:val="nl-NL"/>
        </w:rPr>
        <w:t>, Whittington</w:t>
      </w:r>
      <w:r>
        <w:rPr>
          <w:lang w:val="nl-NL"/>
        </w:rPr>
        <w:t xml:space="preserve"> M</w:t>
      </w:r>
      <w:r w:rsidRPr="005C49BC">
        <w:rPr>
          <w:lang w:val="nl-NL"/>
        </w:rPr>
        <w:t>, Sernagor</w:t>
      </w:r>
      <w:r>
        <w:rPr>
          <w:lang w:val="nl-NL"/>
        </w:rPr>
        <w:t xml:space="preserve"> E</w:t>
      </w:r>
      <w:r w:rsidRPr="005C49BC">
        <w:rPr>
          <w:lang w:val="nl-NL"/>
        </w:rPr>
        <w:t>, Cunningham</w:t>
      </w:r>
      <w:r>
        <w:rPr>
          <w:lang w:val="nl-NL"/>
        </w:rPr>
        <w:t xml:space="preserve"> M</w:t>
      </w:r>
      <w:r w:rsidRPr="005C49BC">
        <w:rPr>
          <w:lang w:val="nl-NL"/>
        </w:rPr>
        <w:t>, Adams</w:t>
      </w:r>
      <w:r>
        <w:rPr>
          <w:lang w:val="nl-NL"/>
        </w:rPr>
        <w:t xml:space="preserve"> C</w:t>
      </w:r>
      <w:r w:rsidRPr="005C49BC">
        <w:rPr>
          <w:lang w:val="nl-NL"/>
        </w:rPr>
        <w:t>, Echtermeyer</w:t>
      </w:r>
      <w:r>
        <w:rPr>
          <w:lang w:val="nl-NL"/>
        </w:rPr>
        <w:t xml:space="preserve"> C</w:t>
      </w:r>
      <w:r w:rsidRPr="005C49BC">
        <w:rPr>
          <w:lang w:val="nl-NL"/>
        </w:rPr>
        <w:t>, Simonotto</w:t>
      </w:r>
      <w:r>
        <w:rPr>
          <w:lang w:val="nl-NL"/>
        </w:rPr>
        <w:t xml:space="preserve"> J</w:t>
      </w:r>
      <w:r w:rsidRPr="005C49BC">
        <w:rPr>
          <w:lang w:val="nl-NL"/>
        </w:rPr>
        <w:t>, Kaiser</w:t>
      </w:r>
      <w:r>
        <w:rPr>
          <w:lang w:val="nl-NL"/>
        </w:rPr>
        <w:t xml:space="preserve"> M</w:t>
      </w:r>
      <w:r w:rsidRPr="005C49BC">
        <w:rPr>
          <w:lang w:val="nl-NL"/>
        </w:rPr>
        <w:t>, Swan</w:t>
      </w:r>
      <w:r>
        <w:rPr>
          <w:lang w:val="nl-NL"/>
        </w:rPr>
        <w:t xml:space="preserve"> D</w:t>
      </w:r>
      <w:r w:rsidRPr="005C49BC">
        <w:rPr>
          <w:lang w:val="nl-NL"/>
        </w:rPr>
        <w:t xml:space="preserve">, Fletcher </w:t>
      </w:r>
      <w:r>
        <w:rPr>
          <w:lang w:val="nl-NL"/>
        </w:rPr>
        <w:t xml:space="preserve">M, </w:t>
      </w:r>
      <w:r w:rsidRPr="005C49BC">
        <w:rPr>
          <w:lang w:val="nl-NL"/>
        </w:rPr>
        <w:t>Lord</w:t>
      </w:r>
      <w:r w:rsidRPr="00A54F33">
        <w:rPr>
          <w:lang w:val="nl-NL"/>
        </w:rPr>
        <w:t xml:space="preserve"> </w:t>
      </w:r>
      <w:r>
        <w:rPr>
          <w:lang w:val="nl-NL"/>
        </w:rPr>
        <w:t xml:space="preserve">P </w:t>
      </w:r>
      <w:r>
        <w:t>(2008)</w:t>
      </w:r>
      <w:r w:rsidRPr="00896CFA">
        <w:t xml:space="preserve"> Minimum Information about a Neuroscience Investigation (MINI) Electrophysiology. Nat Prec</w:t>
      </w:r>
      <w:r>
        <w:t>.</w:t>
      </w:r>
      <w:r w:rsidRPr="00896CFA">
        <w:t xml:space="preserve"> </w:t>
      </w:r>
      <w:r>
        <w:t xml:space="preserve">doi: </w:t>
      </w:r>
      <w:r w:rsidRPr="00896CFA">
        <w:t>10.1038/npre.2008.1720.1</w:t>
      </w:r>
    </w:p>
    <w:p w14:paraId="16768F05" w14:textId="77777777" w:rsidR="00990439" w:rsidRDefault="00990439" w:rsidP="00990439">
      <w:pPr>
        <w:pStyle w:val="ListParagraph"/>
        <w:numPr>
          <w:ilvl w:val="0"/>
          <w:numId w:val="39"/>
        </w:numPr>
        <w:jc w:val="both"/>
      </w:pPr>
      <w:r w:rsidRPr="00CC4988">
        <w:t xml:space="preserve">Quinn TA, Granite S, Allessie MA, Antzelevitch C, Bollensdorff C, Bub G, Burton RA, Cerbai E, Chen PS, Delmar M, Difrancesco D, Earm YE, Efimov IR, Egger M, Entcheva E, Fink M, Fischmeister R, Franz MR, Garny A, Giles WR, Hannes T, Harding SE, Hunter PJ, Iribe G, Jalife J, Johnson CR, Kass RS, Kodama I, Koren G, Lord P, Markhasin VS, Matsuoka S, McCulloch AD, Mirams GR, Morley GE, Nattel S, Noble D, Olesen SP, Panfilov AV, Trayanova NA, Ravens U, Richard S, Rosenbaum DS, Rudy Y, Sachs F, Sachse FB, Saint DA, Schotten U, Solovyova O, Taggart P, Tung L, </w:t>
      </w:r>
      <w:r w:rsidRPr="00CC4988">
        <w:lastRenderedPageBreak/>
        <w:t>Varró A, Volders PG, Wang K, Weiss JN, Wettwer E, White E, Wilders R, Winslow RL, Kohl P</w:t>
      </w:r>
      <w:r>
        <w:t xml:space="preserve"> (2011)</w:t>
      </w:r>
      <w:r w:rsidRPr="00CC4988">
        <w:t xml:space="preserve"> Minimum Information about a Cardiac Electrophysiology Experiment (MICEE): standardised reporting for model reproducibility, interoperability, and data sharing. Prog Biophys Mol Biol. 107(1):4-10. doi: 10.1016/j.pbiomolbio.2011.07.001</w:t>
      </w:r>
    </w:p>
    <w:p w14:paraId="5D596910" w14:textId="77777777" w:rsidR="00990439" w:rsidRDefault="00990439" w:rsidP="00990439">
      <w:pPr>
        <w:pStyle w:val="ListParagraph"/>
        <w:numPr>
          <w:ilvl w:val="0"/>
          <w:numId w:val="39"/>
        </w:numPr>
        <w:jc w:val="both"/>
      </w:pPr>
      <w:r w:rsidRPr="006F61B1">
        <w:t>Rocca-Serra</w:t>
      </w:r>
      <w:r>
        <w:t xml:space="preserve"> P</w:t>
      </w:r>
      <w:r w:rsidRPr="006F61B1">
        <w:t>, Gu</w:t>
      </w:r>
      <w:r>
        <w:t xml:space="preserve"> W</w:t>
      </w:r>
      <w:r w:rsidRPr="006F61B1">
        <w:t>, Ioannidis</w:t>
      </w:r>
      <w:r>
        <w:t xml:space="preserve"> V</w:t>
      </w:r>
      <w:r w:rsidRPr="006F61B1">
        <w:t>, Daloii</w:t>
      </w:r>
      <w:r>
        <w:t xml:space="preserve"> TA</w:t>
      </w:r>
      <w:r w:rsidRPr="006F61B1">
        <w:t>, Capella-Gutierrez</w:t>
      </w:r>
      <w:r>
        <w:t xml:space="preserve"> S</w:t>
      </w:r>
      <w:r w:rsidRPr="006F61B1">
        <w:t>, Chandramouliswaran</w:t>
      </w:r>
      <w:r>
        <w:t xml:space="preserve"> I</w:t>
      </w:r>
      <w:r w:rsidRPr="006F61B1">
        <w:t>, Splendiani</w:t>
      </w:r>
      <w:r>
        <w:t xml:space="preserve"> A</w:t>
      </w:r>
      <w:r w:rsidRPr="006F61B1">
        <w:t>, Burdett</w:t>
      </w:r>
      <w:r>
        <w:t xml:space="preserve"> T</w:t>
      </w:r>
      <w:r w:rsidRPr="006F61B1">
        <w:t>, Giessmann</w:t>
      </w:r>
      <w:r>
        <w:t xml:space="preserve"> RT</w:t>
      </w:r>
      <w:r w:rsidRPr="006F61B1">
        <w:t>, Henderson</w:t>
      </w:r>
      <w:r>
        <w:t xml:space="preserve"> D</w:t>
      </w:r>
      <w:r w:rsidRPr="006F61B1">
        <w:t>, Batista</w:t>
      </w:r>
      <w:r>
        <w:t xml:space="preserve"> D</w:t>
      </w:r>
      <w:r w:rsidRPr="006F61B1">
        <w:t>, Lister</w:t>
      </w:r>
      <w:r>
        <w:t xml:space="preserve"> A</w:t>
      </w:r>
      <w:r w:rsidRPr="006F61B1">
        <w:t>, Emam</w:t>
      </w:r>
      <w:r>
        <w:t xml:space="preserve"> I</w:t>
      </w:r>
      <w:r w:rsidRPr="006F61B1">
        <w:t>, Gadiya</w:t>
      </w:r>
      <w:r>
        <w:t xml:space="preserve"> Y</w:t>
      </w:r>
      <w:r w:rsidRPr="006F61B1">
        <w:t>, Giovanni</w:t>
      </w:r>
      <w:r>
        <w:t xml:space="preserve"> L</w:t>
      </w:r>
      <w:r w:rsidRPr="006F61B1">
        <w:t>, Willighagen</w:t>
      </w:r>
      <w:r>
        <w:t xml:space="preserve"> E</w:t>
      </w:r>
      <w:r w:rsidRPr="006F61B1">
        <w:t>, Evelo</w:t>
      </w:r>
      <w:r>
        <w:t xml:space="preserve"> C</w:t>
      </w:r>
      <w:r w:rsidRPr="006F61B1">
        <w:t>, Gray</w:t>
      </w:r>
      <w:r>
        <w:t xml:space="preserve"> AJG</w:t>
      </w:r>
      <w:r w:rsidRPr="006F61B1">
        <w:t>, Gribbon</w:t>
      </w:r>
      <w:r>
        <w:t xml:space="preserve"> P</w:t>
      </w:r>
      <w:r w:rsidRPr="006F61B1">
        <w:t>, Juty</w:t>
      </w:r>
      <w:r>
        <w:t xml:space="preserve"> N</w:t>
      </w:r>
      <w:r w:rsidRPr="006F61B1">
        <w:t>, Welter</w:t>
      </w:r>
      <w:r>
        <w:t xml:space="preserve"> D</w:t>
      </w:r>
      <w:r w:rsidRPr="006F61B1">
        <w:t>, Quast</w:t>
      </w:r>
      <w:r>
        <w:t xml:space="preserve"> K</w:t>
      </w:r>
      <w:r w:rsidRPr="006F61B1">
        <w:t>, Peeters</w:t>
      </w:r>
      <w:r>
        <w:t xml:space="preserve"> P</w:t>
      </w:r>
      <w:r w:rsidRPr="006F61B1">
        <w:t>, van Vlijmen</w:t>
      </w:r>
      <w:r>
        <w:t xml:space="preserve"> H</w:t>
      </w:r>
      <w:r w:rsidRPr="006F61B1">
        <w:t>, Plasterer</w:t>
      </w:r>
      <w:r>
        <w:t xml:space="preserve"> T</w:t>
      </w:r>
      <w:r w:rsidRPr="006F61B1">
        <w:t>, Reilly</w:t>
      </w:r>
      <w:r>
        <w:t xml:space="preserve"> D</w:t>
      </w:r>
      <w:r w:rsidRPr="006F61B1">
        <w:t>, van der Horst</w:t>
      </w:r>
      <w:r>
        <w:t xml:space="preserve"> E</w:t>
      </w:r>
      <w:r w:rsidRPr="006F61B1">
        <w:t>, Sansone</w:t>
      </w:r>
      <w:r>
        <w:t xml:space="preserve"> SA</w:t>
      </w:r>
      <w:r w:rsidRPr="006F61B1">
        <w:t>, the FAIR Cookbook Recipes' Authors (2022) The FAIR Cookbook - the essential resource for and by FAIR doers</w:t>
      </w:r>
      <w:r w:rsidRPr="002E6D35">
        <w:t xml:space="preserve">. </w:t>
      </w:r>
      <w:r>
        <w:t xml:space="preserve">Zenodo. doi: </w:t>
      </w:r>
      <w:r w:rsidRPr="006F61B1">
        <w:t>10.5281/zenodo.7156792</w:t>
      </w:r>
      <w:r>
        <w:t xml:space="preserve">. Available at </w:t>
      </w:r>
      <w:hyperlink r:id="rId62" w:history="1">
        <w:r w:rsidRPr="00F9381B">
          <w:rPr>
            <w:rStyle w:val="Hyperlink"/>
          </w:rPr>
          <w:t>https://zenodo.org/record/7156792</w:t>
        </w:r>
      </w:hyperlink>
      <w:r>
        <w:t xml:space="preserve"> </w:t>
      </w:r>
    </w:p>
    <w:p w14:paraId="4A207822" w14:textId="77777777" w:rsidR="00990439" w:rsidRDefault="00990439" w:rsidP="00990439">
      <w:pPr>
        <w:pStyle w:val="ListParagraph"/>
        <w:numPr>
          <w:ilvl w:val="0"/>
          <w:numId w:val="39"/>
        </w:numPr>
        <w:jc w:val="both"/>
      </w:pPr>
      <w:r w:rsidRPr="00802C58">
        <w:t>Hrynaszkiewicz, I., Simons, N., Hussain, A., Grant, R. and Goudie, S.</w:t>
      </w:r>
      <w:r>
        <w:t xml:space="preserve"> (</w:t>
      </w:r>
      <w:r w:rsidRPr="00802C58">
        <w:t>2020</w:t>
      </w:r>
      <w:r>
        <w:t>)</w:t>
      </w:r>
      <w:r w:rsidRPr="00802C58">
        <w:t xml:space="preserve"> Developing a Research Data Policy Framework for All Journals and Publishers. Data Science Journal</w:t>
      </w:r>
      <w:r>
        <w:t>.</w:t>
      </w:r>
      <w:r w:rsidRPr="00802C58">
        <w:t xml:space="preserve"> 19(1)</w:t>
      </w:r>
      <w:r>
        <w:t>:</w:t>
      </w:r>
      <w:r w:rsidRPr="00802C58">
        <w:t xml:space="preserve">5. </w:t>
      </w:r>
      <w:r>
        <w:t xml:space="preserve">doi: </w:t>
      </w:r>
      <w:r w:rsidRPr="00802C58">
        <w:t>10.5334/dsj-2020-005</w:t>
      </w:r>
    </w:p>
    <w:p w14:paraId="46810CFB" w14:textId="77777777" w:rsidR="00990439" w:rsidRDefault="00990439">
      <w:pPr>
        <w:suppressAutoHyphens w:val="0"/>
        <w:spacing w:line="240" w:lineRule="auto"/>
        <w:contextualSpacing w:val="0"/>
        <w:rPr>
          <w:b/>
          <w:bCs/>
        </w:rPr>
      </w:pPr>
      <w:r>
        <w:rPr>
          <w:b/>
          <w:bCs/>
        </w:rPr>
        <w:br w:type="page"/>
      </w:r>
    </w:p>
    <w:p w14:paraId="3F7F163A" w14:textId="0BAEA873" w:rsidR="00BF4B1D" w:rsidRDefault="00E74D09" w:rsidP="00BF4B1D">
      <w:pPr>
        <w:ind w:left="113"/>
        <w:jc w:val="both"/>
        <w:rPr>
          <w:b/>
          <w:bCs/>
        </w:rPr>
      </w:pPr>
      <w:r>
        <w:rPr>
          <w:b/>
          <w:bCs/>
        </w:rPr>
        <w:lastRenderedPageBreak/>
        <w:t xml:space="preserve">Tables and </w:t>
      </w:r>
      <w:r w:rsidR="00BF4B1D">
        <w:rPr>
          <w:b/>
          <w:bCs/>
        </w:rPr>
        <w:t>Figures</w:t>
      </w:r>
    </w:p>
    <w:p w14:paraId="067CCF98" w14:textId="6ABDDD9D" w:rsidR="00E74D09" w:rsidRPr="00E74D09" w:rsidRDefault="00E74D09" w:rsidP="00E74D09">
      <w:pPr>
        <w:keepNext/>
        <w:ind w:left="113"/>
        <w:jc w:val="both"/>
      </w:pPr>
      <w:r>
        <w:rPr>
          <w:b/>
          <w:bCs/>
        </w:rPr>
        <w:t>Table</w:t>
      </w:r>
      <w:r w:rsidR="00827FEB">
        <w:rPr>
          <w:b/>
          <w:bCs/>
        </w:rPr>
        <w:t xml:space="preserve"> 1</w:t>
      </w:r>
      <w:r>
        <w:rPr>
          <w:b/>
          <w:bCs/>
        </w:rPr>
        <w:t xml:space="preserve">. </w:t>
      </w:r>
      <w:r w:rsidR="00AA4AA9">
        <w:t>E</w:t>
      </w:r>
      <w:r w:rsidRPr="00E74D09">
        <w:t xml:space="preserve">xamples of </w:t>
      </w:r>
      <w:r w:rsidR="00AA4AA9">
        <w:t xml:space="preserve">standards and tools </w:t>
      </w:r>
      <w:r w:rsidRPr="00E74D09">
        <w:t>that researchers may use to make their data FAIR.</w:t>
      </w:r>
    </w:p>
    <w:tbl>
      <w:tblPr>
        <w:tblStyle w:val="TableGrid"/>
        <w:tblW w:w="5000" w:type="pct"/>
        <w:tblLook w:val="04A0" w:firstRow="1" w:lastRow="0" w:firstColumn="1" w:lastColumn="0" w:noHBand="0" w:noVBand="1"/>
      </w:tblPr>
      <w:tblGrid>
        <w:gridCol w:w="4190"/>
        <w:gridCol w:w="4826"/>
      </w:tblGrid>
      <w:tr w:rsidR="00677CB4" w:rsidRPr="000542E0" w14:paraId="243A4088" w14:textId="77777777" w:rsidTr="00DB0862">
        <w:trPr>
          <w:trHeight w:val="262"/>
        </w:trPr>
        <w:tc>
          <w:tcPr>
            <w:tcW w:w="1836" w:type="pct"/>
          </w:tcPr>
          <w:p w14:paraId="7D34A7B2" w14:textId="77777777" w:rsidR="00E74D09" w:rsidRPr="000542E0" w:rsidRDefault="00E74D09" w:rsidP="00FD2F80">
            <w:pPr>
              <w:spacing w:line="240" w:lineRule="auto"/>
              <w:jc w:val="both"/>
              <w:rPr>
                <w:b/>
                <w:bCs/>
              </w:rPr>
            </w:pPr>
            <w:r w:rsidRPr="000542E0">
              <w:rPr>
                <w:b/>
                <w:bCs/>
              </w:rPr>
              <w:t>Example</w:t>
            </w:r>
          </w:p>
        </w:tc>
        <w:tc>
          <w:tcPr>
            <w:tcW w:w="3164" w:type="pct"/>
          </w:tcPr>
          <w:p w14:paraId="681261AE" w14:textId="77777777" w:rsidR="00E74D09" w:rsidRPr="000542E0" w:rsidRDefault="00E74D09" w:rsidP="00FD2F80">
            <w:pPr>
              <w:spacing w:line="240" w:lineRule="auto"/>
              <w:jc w:val="both"/>
              <w:rPr>
                <w:b/>
                <w:bCs/>
              </w:rPr>
            </w:pPr>
            <w:r w:rsidRPr="000542E0">
              <w:rPr>
                <w:b/>
                <w:bCs/>
              </w:rPr>
              <w:t>Description</w:t>
            </w:r>
          </w:p>
        </w:tc>
      </w:tr>
      <w:tr w:rsidR="006F1D3E" w14:paraId="5F584102" w14:textId="77777777" w:rsidTr="00DB0862">
        <w:trPr>
          <w:trHeight w:val="705"/>
        </w:trPr>
        <w:tc>
          <w:tcPr>
            <w:tcW w:w="1836" w:type="pct"/>
          </w:tcPr>
          <w:p w14:paraId="69CA5F98" w14:textId="77777777" w:rsidR="00E74D09" w:rsidRDefault="00E74D09" w:rsidP="00FD2F80">
            <w:pPr>
              <w:spacing w:line="240" w:lineRule="auto"/>
              <w:jc w:val="both"/>
            </w:pPr>
            <w:r>
              <w:t xml:space="preserve">Research Data Alliance (RDA) </w:t>
            </w:r>
          </w:p>
          <w:p w14:paraId="13C24148" w14:textId="0D2368A3" w:rsidR="00E74D09" w:rsidRDefault="00686767" w:rsidP="00FD2F80">
            <w:pPr>
              <w:spacing w:line="240" w:lineRule="auto"/>
              <w:jc w:val="both"/>
            </w:pPr>
            <w:hyperlink r:id="rId63" w:history="1">
              <w:r w:rsidR="00E74D09" w:rsidRPr="00E12E7B">
                <w:rPr>
                  <w:rStyle w:val="Hyperlink"/>
                </w:rPr>
                <w:t>https://www.rd-alliance.org/</w:t>
              </w:r>
            </w:hyperlink>
            <w:r w:rsidR="002E6D35">
              <w:t xml:space="preserve"> </w:t>
            </w:r>
          </w:p>
        </w:tc>
        <w:tc>
          <w:tcPr>
            <w:tcW w:w="3164" w:type="pct"/>
          </w:tcPr>
          <w:p w14:paraId="1E4F32B0" w14:textId="77777777" w:rsidR="00E74D09" w:rsidRDefault="00E74D09" w:rsidP="00FD2F80">
            <w:pPr>
              <w:spacing w:line="240" w:lineRule="auto"/>
              <w:jc w:val="both"/>
            </w:pPr>
            <w:r>
              <w:t xml:space="preserve">A </w:t>
            </w:r>
            <w:r w:rsidRPr="007F03FE">
              <w:t>global</w:t>
            </w:r>
            <w:r>
              <w:t>,</w:t>
            </w:r>
            <w:r w:rsidRPr="007F03FE">
              <w:t xml:space="preserve"> </w:t>
            </w:r>
            <w:r>
              <w:t>community-driven initiative to build social and technical infrastructure for open sharing and reuse of data, with several working groups in a number of disciplines</w:t>
            </w:r>
          </w:p>
        </w:tc>
      </w:tr>
      <w:tr w:rsidR="006F1D3E" w14:paraId="1224ADE6" w14:textId="77777777" w:rsidTr="00DB0862">
        <w:trPr>
          <w:trHeight w:val="560"/>
        </w:trPr>
        <w:tc>
          <w:tcPr>
            <w:tcW w:w="1836" w:type="pct"/>
          </w:tcPr>
          <w:p w14:paraId="32739E30" w14:textId="43A856E6" w:rsidR="00015C61" w:rsidRDefault="00015C61" w:rsidP="00FD2F80">
            <w:pPr>
              <w:spacing w:line="240" w:lineRule="auto"/>
              <w:jc w:val="both"/>
            </w:pPr>
            <w:r>
              <w:t>FAIRsharing</w:t>
            </w:r>
          </w:p>
          <w:p w14:paraId="7818BA6A" w14:textId="0848F0D8" w:rsidR="00015C61" w:rsidRDefault="00686767" w:rsidP="00FD2F80">
            <w:pPr>
              <w:spacing w:line="240" w:lineRule="auto"/>
              <w:jc w:val="both"/>
            </w:pPr>
            <w:hyperlink r:id="rId64" w:history="1">
              <w:r w:rsidR="00015C61" w:rsidRPr="00985DA5">
                <w:rPr>
                  <w:rStyle w:val="Hyperlink"/>
                </w:rPr>
                <w:t>www.fairsharing.org</w:t>
              </w:r>
            </w:hyperlink>
            <w:r w:rsidR="002E6D35">
              <w:t xml:space="preserve"> </w:t>
            </w:r>
          </w:p>
        </w:tc>
        <w:tc>
          <w:tcPr>
            <w:tcW w:w="3164" w:type="pct"/>
          </w:tcPr>
          <w:p w14:paraId="67B47CCD" w14:textId="35FCD095" w:rsidR="00015C61" w:rsidRDefault="00015C61" w:rsidP="00FD2F80">
            <w:pPr>
              <w:spacing w:line="240" w:lineRule="auto"/>
              <w:jc w:val="both"/>
            </w:pPr>
            <w:r>
              <w:t>A searchable</w:t>
            </w:r>
            <w:r w:rsidR="00D37808">
              <w:t>,</w:t>
            </w:r>
            <w:r>
              <w:t xml:space="preserve"> interconnected registry of data standards, databases, and data policies across many research areas,</w:t>
            </w:r>
            <w:r w:rsidRPr="000A0ACA">
              <w:t xml:space="preserve"> </w:t>
            </w:r>
            <w:r>
              <w:t xml:space="preserve">allowing researchers to discover relevant </w:t>
            </w:r>
            <w:r w:rsidRPr="00061BB4">
              <w:t>repositories</w:t>
            </w:r>
            <w:r>
              <w:t xml:space="preserve"> that meet their requirements</w:t>
            </w:r>
            <w:r w:rsidR="003A5BFF">
              <w:t xml:space="preserve"> [</w:t>
            </w:r>
            <w:r w:rsidR="00990439">
              <w:t>24</w:t>
            </w:r>
            <w:r w:rsidR="003A5BFF">
              <w:t>]</w:t>
            </w:r>
          </w:p>
        </w:tc>
      </w:tr>
      <w:tr w:rsidR="006F1D3E" w14:paraId="087C79F4" w14:textId="77777777" w:rsidTr="00DB0862">
        <w:trPr>
          <w:trHeight w:val="560"/>
        </w:trPr>
        <w:tc>
          <w:tcPr>
            <w:tcW w:w="1836" w:type="pct"/>
          </w:tcPr>
          <w:p w14:paraId="57C2D6F9" w14:textId="77777777" w:rsidR="00E74D09" w:rsidRDefault="00E74D09" w:rsidP="00FD2F80">
            <w:pPr>
              <w:spacing w:line="240" w:lineRule="auto"/>
              <w:jc w:val="both"/>
            </w:pPr>
            <w:r>
              <w:t xml:space="preserve">The FAIR Cookbook </w:t>
            </w:r>
          </w:p>
          <w:p w14:paraId="68BDE1DA" w14:textId="17F4B6C9" w:rsidR="00E74D09" w:rsidRDefault="00686767" w:rsidP="00FD2F80">
            <w:pPr>
              <w:spacing w:line="240" w:lineRule="auto"/>
              <w:jc w:val="both"/>
              <w:rPr>
                <w:b/>
                <w:bCs/>
              </w:rPr>
            </w:pPr>
            <w:hyperlink r:id="rId65" w:history="1">
              <w:r w:rsidR="00E74D09" w:rsidRPr="00E12E7B">
                <w:rPr>
                  <w:rStyle w:val="Hyperlink"/>
                </w:rPr>
                <w:t>https://faircookbook.elixir-europe.org</w:t>
              </w:r>
            </w:hyperlink>
            <w:r w:rsidR="002E6D35">
              <w:rPr>
                <w:b/>
                <w:bCs/>
              </w:rPr>
              <w:t xml:space="preserve"> </w:t>
            </w:r>
          </w:p>
        </w:tc>
        <w:tc>
          <w:tcPr>
            <w:tcW w:w="3164" w:type="pct"/>
          </w:tcPr>
          <w:p w14:paraId="578E4867" w14:textId="55264F87" w:rsidR="00E74D09" w:rsidRDefault="00E74D09" w:rsidP="00FD2F80">
            <w:pPr>
              <w:spacing w:line="240" w:lineRule="auto"/>
              <w:jc w:val="both"/>
              <w:rPr>
                <w:b/>
                <w:bCs/>
              </w:rPr>
            </w:pPr>
            <w:r>
              <w:t>A collection of practical ‘recipes’ that provide guidance on the operational steps of FAIR data management, from creating unique, persistent identifiers to declaring data’s permitted uses</w:t>
            </w:r>
            <w:r>
              <w:rPr>
                <w:rFonts w:eastAsia="Calibri" w:cs="Arial"/>
                <w:b/>
                <w:bCs/>
              </w:rPr>
              <w:t xml:space="preserve"> </w:t>
            </w:r>
            <w:r w:rsidR="006F61B1">
              <w:rPr>
                <w:rFonts w:eastAsia="Calibri" w:cs="Arial"/>
              </w:rPr>
              <w:t>[</w:t>
            </w:r>
            <w:r w:rsidR="00990439">
              <w:rPr>
                <w:rFonts w:eastAsia="Calibri" w:cs="Arial"/>
              </w:rPr>
              <w:t>96</w:t>
            </w:r>
            <w:r w:rsidR="006F61B1">
              <w:rPr>
                <w:rFonts w:eastAsia="Calibri" w:cs="Arial"/>
              </w:rPr>
              <w:t>]</w:t>
            </w:r>
          </w:p>
        </w:tc>
      </w:tr>
      <w:tr w:rsidR="006F1D3E" w14:paraId="199FEA63" w14:textId="77777777" w:rsidTr="002E6D35">
        <w:trPr>
          <w:trHeight w:val="533"/>
        </w:trPr>
        <w:tc>
          <w:tcPr>
            <w:tcW w:w="1836" w:type="pct"/>
          </w:tcPr>
          <w:p w14:paraId="2A5F33A6" w14:textId="77777777" w:rsidR="00E74D09" w:rsidRPr="00DB0862" w:rsidRDefault="00E74D09" w:rsidP="00FD2F80">
            <w:pPr>
              <w:spacing w:line="240" w:lineRule="auto"/>
              <w:jc w:val="both"/>
              <w:rPr>
                <w:lang w:val="fr-FR"/>
              </w:rPr>
            </w:pPr>
            <w:r w:rsidRPr="00DB0862">
              <w:rPr>
                <w:lang w:val="fr-FR"/>
              </w:rPr>
              <w:t xml:space="preserve">FAIRassist.org </w:t>
            </w:r>
          </w:p>
          <w:p w14:paraId="214D2F03" w14:textId="17BFD0CC" w:rsidR="00E74D09" w:rsidRPr="00DB0862" w:rsidRDefault="00686767" w:rsidP="00FD2F80">
            <w:pPr>
              <w:spacing w:line="240" w:lineRule="auto"/>
              <w:jc w:val="both"/>
              <w:rPr>
                <w:b/>
                <w:lang w:val="fr-FR"/>
              </w:rPr>
            </w:pPr>
            <w:hyperlink r:id="rId66" w:history="1">
              <w:r w:rsidR="00E74D09" w:rsidRPr="00A85E38">
                <w:rPr>
                  <w:rStyle w:val="Hyperlink"/>
                </w:rPr>
                <w:t>https://fairassist.org</w:t>
              </w:r>
            </w:hyperlink>
            <w:r w:rsidR="002E6D35" w:rsidRPr="00DB0862">
              <w:rPr>
                <w:b/>
                <w:lang w:val="fr-FR"/>
              </w:rPr>
              <w:t xml:space="preserve"> </w:t>
            </w:r>
          </w:p>
        </w:tc>
        <w:tc>
          <w:tcPr>
            <w:tcW w:w="3164" w:type="pct"/>
          </w:tcPr>
          <w:p w14:paraId="29115969" w14:textId="77777777" w:rsidR="00E74D09" w:rsidRDefault="00E74D09" w:rsidP="00FD2F80">
            <w:pPr>
              <w:spacing w:line="240" w:lineRule="auto"/>
              <w:jc w:val="both"/>
              <w:rPr>
                <w:b/>
                <w:bCs/>
              </w:rPr>
            </w:pPr>
            <w:r>
              <w:t>A repository aiming to offer personalised guidance to discover FAIR standards and other resources such as the Data Stewardship Wizard</w:t>
            </w:r>
          </w:p>
        </w:tc>
      </w:tr>
      <w:tr w:rsidR="006F1D3E" w14:paraId="2BE7CF7B" w14:textId="77777777" w:rsidTr="00DB0862">
        <w:trPr>
          <w:trHeight w:val="848"/>
        </w:trPr>
        <w:tc>
          <w:tcPr>
            <w:tcW w:w="1836" w:type="pct"/>
          </w:tcPr>
          <w:p w14:paraId="26EF9841" w14:textId="77777777" w:rsidR="00E74D09" w:rsidRDefault="00E74D09" w:rsidP="00FD2F80">
            <w:pPr>
              <w:spacing w:line="240" w:lineRule="auto"/>
              <w:jc w:val="both"/>
            </w:pPr>
            <w:r>
              <w:t xml:space="preserve">FAIR Data Self Assessment Tool </w:t>
            </w:r>
          </w:p>
          <w:p w14:paraId="50B0C99B" w14:textId="570D3B21" w:rsidR="00E74D09" w:rsidRDefault="00686767" w:rsidP="00FD2F80">
            <w:pPr>
              <w:spacing w:line="240" w:lineRule="auto"/>
              <w:jc w:val="both"/>
              <w:rPr>
                <w:b/>
                <w:bCs/>
              </w:rPr>
            </w:pPr>
            <w:hyperlink r:id="rId67" w:history="1">
              <w:r w:rsidR="00E74D09" w:rsidRPr="00E12E7B">
                <w:rPr>
                  <w:rStyle w:val="Hyperlink"/>
                </w:rPr>
                <w:t>https://ardc.edu.au/resource/fair-data-self-assessment-tool/</w:t>
              </w:r>
            </w:hyperlink>
            <w:r w:rsidR="002E6D35">
              <w:rPr>
                <w:b/>
                <w:bCs/>
              </w:rPr>
              <w:t xml:space="preserve"> </w:t>
            </w:r>
          </w:p>
        </w:tc>
        <w:tc>
          <w:tcPr>
            <w:tcW w:w="3164" w:type="pct"/>
          </w:tcPr>
          <w:p w14:paraId="293330E7" w14:textId="77777777" w:rsidR="00E74D09" w:rsidRPr="004622B1" w:rsidRDefault="00E74D09" w:rsidP="00FD2F80">
            <w:pPr>
              <w:spacing w:line="240" w:lineRule="auto"/>
              <w:jc w:val="both"/>
            </w:pPr>
            <w:r>
              <w:t>Self-assessment tool from the Australian Research Data Commons that allows users to assess how FAIR their research dataset is by answering simple questions</w:t>
            </w:r>
          </w:p>
        </w:tc>
      </w:tr>
      <w:tr w:rsidR="006F1D3E" w14:paraId="6C99DE65" w14:textId="77777777" w:rsidTr="002E6D35">
        <w:trPr>
          <w:trHeight w:val="540"/>
        </w:trPr>
        <w:tc>
          <w:tcPr>
            <w:tcW w:w="1836" w:type="pct"/>
          </w:tcPr>
          <w:p w14:paraId="770F790C" w14:textId="77777777" w:rsidR="00E74D09" w:rsidRDefault="00E74D09" w:rsidP="00FD2F80">
            <w:pPr>
              <w:spacing w:line="240" w:lineRule="auto"/>
              <w:jc w:val="both"/>
            </w:pPr>
            <w:r>
              <w:t xml:space="preserve">ELIXIR Research Data Management Kit (RDMKit) </w:t>
            </w:r>
          </w:p>
          <w:p w14:paraId="27A3B99F" w14:textId="61AFB336" w:rsidR="00E74D09" w:rsidRDefault="00686767" w:rsidP="00FD2F80">
            <w:pPr>
              <w:spacing w:line="240" w:lineRule="auto"/>
              <w:jc w:val="both"/>
              <w:rPr>
                <w:b/>
                <w:bCs/>
              </w:rPr>
            </w:pPr>
            <w:hyperlink r:id="rId68" w:history="1">
              <w:r w:rsidR="00E74D09" w:rsidRPr="00E12E7B">
                <w:rPr>
                  <w:rStyle w:val="Hyperlink"/>
                </w:rPr>
                <w:t>https://rdmkit.elixir-europe.org/</w:t>
              </w:r>
            </w:hyperlink>
            <w:r w:rsidR="002E6D35">
              <w:rPr>
                <w:b/>
                <w:bCs/>
              </w:rPr>
              <w:t xml:space="preserve"> </w:t>
            </w:r>
          </w:p>
        </w:tc>
        <w:tc>
          <w:tcPr>
            <w:tcW w:w="3164" w:type="pct"/>
          </w:tcPr>
          <w:p w14:paraId="4F14D0C4" w14:textId="12F55E4B" w:rsidR="00E74D09" w:rsidRDefault="00E74D09" w:rsidP="00FD2F80">
            <w:pPr>
              <w:spacing w:line="240" w:lineRule="auto"/>
              <w:jc w:val="both"/>
              <w:rPr>
                <w:b/>
                <w:bCs/>
              </w:rPr>
            </w:pPr>
            <w:r>
              <w:t xml:space="preserve">Provides a set of best practices and guidelines for FAIR RDM across several life science domains, and journal research data policies </w:t>
            </w:r>
            <w:r w:rsidR="00631F0A">
              <w:t>[</w:t>
            </w:r>
            <w:r w:rsidR="00990439">
              <w:t>97</w:t>
            </w:r>
            <w:r w:rsidR="00631F0A">
              <w:t>]</w:t>
            </w:r>
          </w:p>
        </w:tc>
      </w:tr>
      <w:tr w:rsidR="006F1D3E" w14:paraId="27FB0BBC" w14:textId="77777777" w:rsidTr="00DB0862">
        <w:trPr>
          <w:trHeight w:val="544"/>
        </w:trPr>
        <w:tc>
          <w:tcPr>
            <w:tcW w:w="1836" w:type="pct"/>
          </w:tcPr>
          <w:p w14:paraId="65F5B7CF" w14:textId="77777777" w:rsidR="00E74D09" w:rsidRDefault="00E74D09" w:rsidP="00FD2F80">
            <w:pPr>
              <w:spacing w:line="240" w:lineRule="auto"/>
              <w:jc w:val="both"/>
            </w:pPr>
            <w:r>
              <w:t xml:space="preserve">OpenAIRE </w:t>
            </w:r>
          </w:p>
          <w:p w14:paraId="1E99686D" w14:textId="5D109EFA" w:rsidR="00E74D09" w:rsidRDefault="00686767" w:rsidP="00FD2F80">
            <w:pPr>
              <w:spacing w:line="240" w:lineRule="auto"/>
              <w:jc w:val="both"/>
              <w:rPr>
                <w:b/>
                <w:bCs/>
              </w:rPr>
            </w:pPr>
            <w:hyperlink r:id="rId69" w:history="1">
              <w:r w:rsidR="00E74D09" w:rsidRPr="00E12E7B">
                <w:rPr>
                  <w:rStyle w:val="Hyperlink"/>
                </w:rPr>
                <w:t>https://www.openaire.eu</w:t>
              </w:r>
            </w:hyperlink>
            <w:r w:rsidR="002E6D35">
              <w:rPr>
                <w:b/>
                <w:bCs/>
              </w:rPr>
              <w:t xml:space="preserve"> </w:t>
            </w:r>
          </w:p>
        </w:tc>
        <w:tc>
          <w:tcPr>
            <w:tcW w:w="3164" w:type="pct"/>
          </w:tcPr>
          <w:p w14:paraId="7E47EA78" w14:textId="77777777" w:rsidR="00E74D09" w:rsidRDefault="00E74D09" w:rsidP="00FD2F80">
            <w:pPr>
              <w:spacing w:line="240" w:lineRule="auto"/>
              <w:jc w:val="both"/>
              <w:rPr>
                <w:b/>
                <w:bCs/>
              </w:rPr>
            </w:pPr>
            <w:r>
              <w:t>Provides resources for researchers for the management and interoperability of data</w:t>
            </w:r>
          </w:p>
        </w:tc>
      </w:tr>
      <w:tr w:rsidR="00677CB4" w14:paraId="58170A20" w14:textId="77777777" w:rsidTr="00DB0862">
        <w:trPr>
          <w:trHeight w:val="544"/>
        </w:trPr>
        <w:tc>
          <w:tcPr>
            <w:tcW w:w="1836" w:type="pct"/>
          </w:tcPr>
          <w:p w14:paraId="4538BD91" w14:textId="73352CC7" w:rsidR="00CC4988" w:rsidRDefault="00B92B4E" w:rsidP="00FD2F80">
            <w:pPr>
              <w:spacing w:line="240" w:lineRule="auto"/>
              <w:jc w:val="both"/>
            </w:pPr>
            <w:r>
              <w:t>Minimum Information about a Cardiac Electrophysiology Experiment (MICEE)</w:t>
            </w:r>
            <w:r w:rsidR="008B3763">
              <w:t xml:space="preserve"> [</w:t>
            </w:r>
            <w:r w:rsidR="00A2241F">
              <w:t>95</w:t>
            </w:r>
            <w:r w:rsidR="008B3763">
              <w:t>]</w:t>
            </w:r>
          </w:p>
        </w:tc>
        <w:tc>
          <w:tcPr>
            <w:tcW w:w="3164" w:type="pct"/>
          </w:tcPr>
          <w:p w14:paraId="2CCD392C" w14:textId="088EE3FC" w:rsidR="00CC4988" w:rsidRDefault="00CC4988" w:rsidP="00FD2F80">
            <w:pPr>
              <w:spacing w:line="240" w:lineRule="auto"/>
              <w:jc w:val="both"/>
            </w:pPr>
            <w:r>
              <w:t>A</w:t>
            </w:r>
            <w:r w:rsidR="00B92B4E">
              <w:t>n example</w:t>
            </w:r>
            <w:r>
              <w:t xml:space="preserve"> </w:t>
            </w:r>
            <w:r w:rsidR="00B92B4E">
              <w:t>of minimum reporting standards for recording, annotating, and reporting data from cardiac electrophysiology experiments</w:t>
            </w:r>
          </w:p>
        </w:tc>
      </w:tr>
      <w:tr w:rsidR="00B42997" w14:paraId="408D31AD" w14:textId="77777777">
        <w:trPr>
          <w:trHeight w:val="544"/>
        </w:trPr>
        <w:tc>
          <w:tcPr>
            <w:tcW w:w="5125" w:type="dxa"/>
            <w:tcBorders>
              <w:top w:val="nil"/>
            </w:tcBorders>
          </w:tcPr>
          <w:p w14:paraId="3D4B19FE" w14:textId="7BF74238" w:rsidR="00B42997" w:rsidRPr="00A17243" w:rsidRDefault="0021340D">
            <w:pPr>
              <w:spacing w:line="240" w:lineRule="auto"/>
              <w:jc w:val="both"/>
              <w:rPr>
                <w:rFonts w:eastAsia="Calibri" w:cs="Arial"/>
              </w:rPr>
            </w:pPr>
            <w:r w:rsidRPr="00A17243">
              <w:rPr>
                <w:rFonts w:eastAsia="Calibri" w:cs="Arial"/>
              </w:rPr>
              <w:t>‍FAIRsFAIR Data Policy Checklist</w:t>
            </w:r>
            <w:r w:rsidR="00B9714E">
              <w:rPr>
                <w:rFonts w:eastAsia="Calibri" w:cs="Arial"/>
              </w:rPr>
              <w:br/>
            </w:r>
            <w:hyperlink r:id="rId70" w:history="1">
              <w:r w:rsidR="008664CA" w:rsidRPr="00F9381B">
                <w:rPr>
                  <w:rStyle w:val="Hyperlink"/>
                  <w:rFonts w:eastAsia="Calibri" w:cs="Arial"/>
                </w:rPr>
                <w:t>https://www.fairsfair.eu/sites/default/files/</w:t>
              </w:r>
              <w:r w:rsidR="008664CA" w:rsidRPr="00F9381B">
                <w:rPr>
                  <w:rStyle w:val="Hyperlink"/>
                  <w:rFonts w:eastAsia="Calibri" w:cs="Arial"/>
                </w:rPr>
                <w:br/>
                <w:t>FsF_Structured_Policy_Descriptions_</w:t>
              </w:r>
              <w:r w:rsidR="008664CA" w:rsidRPr="00F9381B">
                <w:rPr>
                  <w:rStyle w:val="Hyperlink"/>
                  <w:rFonts w:eastAsia="Calibri" w:cs="Arial"/>
                </w:rPr>
                <w:br/>
                <w:t>17022022.pptx.pdf</w:t>
              </w:r>
            </w:hyperlink>
          </w:p>
        </w:tc>
        <w:tc>
          <w:tcPr>
            <w:tcW w:w="8832" w:type="dxa"/>
            <w:tcBorders>
              <w:top w:val="nil"/>
            </w:tcBorders>
          </w:tcPr>
          <w:p w14:paraId="0530E9FD" w14:textId="73E461ED" w:rsidR="00B42997" w:rsidRPr="00A17243" w:rsidRDefault="0021340D">
            <w:pPr>
              <w:spacing w:line="240" w:lineRule="auto"/>
              <w:jc w:val="both"/>
              <w:rPr>
                <w:rFonts w:eastAsia="Calibri" w:cs="Arial"/>
              </w:rPr>
            </w:pPr>
            <w:r w:rsidRPr="00A17243">
              <w:rPr>
                <w:rFonts w:eastAsia="Calibri" w:cs="Arial"/>
              </w:rPr>
              <w:t xml:space="preserve">The FAIRsFAIR FAIR Data Policy Checklist and related structured policy description template provide support for the creation of structured policy documents at the project, institutional, and community level, helping policy-makers to assess whether elements of their data policies are FAIR-enabling </w:t>
            </w:r>
          </w:p>
        </w:tc>
      </w:tr>
    </w:tbl>
    <w:p w14:paraId="3C53D001" w14:textId="77777777" w:rsidR="00B9714E" w:rsidRDefault="00B9714E" w:rsidP="00836419">
      <w:pPr>
        <w:keepNext/>
        <w:ind w:left="113"/>
        <w:jc w:val="both"/>
        <w:rPr>
          <w:b/>
          <w:bCs/>
        </w:rPr>
        <w:sectPr w:rsidR="00B9714E" w:rsidSect="00E24E90">
          <w:footerReference w:type="default" r:id="rId71"/>
          <w:pgSz w:w="11906" w:h="16838"/>
          <w:pgMar w:top="1440" w:right="1440" w:bottom="1440" w:left="1440" w:header="0" w:footer="708" w:gutter="0"/>
          <w:cols w:space="720"/>
          <w:formProt w:val="0"/>
          <w:docGrid w:linePitch="360"/>
        </w:sectPr>
      </w:pPr>
    </w:p>
    <w:p w14:paraId="6EF8392B" w14:textId="60D459DA" w:rsidR="00836419" w:rsidRDefault="00BF4B1D" w:rsidP="00836419">
      <w:pPr>
        <w:keepNext/>
        <w:ind w:left="113"/>
        <w:jc w:val="both"/>
      </w:pPr>
      <w:r w:rsidRPr="00E74D09">
        <w:rPr>
          <w:b/>
          <w:bCs/>
        </w:rPr>
        <w:lastRenderedPageBreak/>
        <w:t>Figure</w:t>
      </w:r>
      <w:r w:rsidR="00387988">
        <w:rPr>
          <w:b/>
          <w:bCs/>
        </w:rPr>
        <w:t xml:space="preserve"> 1</w:t>
      </w:r>
      <w:r w:rsidRPr="00E74D09">
        <w:rPr>
          <w:b/>
          <w:bCs/>
        </w:rPr>
        <w:t>.</w:t>
      </w:r>
      <w:r>
        <w:t xml:space="preserve"> The data </w:t>
      </w:r>
      <w:r w:rsidR="00836419">
        <w:t xml:space="preserve">and metadata </w:t>
      </w:r>
      <w:r>
        <w:t>lifecycle</w:t>
      </w:r>
      <w:r w:rsidR="002A5049">
        <w:t xml:space="preserve">. </w:t>
      </w:r>
    </w:p>
    <w:p w14:paraId="38DAB703" w14:textId="18A174A1" w:rsidR="00B42997" w:rsidRDefault="00E427C5">
      <w:pPr>
        <w:suppressAutoHyphens w:val="0"/>
        <w:spacing w:line="240" w:lineRule="auto"/>
        <w:contextualSpacing w:val="0"/>
      </w:pPr>
      <w:r w:rsidRPr="00E427C5">
        <w:rPr>
          <w:noProof/>
        </w:rPr>
        <w:t xml:space="preserve"> </w:t>
      </w:r>
      <w:r w:rsidRPr="00E427C5">
        <w:rPr>
          <w:noProof/>
          <w:lang w:val="en-US"/>
        </w:rPr>
        <w:drawing>
          <wp:inline distT="0" distB="0" distL="0" distR="0" wp14:anchorId="4E861598" wp14:editId="1DB1F32F">
            <wp:extent cx="5731510" cy="38061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5731510" cy="3806190"/>
                    </a:xfrm>
                    <a:prstGeom prst="rect">
                      <a:avLst/>
                    </a:prstGeom>
                  </pic:spPr>
                </pic:pic>
              </a:graphicData>
            </a:graphic>
          </wp:inline>
        </w:drawing>
      </w:r>
    </w:p>
    <w:p w14:paraId="7494EA49" w14:textId="77777777" w:rsidR="00D55B78" w:rsidRDefault="00D55B78" w:rsidP="00836419">
      <w:pPr>
        <w:keepNext/>
        <w:ind w:left="113"/>
        <w:jc w:val="both"/>
      </w:pPr>
    </w:p>
    <w:p w14:paraId="500D23AC" w14:textId="1099BA83" w:rsidR="00836419" w:rsidRDefault="00836419" w:rsidP="00836419">
      <w:pPr>
        <w:keepNext/>
        <w:ind w:left="113"/>
        <w:jc w:val="both"/>
      </w:pPr>
      <w:r>
        <w:t>PID, permanent identifier; QC, quality control.</w:t>
      </w:r>
    </w:p>
    <w:p w14:paraId="0ADCB4B4" w14:textId="77777777" w:rsidR="00836419" w:rsidRPr="00BF4B1D" w:rsidRDefault="00836419" w:rsidP="00A733F4">
      <w:pPr>
        <w:suppressAutoHyphens w:val="0"/>
        <w:spacing w:line="240" w:lineRule="auto"/>
        <w:contextualSpacing w:val="0"/>
      </w:pPr>
    </w:p>
    <w:sectPr w:rsidR="00836419" w:rsidRPr="00BF4B1D" w:rsidSect="00E24E90">
      <w:pgSz w:w="11906" w:h="16838"/>
      <w:pgMar w:top="1440" w:right="1440" w:bottom="1440" w:left="144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720FC" w14:textId="77777777" w:rsidR="00523289" w:rsidRDefault="00523289" w:rsidP="00DB0862">
      <w:r>
        <w:separator/>
      </w:r>
    </w:p>
    <w:p w14:paraId="2A892962" w14:textId="77777777" w:rsidR="00523289" w:rsidRDefault="00523289"/>
  </w:endnote>
  <w:endnote w:type="continuationSeparator" w:id="0">
    <w:p w14:paraId="465465CC" w14:textId="77777777" w:rsidR="00523289" w:rsidRDefault="00523289" w:rsidP="00DB0862">
      <w:r>
        <w:continuationSeparator/>
      </w:r>
    </w:p>
    <w:p w14:paraId="2ED22065" w14:textId="77777777" w:rsidR="00523289" w:rsidRDefault="00523289"/>
  </w:endnote>
  <w:endnote w:type="continuationNotice" w:id="1">
    <w:p w14:paraId="6120B5A3" w14:textId="77777777" w:rsidR="00523289" w:rsidRDefault="00523289" w:rsidP="00DB0862"/>
    <w:p w14:paraId="3EE50DAD" w14:textId="77777777" w:rsidR="00523289" w:rsidRDefault="00523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Devanagari">
    <w:altName w:val="Cambria"/>
    <w:charset w:val="00"/>
    <w:family w:val="roman"/>
    <w:pitch w:val="default"/>
  </w:font>
  <w:font w:name="Helvetica Neue">
    <w:panose1 w:val="00000000000000000000"/>
    <w:charset w:val="00"/>
    <w:family w:val="modern"/>
    <w:notTrueType/>
    <w:pitch w:val="variable"/>
    <w:sig w:usb0="A000002F"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83773230"/>
      <w:docPartObj>
        <w:docPartGallery w:val="Page Numbers (Bottom of Page)"/>
        <w:docPartUnique/>
      </w:docPartObj>
    </w:sdtPr>
    <w:sdtEndPr>
      <w:rPr>
        <w:rStyle w:val="PageNumber"/>
      </w:rPr>
    </w:sdtEndPr>
    <w:sdtContent>
      <w:p w14:paraId="3A981F95" w14:textId="77777777" w:rsidR="00990439" w:rsidRDefault="00990439" w:rsidP="002134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sdtContent>
  </w:sdt>
  <w:sdt>
    <w:sdtPr>
      <w:rPr>
        <w:rStyle w:val="PageNumber"/>
      </w:rPr>
      <w:id w:val="956068811"/>
      <w:docPartObj>
        <w:docPartGallery w:val="Page Numbers (Bottom of Page)"/>
        <w:docPartUnique/>
      </w:docPartObj>
    </w:sdtPr>
    <w:sdtEndPr>
      <w:rPr>
        <w:rStyle w:val="PageNumber"/>
      </w:rPr>
    </w:sdtEndPr>
    <w:sdtContent>
      <w:p w14:paraId="790067F9" w14:textId="77777777" w:rsidR="00990439" w:rsidRDefault="00990439" w:rsidP="007B7C7E">
        <w:pPr>
          <w:pStyle w:val="Footer"/>
          <w:ind w:right="360"/>
          <w:rPr>
            <w:rStyle w:val="PageNumber"/>
          </w:rPr>
        </w:pPr>
      </w:p>
      <w:p w14:paraId="1FA1BB49" w14:textId="77777777" w:rsidR="00990439" w:rsidRDefault="00990439">
        <w:pPr>
          <w:pStyle w:val="Footer"/>
          <w:ind w:right="360"/>
        </w:pPr>
      </w:p>
      <w:p w14:paraId="1A9AB4DE" w14:textId="77777777" w:rsidR="00990439" w:rsidRDefault="00686767"/>
    </w:sdtContent>
  </w:sdt>
  <w:p w14:paraId="3C1957DB" w14:textId="77777777" w:rsidR="00990439" w:rsidRDefault="009904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96924773"/>
      <w:docPartObj>
        <w:docPartGallery w:val="Page Numbers (Bottom of Page)"/>
        <w:docPartUnique/>
      </w:docPartObj>
    </w:sdtPr>
    <w:sdtEndPr>
      <w:rPr>
        <w:rStyle w:val="PageNumber"/>
      </w:rPr>
    </w:sdtEndPr>
    <w:sdtContent>
      <w:p w14:paraId="0CF3EE3C" w14:textId="44208A0D" w:rsidR="00990439" w:rsidRDefault="00990439" w:rsidP="007B7C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86767">
          <w:rPr>
            <w:rStyle w:val="PageNumber"/>
            <w:noProof/>
          </w:rPr>
          <w:t>32</w:t>
        </w:r>
        <w:r>
          <w:rPr>
            <w:rStyle w:val="PageNumber"/>
          </w:rPr>
          <w:fldChar w:fldCharType="end"/>
        </w:r>
      </w:p>
    </w:sdtContent>
  </w:sdt>
  <w:p w14:paraId="05072CAC" w14:textId="77777777" w:rsidR="00990439" w:rsidRDefault="0099043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726711"/>
      <w:docPartObj>
        <w:docPartGallery w:val="Page Numbers (Bottom of Page)"/>
        <w:docPartUnique/>
      </w:docPartObj>
    </w:sdtPr>
    <w:sdtEndPr/>
    <w:sdtContent>
      <w:p w14:paraId="3F78D8F6" w14:textId="77777777" w:rsidR="00990439" w:rsidRDefault="0099043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sdtContent>
  </w:sdt>
  <w:p w14:paraId="1A283EA5" w14:textId="77777777" w:rsidR="00990439" w:rsidRDefault="00990439">
    <w:pPr>
      <w:pStyle w:val="Footer"/>
      <w:ind w:right="360"/>
    </w:pPr>
  </w:p>
  <w:p w14:paraId="14F7FB4A" w14:textId="77777777" w:rsidR="00990439" w:rsidRDefault="00990439">
    <w:pPr>
      <w:pStyle w:val="Footer"/>
    </w:pPr>
  </w:p>
  <w:p w14:paraId="086FF3F8" w14:textId="77777777" w:rsidR="00990439" w:rsidRDefault="00990439"/>
  <w:p w14:paraId="49EF1968" w14:textId="77777777" w:rsidR="00990439" w:rsidRDefault="00990439" w:rsidP="00DB0862">
    <w:pPr>
      <w:pStyle w:val="Footer"/>
    </w:pPr>
  </w:p>
  <w:p w14:paraId="74AE79FA" w14:textId="77777777" w:rsidR="00990439" w:rsidRDefault="0099043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9071172"/>
      <w:docPartObj>
        <w:docPartGallery w:val="Page Numbers (Bottom of Page)"/>
        <w:docPartUnique/>
      </w:docPartObj>
    </w:sdtPr>
    <w:sdtEndPr/>
    <w:sdtContent>
      <w:p w14:paraId="718B2E27" w14:textId="4285BF56" w:rsidR="0021340D" w:rsidRDefault="0021340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686767">
          <w:rPr>
            <w:rStyle w:val="PageNumber"/>
            <w:noProof/>
          </w:rPr>
          <w:t>36</w:t>
        </w:r>
        <w:r>
          <w:rPr>
            <w:rStyle w:val="PageNumber"/>
          </w:rPr>
          <w:fldChar w:fldCharType="end"/>
        </w:r>
      </w:p>
    </w:sdtContent>
  </w:sdt>
  <w:p w14:paraId="037673ED" w14:textId="77777777" w:rsidR="0021340D" w:rsidRDefault="0021340D">
    <w:pPr>
      <w:pStyle w:val="Footer"/>
      <w:ind w:right="360"/>
    </w:pPr>
  </w:p>
  <w:p w14:paraId="7249F1FC" w14:textId="77777777" w:rsidR="0021340D" w:rsidRDefault="0021340D">
    <w:pPr>
      <w:pStyle w:val="Footer"/>
    </w:pPr>
  </w:p>
  <w:p w14:paraId="19D534CE" w14:textId="77777777" w:rsidR="0021340D" w:rsidRDefault="0021340D"/>
  <w:p w14:paraId="3D5D1426" w14:textId="235777D0" w:rsidR="0021340D" w:rsidRDefault="0021340D" w:rsidP="00CD6C15">
    <w:pPr>
      <w:pStyle w:val="Footer"/>
    </w:pPr>
  </w:p>
  <w:p w14:paraId="77E1769F" w14:textId="77777777" w:rsidR="0021340D" w:rsidRDefault="002134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8F5E9" w14:textId="77777777" w:rsidR="00523289" w:rsidRDefault="00523289" w:rsidP="00DB0862">
      <w:r>
        <w:separator/>
      </w:r>
    </w:p>
    <w:p w14:paraId="388EA3EB" w14:textId="77777777" w:rsidR="00523289" w:rsidRDefault="00523289"/>
  </w:footnote>
  <w:footnote w:type="continuationSeparator" w:id="0">
    <w:p w14:paraId="6E04E3AD" w14:textId="77777777" w:rsidR="00523289" w:rsidRDefault="00523289" w:rsidP="00DB0862">
      <w:r>
        <w:continuationSeparator/>
      </w:r>
    </w:p>
    <w:p w14:paraId="4C9F6865" w14:textId="77777777" w:rsidR="00523289" w:rsidRDefault="00523289"/>
  </w:footnote>
  <w:footnote w:type="continuationNotice" w:id="1">
    <w:p w14:paraId="0E81919D" w14:textId="77777777" w:rsidR="00523289" w:rsidRDefault="00523289" w:rsidP="00DB0862"/>
    <w:p w14:paraId="1BBBED82" w14:textId="77777777" w:rsidR="00523289" w:rsidRDefault="005232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D8AB7" w14:textId="77777777" w:rsidR="00990439" w:rsidRDefault="009904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81D"/>
    <w:multiLevelType w:val="multilevel"/>
    <w:tmpl w:val="1E948B4A"/>
    <w:lvl w:ilvl="0">
      <w:start w:val="1"/>
      <w:numFmt w:val="bullet"/>
      <w:lvlText w:val=""/>
      <w:lvlJc w:val="left"/>
      <w:pPr>
        <w:tabs>
          <w:tab w:val="num" w:pos="0"/>
        </w:tabs>
        <w:ind w:left="1193" w:hanging="360"/>
      </w:pPr>
      <w:rPr>
        <w:rFonts w:ascii="Symbol" w:hAnsi="Symbol" w:cs="Symbol" w:hint="default"/>
      </w:rPr>
    </w:lvl>
    <w:lvl w:ilvl="1">
      <w:start w:val="1"/>
      <w:numFmt w:val="bullet"/>
      <w:lvlText w:val="o"/>
      <w:lvlJc w:val="left"/>
      <w:pPr>
        <w:tabs>
          <w:tab w:val="num" w:pos="0"/>
        </w:tabs>
        <w:ind w:left="1913" w:hanging="360"/>
      </w:pPr>
      <w:rPr>
        <w:rFonts w:ascii="Courier New" w:hAnsi="Courier New" w:cs="Courier New" w:hint="default"/>
      </w:rPr>
    </w:lvl>
    <w:lvl w:ilvl="2">
      <w:start w:val="1"/>
      <w:numFmt w:val="bullet"/>
      <w:lvlText w:val=""/>
      <w:lvlJc w:val="left"/>
      <w:pPr>
        <w:tabs>
          <w:tab w:val="num" w:pos="0"/>
        </w:tabs>
        <w:ind w:left="2633" w:hanging="360"/>
      </w:pPr>
      <w:rPr>
        <w:rFonts w:ascii="Wingdings" w:hAnsi="Wingdings" w:cs="Wingdings" w:hint="default"/>
      </w:rPr>
    </w:lvl>
    <w:lvl w:ilvl="3">
      <w:start w:val="1"/>
      <w:numFmt w:val="bullet"/>
      <w:lvlText w:val=""/>
      <w:lvlJc w:val="left"/>
      <w:pPr>
        <w:tabs>
          <w:tab w:val="num" w:pos="0"/>
        </w:tabs>
        <w:ind w:left="3353" w:hanging="360"/>
      </w:pPr>
      <w:rPr>
        <w:rFonts w:ascii="Symbol" w:hAnsi="Symbol" w:cs="Symbol" w:hint="default"/>
      </w:rPr>
    </w:lvl>
    <w:lvl w:ilvl="4">
      <w:start w:val="1"/>
      <w:numFmt w:val="bullet"/>
      <w:lvlText w:val="o"/>
      <w:lvlJc w:val="left"/>
      <w:pPr>
        <w:tabs>
          <w:tab w:val="num" w:pos="0"/>
        </w:tabs>
        <w:ind w:left="4073" w:hanging="360"/>
      </w:pPr>
      <w:rPr>
        <w:rFonts w:ascii="Courier New" w:hAnsi="Courier New" w:cs="Courier New" w:hint="default"/>
      </w:rPr>
    </w:lvl>
    <w:lvl w:ilvl="5">
      <w:start w:val="1"/>
      <w:numFmt w:val="bullet"/>
      <w:lvlText w:val=""/>
      <w:lvlJc w:val="left"/>
      <w:pPr>
        <w:tabs>
          <w:tab w:val="num" w:pos="0"/>
        </w:tabs>
        <w:ind w:left="4793" w:hanging="360"/>
      </w:pPr>
      <w:rPr>
        <w:rFonts w:ascii="Wingdings" w:hAnsi="Wingdings" w:cs="Wingdings" w:hint="default"/>
      </w:rPr>
    </w:lvl>
    <w:lvl w:ilvl="6">
      <w:start w:val="1"/>
      <w:numFmt w:val="bullet"/>
      <w:lvlText w:val=""/>
      <w:lvlJc w:val="left"/>
      <w:pPr>
        <w:tabs>
          <w:tab w:val="num" w:pos="0"/>
        </w:tabs>
        <w:ind w:left="5513" w:hanging="360"/>
      </w:pPr>
      <w:rPr>
        <w:rFonts w:ascii="Symbol" w:hAnsi="Symbol" w:cs="Symbol" w:hint="default"/>
      </w:rPr>
    </w:lvl>
    <w:lvl w:ilvl="7">
      <w:start w:val="1"/>
      <w:numFmt w:val="bullet"/>
      <w:lvlText w:val="o"/>
      <w:lvlJc w:val="left"/>
      <w:pPr>
        <w:tabs>
          <w:tab w:val="num" w:pos="0"/>
        </w:tabs>
        <w:ind w:left="6233" w:hanging="360"/>
      </w:pPr>
      <w:rPr>
        <w:rFonts w:ascii="Courier New" w:hAnsi="Courier New" w:cs="Courier New" w:hint="default"/>
      </w:rPr>
    </w:lvl>
    <w:lvl w:ilvl="8">
      <w:start w:val="1"/>
      <w:numFmt w:val="bullet"/>
      <w:lvlText w:val=""/>
      <w:lvlJc w:val="left"/>
      <w:pPr>
        <w:tabs>
          <w:tab w:val="num" w:pos="0"/>
        </w:tabs>
        <w:ind w:left="6953" w:hanging="360"/>
      </w:pPr>
      <w:rPr>
        <w:rFonts w:ascii="Wingdings" w:hAnsi="Wingdings" w:cs="Wingdings" w:hint="default"/>
      </w:rPr>
    </w:lvl>
  </w:abstractNum>
  <w:abstractNum w:abstractNumId="1" w15:restartNumberingAfterBreak="0">
    <w:nsid w:val="03300A6B"/>
    <w:multiLevelType w:val="hybridMultilevel"/>
    <w:tmpl w:val="9E54A024"/>
    <w:lvl w:ilvl="0" w:tplc="A6D23630">
      <w:start w:val="1"/>
      <w:numFmt w:val="decimal"/>
      <w:lvlText w:val="%1."/>
      <w:lvlJc w:val="left"/>
      <w:pPr>
        <w:ind w:left="720" w:hanging="360"/>
      </w:pPr>
      <w:rPr>
        <w:rFonts w:ascii="Arial" w:hAnsi="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422585"/>
    <w:multiLevelType w:val="multilevel"/>
    <w:tmpl w:val="1A4423B2"/>
    <w:lvl w:ilvl="0">
      <w:start w:val="1"/>
      <w:numFmt w:val="decimal"/>
      <w:lvlText w:val="%1."/>
      <w:lvlJc w:val="left"/>
      <w:pPr>
        <w:ind w:left="567" w:hanging="454"/>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50C50CF"/>
    <w:multiLevelType w:val="hybridMultilevel"/>
    <w:tmpl w:val="922ADC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682682C"/>
    <w:multiLevelType w:val="hybridMultilevel"/>
    <w:tmpl w:val="36B4E220"/>
    <w:lvl w:ilvl="0" w:tplc="DFF43840">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1C84"/>
    <w:multiLevelType w:val="multilevel"/>
    <w:tmpl w:val="70C840A0"/>
    <w:styleLink w:val="CurrentList1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6" w15:restartNumberingAfterBreak="0">
    <w:nsid w:val="21223B95"/>
    <w:multiLevelType w:val="multilevel"/>
    <w:tmpl w:val="19F426C8"/>
    <w:styleLink w:val="CurrentList15"/>
    <w:lvl w:ilvl="0">
      <w:start w:val="1"/>
      <w:numFmt w:val="decimal"/>
      <w:lvlText w:val="%1."/>
      <w:lvlJc w:val="left"/>
      <w:pPr>
        <w:tabs>
          <w:tab w:val="num" w:pos="0"/>
        </w:tabs>
        <w:ind w:left="473"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24B5A20"/>
    <w:multiLevelType w:val="hybridMultilevel"/>
    <w:tmpl w:val="2438C9AC"/>
    <w:lvl w:ilvl="0" w:tplc="173E11D0">
      <w:start w:val="1"/>
      <w:numFmt w:val="bullet"/>
      <w:lvlText w:val=""/>
      <w:lvlJc w:val="left"/>
      <w:pPr>
        <w:ind w:left="1195" w:hanging="360"/>
      </w:pPr>
      <w:rPr>
        <w:rFonts w:ascii="Symbol" w:hAnsi="Symbol" w:hint="default"/>
      </w:rPr>
    </w:lvl>
    <w:lvl w:ilvl="1" w:tplc="20000003">
      <w:start w:val="1"/>
      <w:numFmt w:val="bullet"/>
      <w:lvlText w:val="o"/>
      <w:lvlJc w:val="left"/>
      <w:pPr>
        <w:ind w:left="1913" w:hanging="360"/>
      </w:pPr>
      <w:rPr>
        <w:rFonts w:ascii="Courier New" w:hAnsi="Courier New" w:cs="Courier New" w:hint="default"/>
      </w:rPr>
    </w:lvl>
    <w:lvl w:ilvl="2" w:tplc="C6A67E60">
      <w:start w:val="1"/>
      <w:numFmt w:val="bullet"/>
      <w:lvlText w:val=""/>
      <w:lvlJc w:val="left"/>
      <w:pPr>
        <w:ind w:left="1021" w:hanging="17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8" w15:restartNumberingAfterBreak="0">
    <w:nsid w:val="23B751CF"/>
    <w:multiLevelType w:val="multilevel"/>
    <w:tmpl w:val="200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54E53A1"/>
    <w:multiLevelType w:val="multilevel"/>
    <w:tmpl w:val="214CC352"/>
    <w:styleLink w:val="CurrentList1"/>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10" w15:restartNumberingAfterBreak="0">
    <w:nsid w:val="30DE7F17"/>
    <w:multiLevelType w:val="multilevel"/>
    <w:tmpl w:val="B8A4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D3EEA"/>
    <w:multiLevelType w:val="multilevel"/>
    <w:tmpl w:val="C02AA08C"/>
    <w:styleLink w:val="CurrentList5"/>
    <w:lvl w:ilvl="0">
      <w:start w:val="1"/>
      <w:numFmt w:val="bullet"/>
      <w:lvlText w:val=""/>
      <w:lvlJc w:val="left"/>
      <w:pPr>
        <w:ind w:left="397" w:hanging="113"/>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lvlText w:val=""/>
      <w:lvlJc w:val="left"/>
      <w:pPr>
        <w:ind w:left="737" w:hanging="227"/>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12" w15:restartNumberingAfterBreak="0">
    <w:nsid w:val="38B70FA9"/>
    <w:multiLevelType w:val="multilevel"/>
    <w:tmpl w:val="821CD08C"/>
    <w:styleLink w:val="CurrentList6"/>
    <w:lvl w:ilvl="0">
      <w:start w:val="1"/>
      <w:numFmt w:val="bullet"/>
      <w:lvlText w:val=""/>
      <w:lvlJc w:val="left"/>
      <w:pPr>
        <w:ind w:left="510" w:hanging="226"/>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lvlText w:val=""/>
      <w:lvlJc w:val="left"/>
      <w:pPr>
        <w:ind w:left="737" w:hanging="227"/>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13" w15:restartNumberingAfterBreak="0">
    <w:nsid w:val="413A7E5D"/>
    <w:multiLevelType w:val="multilevel"/>
    <w:tmpl w:val="0DC6D226"/>
    <w:lvl w:ilvl="0">
      <w:start w:val="1"/>
      <w:numFmt w:val="bullet"/>
      <w:lvlText w:val=""/>
      <w:lvlJc w:val="left"/>
      <w:pPr>
        <w:tabs>
          <w:tab w:val="num" w:pos="0"/>
        </w:tabs>
        <w:ind w:left="1195" w:hanging="360"/>
      </w:pPr>
      <w:rPr>
        <w:rFonts w:ascii="Symbol" w:hAnsi="Symbol" w:cs="Symbol" w:hint="default"/>
      </w:rPr>
    </w:lvl>
    <w:lvl w:ilvl="1">
      <w:start w:val="1"/>
      <w:numFmt w:val="bullet"/>
      <w:lvlText w:val="o"/>
      <w:lvlJc w:val="left"/>
      <w:pPr>
        <w:tabs>
          <w:tab w:val="num" w:pos="0"/>
        </w:tabs>
        <w:ind w:left="1913" w:hanging="360"/>
      </w:pPr>
      <w:rPr>
        <w:rFonts w:ascii="Courier New" w:hAnsi="Courier New" w:cs="Courier New" w:hint="default"/>
      </w:rPr>
    </w:lvl>
    <w:lvl w:ilvl="2">
      <w:start w:val="1"/>
      <w:numFmt w:val="bullet"/>
      <w:lvlText w:val=""/>
      <w:lvlJc w:val="left"/>
      <w:pPr>
        <w:tabs>
          <w:tab w:val="num" w:pos="0"/>
        </w:tabs>
        <w:ind w:left="1021" w:hanging="170"/>
      </w:pPr>
      <w:rPr>
        <w:rFonts w:ascii="Wingdings" w:hAnsi="Wingdings" w:cs="Wingdings" w:hint="default"/>
      </w:rPr>
    </w:lvl>
    <w:lvl w:ilvl="3">
      <w:start w:val="1"/>
      <w:numFmt w:val="bullet"/>
      <w:lvlText w:val=""/>
      <w:lvlJc w:val="left"/>
      <w:pPr>
        <w:tabs>
          <w:tab w:val="num" w:pos="0"/>
        </w:tabs>
        <w:ind w:left="3353" w:hanging="360"/>
      </w:pPr>
      <w:rPr>
        <w:rFonts w:ascii="Symbol" w:hAnsi="Symbol" w:cs="Symbol" w:hint="default"/>
      </w:rPr>
    </w:lvl>
    <w:lvl w:ilvl="4">
      <w:start w:val="1"/>
      <w:numFmt w:val="bullet"/>
      <w:lvlText w:val="o"/>
      <w:lvlJc w:val="left"/>
      <w:pPr>
        <w:tabs>
          <w:tab w:val="num" w:pos="0"/>
        </w:tabs>
        <w:ind w:left="4073" w:hanging="360"/>
      </w:pPr>
      <w:rPr>
        <w:rFonts w:ascii="Courier New" w:hAnsi="Courier New" w:cs="Courier New" w:hint="default"/>
      </w:rPr>
    </w:lvl>
    <w:lvl w:ilvl="5">
      <w:start w:val="1"/>
      <w:numFmt w:val="bullet"/>
      <w:lvlText w:val=""/>
      <w:lvlJc w:val="left"/>
      <w:pPr>
        <w:tabs>
          <w:tab w:val="num" w:pos="0"/>
        </w:tabs>
        <w:ind w:left="4793" w:hanging="360"/>
      </w:pPr>
      <w:rPr>
        <w:rFonts w:ascii="Wingdings" w:hAnsi="Wingdings" w:cs="Wingdings" w:hint="default"/>
      </w:rPr>
    </w:lvl>
    <w:lvl w:ilvl="6">
      <w:start w:val="1"/>
      <w:numFmt w:val="bullet"/>
      <w:lvlText w:val=""/>
      <w:lvlJc w:val="left"/>
      <w:pPr>
        <w:tabs>
          <w:tab w:val="num" w:pos="0"/>
        </w:tabs>
        <w:ind w:left="5513" w:hanging="360"/>
      </w:pPr>
      <w:rPr>
        <w:rFonts w:ascii="Symbol" w:hAnsi="Symbol" w:cs="Symbol" w:hint="default"/>
      </w:rPr>
    </w:lvl>
    <w:lvl w:ilvl="7">
      <w:start w:val="1"/>
      <w:numFmt w:val="bullet"/>
      <w:lvlText w:val="o"/>
      <w:lvlJc w:val="left"/>
      <w:pPr>
        <w:tabs>
          <w:tab w:val="num" w:pos="0"/>
        </w:tabs>
        <w:ind w:left="6233" w:hanging="360"/>
      </w:pPr>
      <w:rPr>
        <w:rFonts w:ascii="Courier New" w:hAnsi="Courier New" w:cs="Courier New" w:hint="default"/>
      </w:rPr>
    </w:lvl>
    <w:lvl w:ilvl="8">
      <w:start w:val="1"/>
      <w:numFmt w:val="bullet"/>
      <w:lvlText w:val=""/>
      <w:lvlJc w:val="left"/>
      <w:pPr>
        <w:tabs>
          <w:tab w:val="num" w:pos="0"/>
        </w:tabs>
        <w:ind w:left="6953" w:hanging="360"/>
      </w:pPr>
      <w:rPr>
        <w:rFonts w:ascii="Wingdings" w:hAnsi="Wingdings" w:cs="Wingdings" w:hint="default"/>
      </w:rPr>
    </w:lvl>
  </w:abstractNum>
  <w:abstractNum w:abstractNumId="14" w15:restartNumberingAfterBreak="0">
    <w:nsid w:val="43FD0683"/>
    <w:multiLevelType w:val="multilevel"/>
    <w:tmpl w:val="138C23CE"/>
    <w:styleLink w:val="CurrentList11"/>
    <w:lvl w:ilvl="0">
      <w:start w:val="1"/>
      <w:numFmt w:val="bullet"/>
      <w:lvlText w:val=""/>
      <w:lvlJc w:val="left"/>
      <w:pPr>
        <w:ind w:left="360" w:hanging="360"/>
      </w:pPr>
      <w:rPr>
        <w:rFonts w:ascii="Symbol" w:hAnsi="Symbol" w:hint="default"/>
      </w:rPr>
    </w:lvl>
    <w:lvl w:ilvl="1">
      <w:start w:val="1"/>
      <w:numFmt w:val="bullet"/>
      <w:lvlText w:val="o"/>
      <w:lvlJc w:val="left"/>
      <w:pPr>
        <w:ind w:left="589" w:hanging="360"/>
      </w:pPr>
      <w:rPr>
        <w:rFonts w:ascii="Courier New" w:hAnsi="Courier New" w:cs="Courier New" w:hint="default"/>
      </w:rPr>
    </w:lvl>
    <w:lvl w:ilvl="2">
      <w:start w:val="1"/>
      <w:numFmt w:val="bullet"/>
      <w:lvlText w:val=""/>
      <w:lvlJc w:val="left"/>
      <w:pPr>
        <w:ind w:left="1309" w:hanging="360"/>
      </w:pPr>
      <w:rPr>
        <w:rFonts w:ascii="Wingdings" w:hAnsi="Wingdings" w:hint="default"/>
      </w:rPr>
    </w:lvl>
    <w:lvl w:ilvl="3">
      <w:start w:val="1"/>
      <w:numFmt w:val="bullet"/>
      <w:lvlText w:val=""/>
      <w:lvlJc w:val="left"/>
      <w:pPr>
        <w:ind w:left="2029" w:hanging="360"/>
      </w:pPr>
      <w:rPr>
        <w:rFonts w:ascii="Symbol" w:hAnsi="Symbol" w:hint="default"/>
      </w:rPr>
    </w:lvl>
    <w:lvl w:ilvl="4">
      <w:start w:val="1"/>
      <w:numFmt w:val="bullet"/>
      <w:lvlText w:val="o"/>
      <w:lvlJc w:val="left"/>
      <w:pPr>
        <w:ind w:left="2749" w:hanging="360"/>
      </w:pPr>
      <w:rPr>
        <w:rFonts w:ascii="Courier New" w:hAnsi="Courier New" w:cs="Courier New" w:hint="default"/>
      </w:rPr>
    </w:lvl>
    <w:lvl w:ilvl="5">
      <w:start w:val="1"/>
      <w:numFmt w:val="bullet"/>
      <w:lvlText w:val=""/>
      <w:lvlJc w:val="left"/>
      <w:pPr>
        <w:ind w:left="3469" w:hanging="360"/>
      </w:pPr>
      <w:rPr>
        <w:rFonts w:ascii="Wingdings" w:hAnsi="Wingdings" w:hint="default"/>
      </w:rPr>
    </w:lvl>
    <w:lvl w:ilvl="6">
      <w:start w:val="1"/>
      <w:numFmt w:val="bullet"/>
      <w:lvlText w:val=""/>
      <w:lvlJc w:val="left"/>
      <w:pPr>
        <w:ind w:left="4189" w:hanging="360"/>
      </w:pPr>
      <w:rPr>
        <w:rFonts w:ascii="Symbol" w:hAnsi="Symbol" w:hint="default"/>
      </w:rPr>
    </w:lvl>
    <w:lvl w:ilvl="7">
      <w:start w:val="1"/>
      <w:numFmt w:val="bullet"/>
      <w:lvlText w:val="o"/>
      <w:lvlJc w:val="left"/>
      <w:pPr>
        <w:ind w:left="4909" w:hanging="360"/>
      </w:pPr>
      <w:rPr>
        <w:rFonts w:ascii="Courier New" w:hAnsi="Courier New" w:cs="Courier New" w:hint="default"/>
      </w:rPr>
    </w:lvl>
    <w:lvl w:ilvl="8">
      <w:start w:val="1"/>
      <w:numFmt w:val="bullet"/>
      <w:lvlText w:val=""/>
      <w:lvlJc w:val="left"/>
      <w:pPr>
        <w:ind w:left="5629" w:hanging="360"/>
      </w:pPr>
      <w:rPr>
        <w:rFonts w:ascii="Wingdings" w:hAnsi="Wingdings" w:hint="default"/>
      </w:rPr>
    </w:lvl>
  </w:abstractNum>
  <w:abstractNum w:abstractNumId="15" w15:restartNumberingAfterBreak="0">
    <w:nsid w:val="44262C33"/>
    <w:multiLevelType w:val="multilevel"/>
    <w:tmpl w:val="821621DC"/>
    <w:styleLink w:val="CurrentList7"/>
    <w:lvl w:ilvl="0">
      <w:start w:val="1"/>
      <w:numFmt w:val="bullet"/>
      <w:lvlText w:val=""/>
      <w:lvlJc w:val="left"/>
      <w:pPr>
        <w:ind w:left="510" w:hanging="226"/>
      </w:pPr>
      <w:rPr>
        <w:rFonts w:ascii="Symbol" w:hAnsi="Symbol" w:hint="default"/>
      </w:rPr>
    </w:lvl>
    <w:lvl w:ilvl="1">
      <w:start w:val="1"/>
      <w:numFmt w:val="bullet"/>
      <w:lvlText w:val="o"/>
      <w:lvlJc w:val="left"/>
      <w:pPr>
        <w:ind w:left="794" w:hanging="170"/>
      </w:pPr>
      <w:rPr>
        <w:rFonts w:ascii="Courier New" w:hAnsi="Courier New" w:hint="default"/>
      </w:rPr>
    </w:lvl>
    <w:lvl w:ilvl="2">
      <w:start w:val="1"/>
      <w:numFmt w:val="bullet"/>
      <w:lvlText w:val=""/>
      <w:lvlJc w:val="left"/>
      <w:pPr>
        <w:ind w:left="737" w:hanging="227"/>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16" w15:restartNumberingAfterBreak="0">
    <w:nsid w:val="447446D7"/>
    <w:multiLevelType w:val="multilevel"/>
    <w:tmpl w:val="A18CF1D2"/>
    <w:styleLink w:val="CurrentList3"/>
    <w:lvl w:ilvl="0">
      <w:start w:val="1"/>
      <w:numFmt w:val="bullet"/>
      <w:lvlText w:val=""/>
      <w:lvlJc w:val="left"/>
      <w:pPr>
        <w:ind w:left="397" w:hanging="113"/>
      </w:pPr>
      <w:rPr>
        <w:rFonts w:ascii="Symbol" w:hAnsi="Symbol" w:hint="default"/>
      </w:rPr>
    </w:lvl>
    <w:lvl w:ilvl="1">
      <w:start w:val="1"/>
      <w:numFmt w:val="bullet"/>
      <w:lvlText w:val="o"/>
      <w:lvlJc w:val="left"/>
      <w:pPr>
        <w:ind w:left="397" w:hanging="113"/>
      </w:pPr>
      <w:rPr>
        <w:rFonts w:ascii="Courier New" w:hAnsi="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17" w15:restartNumberingAfterBreak="0">
    <w:nsid w:val="4717740D"/>
    <w:multiLevelType w:val="multilevel"/>
    <w:tmpl w:val="B8A0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011899"/>
    <w:multiLevelType w:val="hybridMultilevel"/>
    <w:tmpl w:val="93828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4D3FB5"/>
    <w:multiLevelType w:val="hybridMultilevel"/>
    <w:tmpl w:val="8C762700"/>
    <w:lvl w:ilvl="0" w:tplc="041D0001">
      <w:start w:val="1"/>
      <w:numFmt w:val="bullet"/>
      <w:lvlText w:val=""/>
      <w:lvlJc w:val="left"/>
      <w:pPr>
        <w:ind w:left="1193" w:hanging="360"/>
      </w:pPr>
      <w:rPr>
        <w:rFonts w:ascii="Symbol" w:hAnsi="Symbol" w:hint="default"/>
      </w:rPr>
    </w:lvl>
    <w:lvl w:ilvl="1" w:tplc="E634F980">
      <w:start w:val="1"/>
      <w:numFmt w:val="bullet"/>
      <w:lvlText w:val="o"/>
      <w:lvlJc w:val="left"/>
      <w:pPr>
        <w:ind w:left="1913" w:hanging="360"/>
      </w:pPr>
      <w:rPr>
        <w:rFonts w:ascii="Courier New" w:hAnsi="Courier New" w:hint="default"/>
      </w:rPr>
    </w:lvl>
    <w:lvl w:ilvl="2" w:tplc="08090005">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20" w15:restartNumberingAfterBreak="0">
    <w:nsid w:val="51B43F6B"/>
    <w:multiLevelType w:val="multilevel"/>
    <w:tmpl w:val="4956F53E"/>
    <w:lvl w:ilvl="0">
      <w:start w:val="1"/>
      <w:numFmt w:val="bullet"/>
      <w:lvlText w:val=""/>
      <w:lvlJc w:val="left"/>
      <w:pPr>
        <w:tabs>
          <w:tab w:val="num" w:pos="-113"/>
        </w:tabs>
        <w:ind w:left="1080" w:hanging="360"/>
      </w:pPr>
      <w:rPr>
        <w:rFonts w:ascii="Symbol" w:hAnsi="Symbol" w:cs="Symbol" w:hint="default"/>
      </w:rPr>
    </w:lvl>
    <w:lvl w:ilvl="1">
      <w:start w:val="1"/>
      <w:numFmt w:val="bullet"/>
      <w:lvlText w:val="o"/>
      <w:lvlJc w:val="left"/>
      <w:pPr>
        <w:tabs>
          <w:tab w:val="num" w:pos="-113"/>
        </w:tabs>
        <w:ind w:left="1800" w:hanging="360"/>
      </w:pPr>
      <w:rPr>
        <w:rFonts w:ascii="Courier New" w:hAnsi="Courier New" w:cs="Courier New" w:hint="default"/>
      </w:rPr>
    </w:lvl>
    <w:lvl w:ilvl="2">
      <w:start w:val="1"/>
      <w:numFmt w:val="bullet"/>
      <w:lvlText w:val=""/>
      <w:lvlJc w:val="left"/>
      <w:pPr>
        <w:tabs>
          <w:tab w:val="num" w:pos="-113"/>
        </w:tabs>
        <w:ind w:left="2520" w:hanging="360"/>
      </w:pPr>
      <w:rPr>
        <w:rFonts w:ascii="Wingdings" w:hAnsi="Wingdings" w:cs="Wingdings" w:hint="default"/>
      </w:rPr>
    </w:lvl>
    <w:lvl w:ilvl="3">
      <w:start w:val="1"/>
      <w:numFmt w:val="bullet"/>
      <w:lvlText w:val=""/>
      <w:lvlJc w:val="left"/>
      <w:pPr>
        <w:tabs>
          <w:tab w:val="num" w:pos="-113"/>
        </w:tabs>
        <w:ind w:left="3240" w:hanging="360"/>
      </w:pPr>
      <w:rPr>
        <w:rFonts w:ascii="Symbol" w:hAnsi="Symbol" w:cs="Symbol" w:hint="default"/>
      </w:rPr>
    </w:lvl>
    <w:lvl w:ilvl="4">
      <w:start w:val="1"/>
      <w:numFmt w:val="bullet"/>
      <w:lvlText w:val="o"/>
      <w:lvlJc w:val="left"/>
      <w:pPr>
        <w:tabs>
          <w:tab w:val="num" w:pos="-113"/>
        </w:tabs>
        <w:ind w:left="3960" w:hanging="360"/>
      </w:pPr>
      <w:rPr>
        <w:rFonts w:ascii="Courier New" w:hAnsi="Courier New" w:cs="Courier New" w:hint="default"/>
      </w:rPr>
    </w:lvl>
    <w:lvl w:ilvl="5">
      <w:start w:val="1"/>
      <w:numFmt w:val="bullet"/>
      <w:lvlText w:val=""/>
      <w:lvlJc w:val="left"/>
      <w:pPr>
        <w:tabs>
          <w:tab w:val="num" w:pos="-113"/>
        </w:tabs>
        <w:ind w:left="4680" w:hanging="360"/>
      </w:pPr>
      <w:rPr>
        <w:rFonts w:ascii="Wingdings" w:hAnsi="Wingdings" w:cs="Wingdings" w:hint="default"/>
      </w:rPr>
    </w:lvl>
    <w:lvl w:ilvl="6">
      <w:start w:val="1"/>
      <w:numFmt w:val="bullet"/>
      <w:lvlText w:val=""/>
      <w:lvlJc w:val="left"/>
      <w:pPr>
        <w:tabs>
          <w:tab w:val="num" w:pos="-113"/>
        </w:tabs>
        <w:ind w:left="5400" w:hanging="360"/>
      </w:pPr>
      <w:rPr>
        <w:rFonts w:ascii="Symbol" w:hAnsi="Symbol" w:cs="Symbol" w:hint="default"/>
      </w:rPr>
    </w:lvl>
    <w:lvl w:ilvl="7">
      <w:start w:val="1"/>
      <w:numFmt w:val="bullet"/>
      <w:lvlText w:val="o"/>
      <w:lvlJc w:val="left"/>
      <w:pPr>
        <w:tabs>
          <w:tab w:val="num" w:pos="-113"/>
        </w:tabs>
        <w:ind w:left="6120" w:hanging="360"/>
      </w:pPr>
      <w:rPr>
        <w:rFonts w:ascii="Courier New" w:hAnsi="Courier New" w:cs="Courier New" w:hint="default"/>
      </w:rPr>
    </w:lvl>
    <w:lvl w:ilvl="8">
      <w:start w:val="1"/>
      <w:numFmt w:val="bullet"/>
      <w:lvlText w:val=""/>
      <w:lvlJc w:val="left"/>
      <w:pPr>
        <w:tabs>
          <w:tab w:val="num" w:pos="-113"/>
        </w:tabs>
        <w:ind w:left="6840" w:hanging="360"/>
      </w:pPr>
      <w:rPr>
        <w:rFonts w:ascii="Wingdings" w:hAnsi="Wingdings" w:cs="Wingdings" w:hint="default"/>
      </w:rPr>
    </w:lvl>
  </w:abstractNum>
  <w:abstractNum w:abstractNumId="21" w15:restartNumberingAfterBreak="0">
    <w:nsid w:val="58EA53DA"/>
    <w:multiLevelType w:val="multilevel"/>
    <w:tmpl w:val="6EBC9814"/>
    <w:styleLink w:val="CurrentList12"/>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22" w15:restartNumberingAfterBreak="0">
    <w:nsid w:val="5B411F2E"/>
    <w:multiLevelType w:val="multilevel"/>
    <w:tmpl w:val="6EBC9814"/>
    <w:styleLink w:val="CurrentList14"/>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23" w15:restartNumberingAfterBreak="0">
    <w:nsid w:val="5E233F46"/>
    <w:multiLevelType w:val="multilevel"/>
    <w:tmpl w:val="566C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2B5218"/>
    <w:multiLevelType w:val="multilevel"/>
    <w:tmpl w:val="0C822E82"/>
    <w:styleLink w:val="CurrentList9"/>
    <w:lvl w:ilvl="0">
      <w:start w:val="1"/>
      <w:numFmt w:val="bullet"/>
      <w:lvlText w:val=""/>
      <w:lvlJc w:val="left"/>
      <w:pPr>
        <w:ind w:left="794" w:hanging="170"/>
      </w:pPr>
      <w:rPr>
        <w:rFonts w:ascii="Symbol" w:hAnsi="Symbol" w:hint="default"/>
      </w:rPr>
    </w:lvl>
    <w:lvl w:ilvl="1">
      <w:start w:val="1"/>
      <w:numFmt w:val="bullet"/>
      <w:lvlText w:val="o"/>
      <w:lvlJc w:val="left"/>
      <w:pPr>
        <w:ind w:left="794" w:hanging="170"/>
      </w:pPr>
      <w:rPr>
        <w:rFonts w:ascii="Courier New" w:hAnsi="Courier New" w:hint="default"/>
      </w:rPr>
    </w:lvl>
    <w:lvl w:ilvl="2">
      <w:start w:val="1"/>
      <w:numFmt w:val="bullet"/>
      <w:lvlText w:val=""/>
      <w:lvlJc w:val="left"/>
      <w:pPr>
        <w:ind w:left="737" w:hanging="227"/>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25" w15:restartNumberingAfterBreak="0">
    <w:nsid w:val="5F477FBE"/>
    <w:multiLevelType w:val="multilevel"/>
    <w:tmpl w:val="E0C2240E"/>
    <w:styleLink w:val="CurrentList10"/>
    <w:lvl w:ilvl="0">
      <w:start w:val="1"/>
      <w:numFmt w:val="bullet"/>
      <w:lvlText w:val=""/>
      <w:lvlJc w:val="left"/>
      <w:pPr>
        <w:ind w:left="794" w:hanging="170"/>
      </w:pPr>
      <w:rPr>
        <w:rFonts w:ascii="Symbol" w:hAnsi="Symbol" w:hint="default"/>
      </w:rPr>
    </w:lvl>
    <w:lvl w:ilvl="1">
      <w:start w:val="1"/>
      <w:numFmt w:val="bullet"/>
      <w:lvlText w:val="o"/>
      <w:lvlJc w:val="left"/>
      <w:pPr>
        <w:ind w:left="907" w:hanging="170"/>
      </w:pPr>
      <w:rPr>
        <w:rFonts w:ascii="Courier New" w:hAnsi="Courier New" w:hint="default"/>
      </w:rPr>
    </w:lvl>
    <w:lvl w:ilvl="2">
      <w:start w:val="1"/>
      <w:numFmt w:val="bullet"/>
      <w:lvlText w:val=""/>
      <w:lvlJc w:val="left"/>
      <w:pPr>
        <w:ind w:left="737" w:hanging="227"/>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26" w15:restartNumberingAfterBreak="0">
    <w:nsid w:val="63297AC2"/>
    <w:multiLevelType w:val="multilevel"/>
    <w:tmpl w:val="E99E1384"/>
    <w:lvl w:ilvl="0">
      <w:start w:val="2"/>
      <w:numFmt w:val="decimal"/>
      <w:pStyle w:val="Heading1"/>
      <w:lvlText w:val="%1"/>
      <w:lvlJc w:val="left"/>
      <w:pPr>
        <w:ind w:left="432" w:hanging="432"/>
      </w:pPr>
      <w:rPr>
        <w:rFonts w:hint="default"/>
      </w:rPr>
    </w:lvl>
    <w:lvl w:ilvl="1">
      <w:start w:val="1"/>
      <w:numFmt w:val="decimal"/>
      <w:pStyle w:val="Heading2"/>
      <w:lvlText w:val="%1.%2"/>
      <w:lvlJc w:val="left"/>
      <w:pPr>
        <w:tabs>
          <w:tab w:val="num" w:pos="0"/>
        </w:tabs>
        <w:ind w:left="576" w:hanging="576"/>
      </w:pPr>
      <w:rPr>
        <w:rFonts w:hint="default"/>
      </w:rPr>
    </w:lvl>
    <w:lvl w:ilvl="2">
      <w:start w:val="1"/>
      <w:numFmt w:val="decimal"/>
      <w:pStyle w:val="Heading3"/>
      <w:lvlText w:val="%1.%2.%3"/>
      <w:lvlJc w:val="left"/>
      <w:pPr>
        <w:tabs>
          <w:tab w:val="num" w:pos="0"/>
        </w:tabs>
        <w:ind w:left="720" w:hanging="720"/>
      </w:pPr>
      <w:rPr>
        <w:rFonts w:hint="default"/>
      </w:rPr>
    </w:lvl>
    <w:lvl w:ilvl="3">
      <w:start w:val="1"/>
      <w:numFmt w:val="decimal"/>
      <w:pStyle w:val="Heading4"/>
      <w:lvlText w:val="%1.%2.%3.%4"/>
      <w:lvlJc w:val="left"/>
      <w:pPr>
        <w:tabs>
          <w:tab w:val="num" w:pos="0"/>
        </w:tabs>
        <w:ind w:left="864" w:hanging="864"/>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7" w15:restartNumberingAfterBreak="0">
    <w:nsid w:val="64A55282"/>
    <w:multiLevelType w:val="hybridMultilevel"/>
    <w:tmpl w:val="3CA04E34"/>
    <w:lvl w:ilvl="0" w:tplc="34E0F3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88665E"/>
    <w:multiLevelType w:val="multilevel"/>
    <w:tmpl w:val="C5724EBA"/>
    <w:lvl w:ilvl="0">
      <w:start w:val="1"/>
      <w:numFmt w:val="decimal"/>
      <w:lvlText w:val="%1."/>
      <w:lvlJc w:val="left"/>
      <w:pPr>
        <w:tabs>
          <w:tab w:val="num" w:pos="0"/>
        </w:tabs>
        <w:ind w:left="473"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7FC6D47"/>
    <w:multiLevelType w:val="hybridMultilevel"/>
    <w:tmpl w:val="3034BC36"/>
    <w:lvl w:ilvl="0" w:tplc="A6D23630">
      <w:start w:val="1"/>
      <w:numFmt w:val="decimal"/>
      <w:lvlText w:val="%1."/>
      <w:lvlJc w:val="left"/>
      <w:pPr>
        <w:ind w:left="720" w:hanging="360"/>
      </w:pPr>
      <w:rPr>
        <w:rFonts w:ascii="Arial" w:hAnsi="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BA4240"/>
    <w:multiLevelType w:val="multilevel"/>
    <w:tmpl w:val="138C23CE"/>
    <w:styleLink w:val="CurrentList13"/>
    <w:lvl w:ilvl="0">
      <w:start w:val="1"/>
      <w:numFmt w:val="bullet"/>
      <w:lvlText w:val=""/>
      <w:lvlJc w:val="left"/>
      <w:pPr>
        <w:ind w:left="360" w:hanging="360"/>
      </w:pPr>
      <w:rPr>
        <w:rFonts w:ascii="Symbol" w:hAnsi="Symbol" w:hint="default"/>
      </w:rPr>
    </w:lvl>
    <w:lvl w:ilvl="1">
      <w:start w:val="1"/>
      <w:numFmt w:val="bullet"/>
      <w:lvlText w:val="o"/>
      <w:lvlJc w:val="left"/>
      <w:pPr>
        <w:ind w:left="589" w:hanging="360"/>
      </w:pPr>
      <w:rPr>
        <w:rFonts w:ascii="Courier New" w:hAnsi="Courier New" w:cs="Courier New" w:hint="default"/>
      </w:rPr>
    </w:lvl>
    <w:lvl w:ilvl="2">
      <w:start w:val="1"/>
      <w:numFmt w:val="bullet"/>
      <w:lvlText w:val=""/>
      <w:lvlJc w:val="left"/>
      <w:pPr>
        <w:ind w:left="1309" w:hanging="360"/>
      </w:pPr>
      <w:rPr>
        <w:rFonts w:ascii="Wingdings" w:hAnsi="Wingdings" w:hint="default"/>
      </w:rPr>
    </w:lvl>
    <w:lvl w:ilvl="3">
      <w:start w:val="1"/>
      <w:numFmt w:val="bullet"/>
      <w:lvlText w:val=""/>
      <w:lvlJc w:val="left"/>
      <w:pPr>
        <w:ind w:left="2029" w:hanging="360"/>
      </w:pPr>
      <w:rPr>
        <w:rFonts w:ascii="Symbol" w:hAnsi="Symbol" w:hint="default"/>
      </w:rPr>
    </w:lvl>
    <w:lvl w:ilvl="4">
      <w:start w:val="1"/>
      <w:numFmt w:val="bullet"/>
      <w:lvlText w:val="o"/>
      <w:lvlJc w:val="left"/>
      <w:pPr>
        <w:ind w:left="2749" w:hanging="360"/>
      </w:pPr>
      <w:rPr>
        <w:rFonts w:ascii="Courier New" w:hAnsi="Courier New" w:cs="Courier New" w:hint="default"/>
      </w:rPr>
    </w:lvl>
    <w:lvl w:ilvl="5">
      <w:start w:val="1"/>
      <w:numFmt w:val="bullet"/>
      <w:lvlText w:val=""/>
      <w:lvlJc w:val="left"/>
      <w:pPr>
        <w:ind w:left="3469" w:hanging="360"/>
      </w:pPr>
      <w:rPr>
        <w:rFonts w:ascii="Wingdings" w:hAnsi="Wingdings" w:hint="default"/>
      </w:rPr>
    </w:lvl>
    <w:lvl w:ilvl="6">
      <w:start w:val="1"/>
      <w:numFmt w:val="bullet"/>
      <w:lvlText w:val=""/>
      <w:lvlJc w:val="left"/>
      <w:pPr>
        <w:ind w:left="4189" w:hanging="360"/>
      </w:pPr>
      <w:rPr>
        <w:rFonts w:ascii="Symbol" w:hAnsi="Symbol" w:hint="default"/>
      </w:rPr>
    </w:lvl>
    <w:lvl w:ilvl="7">
      <w:start w:val="1"/>
      <w:numFmt w:val="bullet"/>
      <w:lvlText w:val="o"/>
      <w:lvlJc w:val="left"/>
      <w:pPr>
        <w:ind w:left="4909" w:hanging="360"/>
      </w:pPr>
      <w:rPr>
        <w:rFonts w:ascii="Courier New" w:hAnsi="Courier New" w:cs="Courier New" w:hint="default"/>
      </w:rPr>
    </w:lvl>
    <w:lvl w:ilvl="8">
      <w:start w:val="1"/>
      <w:numFmt w:val="bullet"/>
      <w:lvlText w:val=""/>
      <w:lvlJc w:val="left"/>
      <w:pPr>
        <w:ind w:left="5629" w:hanging="360"/>
      </w:pPr>
      <w:rPr>
        <w:rFonts w:ascii="Wingdings" w:hAnsi="Wingdings" w:hint="default"/>
      </w:rPr>
    </w:lvl>
  </w:abstractNum>
  <w:abstractNum w:abstractNumId="31" w15:restartNumberingAfterBreak="0">
    <w:nsid w:val="6A267BFC"/>
    <w:multiLevelType w:val="multilevel"/>
    <w:tmpl w:val="9768F834"/>
    <w:styleLink w:val="CurrentList4"/>
    <w:lvl w:ilvl="0">
      <w:start w:val="1"/>
      <w:numFmt w:val="bullet"/>
      <w:lvlText w:val=""/>
      <w:lvlJc w:val="left"/>
      <w:pPr>
        <w:ind w:left="397" w:hanging="113"/>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32" w15:restartNumberingAfterBreak="0">
    <w:nsid w:val="6A3F397B"/>
    <w:multiLevelType w:val="hybridMultilevel"/>
    <w:tmpl w:val="C3620C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A760A5F"/>
    <w:multiLevelType w:val="multilevel"/>
    <w:tmpl w:val="4032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E357A5"/>
    <w:multiLevelType w:val="multilevel"/>
    <w:tmpl w:val="18283800"/>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5" w15:restartNumberingAfterBreak="0">
    <w:nsid w:val="6DF226A4"/>
    <w:multiLevelType w:val="multilevel"/>
    <w:tmpl w:val="18FCFCEE"/>
    <w:lvl w:ilvl="0">
      <w:start w:val="1"/>
      <w:numFmt w:val="bullet"/>
      <w:lvlText w:val=""/>
      <w:lvlJc w:val="left"/>
      <w:pPr>
        <w:tabs>
          <w:tab w:val="num" w:pos="0"/>
        </w:tabs>
        <w:ind w:left="833" w:hanging="360"/>
      </w:pPr>
      <w:rPr>
        <w:rFonts w:ascii="Symbol" w:hAnsi="Symbol" w:cs="Symbol" w:hint="default"/>
      </w:rPr>
    </w:lvl>
    <w:lvl w:ilvl="1">
      <w:start w:val="1"/>
      <w:numFmt w:val="bullet"/>
      <w:lvlText w:val="o"/>
      <w:lvlJc w:val="left"/>
      <w:pPr>
        <w:tabs>
          <w:tab w:val="num" w:pos="0"/>
        </w:tabs>
        <w:ind w:left="1062" w:hanging="360"/>
      </w:pPr>
      <w:rPr>
        <w:rFonts w:ascii="Courier New" w:hAnsi="Courier New" w:cs="Courier New" w:hint="default"/>
      </w:rPr>
    </w:lvl>
    <w:lvl w:ilvl="2">
      <w:start w:val="1"/>
      <w:numFmt w:val="bullet"/>
      <w:lvlText w:val=""/>
      <w:lvlJc w:val="left"/>
      <w:pPr>
        <w:tabs>
          <w:tab w:val="num" w:pos="0"/>
        </w:tabs>
        <w:ind w:left="1782" w:hanging="360"/>
      </w:pPr>
      <w:rPr>
        <w:rFonts w:ascii="Wingdings" w:hAnsi="Wingdings" w:cs="Wingdings" w:hint="default"/>
      </w:rPr>
    </w:lvl>
    <w:lvl w:ilvl="3">
      <w:start w:val="1"/>
      <w:numFmt w:val="bullet"/>
      <w:lvlText w:val=""/>
      <w:lvlJc w:val="left"/>
      <w:pPr>
        <w:tabs>
          <w:tab w:val="num" w:pos="0"/>
        </w:tabs>
        <w:ind w:left="2502" w:hanging="360"/>
      </w:pPr>
      <w:rPr>
        <w:rFonts w:ascii="Symbol" w:hAnsi="Symbol" w:cs="Symbol" w:hint="default"/>
      </w:rPr>
    </w:lvl>
    <w:lvl w:ilvl="4">
      <w:start w:val="1"/>
      <w:numFmt w:val="bullet"/>
      <w:lvlText w:val="o"/>
      <w:lvlJc w:val="left"/>
      <w:pPr>
        <w:tabs>
          <w:tab w:val="num" w:pos="0"/>
        </w:tabs>
        <w:ind w:left="3222" w:hanging="360"/>
      </w:pPr>
      <w:rPr>
        <w:rFonts w:ascii="Courier New" w:hAnsi="Courier New" w:cs="Courier New" w:hint="default"/>
      </w:rPr>
    </w:lvl>
    <w:lvl w:ilvl="5">
      <w:start w:val="1"/>
      <w:numFmt w:val="bullet"/>
      <w:lvlText w:val=""/>
      <w:lvlJc w:val="left"/>
      <w:pPr>
        <w:tabs>
          <w:tab w:val="num" w:pos="0"/>
        </w:tabs>
        <w:ind w:left="3942" w:hanging="360"/>
      </w:pPr>
      <w:rPr>
        <w:rFonts w:ascii="Wingdings" w:hAnsi="Wingdings" w:cs="Wingdings" w:hint="default"/>
      </w:rPr>
    </w:lvl>
    <w:lvl w:ilvl="6">
      <w:start w:val="1"/>
      <w:numFmt w:val="bullet"/>
      <w:lvlText w:val=""/>
      <w:lvlJc w:val="left"/>
      <w:pPr>
        <w:tabs>
          <w:tab w:val="num" w:pos="0"/>
        </w:tabs>
        <w:ind w:left="4662" w:hanging="360"/>
      </w:pPr>
      <w:rPr>
        <w:rFonts w:ascii="Symbol" w:hAnsi="Symbol" w:cs="Symbol" w:hint="default"/>
      </w:rPr>
    </w:lvl>
    <w:lvl w:ilvl="7">
      <w:start w:val="1"/>
      <w:numFmt w:val="bullet"/>
      <w:lvlText w:val="o"/>
      <w:lvlJc w:val="left"/>
      <w:pPr>
        <w:tabs>
          <w:tab w:val="num" w:pos="0"/>
        </w:tabs>
        <w:ind w:left="5382" w:hanging="360"/>
      </w:pPr>
      <w:rPr>
        <w:rFonts w:ascii="Courier New" w:hAnsi="Courier New" w:cs="Courier New" w:hint="default"/>
      </w:rPr>
    </w:lvl>
    <w:lvl w:ilvl="8">
      <w:start w:val="1"/>
      <w:numFmt w:val="bullet"/>
      <w:lvlText w:val=""/>
      <w:lvlJc w:val="left"/>
      <w:pPr>
        <w:tabs>
          <w:tab w:val="num" w:pos="0"/>
        </w:tabs>
        <w:ind w:left="6102" w:hanging="360"/>
      </w:pPr>
      <w:rPr>
        <w:rFonts w:ascii="Wingdings" w:hAnsi="Wingdings" w:cs="Wingdings" w:hint="default"/>
      </w:rPr>
    </w:lvl>
  </w:abstractNum>
  <w:abstractNum w:abstractNumId="36" w15:restartNumberingAfterBreak="0">
    <w:nsid w:val="73A5502C"/>
    <w:multiLevelType w:val="multilevel"/>
    <w:tmpl w:val="61EE4CE8"/>
    <w:styleLink w:val="CurrentList8"/>
    <w:lvl w:ilvl="0">
      <w:start w:val="1"/>
      <w:numFmt w:val="bullet"/>
      <w:lvlText w:val=""/>
      <w:lvlJc w:val="left"/>
      <w:pPr>
        <w:ind w:left="510" w:hanging="226"/>
      </w:pPr>
      <w:rPr>
        <w:rFonts w:ascii="Symbol" w:hAnsi="Symbol" w:hint="default"/>
      </w:rPr>
    </w:lvl>
    <w:lvl w:ilvl="1">
      <w:start w:val="1"/>
      <w:numFmt w:val="bullet"/>
      <w:lvlText w:val="o"/>
      <w:lvlJc w:val="left"/>
      <w:pPr>
        <w:ind w:left="794" w:hanging="170"/>
      </w:pPr>
      <w:rPr>
        <w:rFonts w:ascii="Courier New" w:hAnsi="Courier New" w:hint="default"/>
      </w:rPr>
    </w:lvl>
    <w:lvl w:ilvl="2">
      <w:start w:val="1"/>
      <w:numFmt w:val="bullet"/>
      <w:lvlText w:val=""/>
      <w:lvlJc w:val="left"/>
      <w:pPr>
        <w:ind w:left="737" w:hanging="227"/>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37" w15:restartNumberingAfterBreak="0">
    <w:nsid w:val="796F6ABB"/>
    <w:multiLevelType w:val="multilevel"/>
    <w:tmpl w:val="740C6318"/>
    <w:styleLink w:val="CurrentList2"/>
    <w:lvl w:ilvl="0">
      <w:start w:val="1"/>
      <w:numFmt w:val="bullet"/>
      <w:lvlText w:val=""/>
      <w:lvlJc w:val="left"/>
      <w:pPr>
        <w:ind w:left="1193" w:hanging="360"/>
      </w:pPr>
      <w:rPr>
        <w:rFonts w:ascii="Symbol" w:hAnsi="Symbol" w:hint="default"/>
      </w:rPr>
    </w:lvl>
    <w:lvl w:ilvl="1">
      <w:start w:val="1"/>
      <w:numFmt w:val="bullet"/>
      <w:lvlText w:val="o"/>
      <w:lvlJc w:val="left"/>
      <w:pPr>
        <w:ind w:left="397" w:hanging="113"/>
      </w:pPr>
      <w:rPr>
        <w:rFonts w:ascii="Courier New" w:hAnsi="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num w:numId="1">
    <w:abstractNumId w:val="7"/>
  </w:num>
  <w:num w:numId="2">
    <w:abstractNumId w:val="19"/>
  </w:num>
  <w:num w:numId="3">
    <w:abstractNumId w:val="9"/>
  </w:num>
  <w:num w:numId="4">
    <w:abstractNumId w:val="37"/>
  </w:num>
  <w:num w:numId="5">
    <w:abstractNumId w:val="16"/>
  </w:num>
  <w:num w:numId="6">
    <w:abstractNumId w:val="31"/>
  </w:num>
  <w:num w:numId="7">
    <w:abstractNumId w:val="11"/>
  </w:num>
  <w:num w:numId="8">
    <w:abstractNumId w:val="12"/>
  </w:num>
  <w:num w:numId="9">
    <w:abstractNumId w:val="15"/>
  </w:num>
  <w:num w:numId="10">
    <w:abstractNumId w:val="36"/>
  </w:num>
  <w:num w:numId="11">
    <w:abstractNumId w:val="24"/>
  </w:num>
  <w:num w:numId="12">
    <w:abstractNumId w:val="25"/>
  </w:num>
  <w:num w:numId="13">
    <w:abstractNumId w:val="14"/>
  </w:num>
  <w:num w:numId="14">
    <w:abstractNumId w:val="21"/>
  </w:num>
  <w:num w:numId="15">
    <w:abstractNumId w:val="30"/>
  </w:num>
  <w:num w:numId="16">
    <w:abstractNumId w:val="22"/>
  </w:num>
  <w:num w:numId="17">
    <w:abstractNumId w:val="13"/>
  </w:num>
  <w:num w:numId="18">
    <w:abstractNumId w:val="20"/>
  </w:num>
  <w:num w:numId="19">
    <w:abstractNumId w:val="0"/>
  </w:num>
  <w:num w:numId="20">
    <w:abstractNumId w:val="35"/>
  </w:num>
  <w:num w:numId="21">
    <w:abstractNumId w:val="2"/>
  </w:num>
  <w:num w:numId="22">
    <w:abstractNumId w:val="33"/>
  </w:num>
  <w:num w:numId="23">
    <w:abstractNumId w:val="23"/>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
  </w:num>
  <w:num w:numId="28">
    <w:abstractNumId w:val="4"/>
  </w:num>
  <w:num w:numId="29">
    <w:abstractNumId w:val="26"/>
  </w:num>
  <w:num w:numId="30">
    <w:abstractNumId w:val="28"/>
  </w:num>
  <w:num w:numId="31">
    <w:abstractNumId w:val="34"/>
  </w:num>
  <w:num w:numId="32">
    <w:abstractNumId w:val="34"/>
    <w:lvlOverride w:ilvl="0">
      <w:startOverride w:val="1"/>
    </w:lvlOverride>
  </w:num>
  <w:num w:numId="33">
    <w:abstractNumId w:val="10"/>
  </w:num>
  <w:num w:numId="34">
    <w:abstractNumId w:val="17"/>
  </w:num>
  <w:num w:numId="35">
    <w:abstractNumId w:val="6"/>
  </w:num>
  <w:num w:numId="36">
    <w:abstractNumId w:val="27"/>
  </w:num>
  <w:num w:numId="37">
    <w:abstractNumId w:val="1"/>
  </w:num>
  <w:num w:numId="38">
    <w:abstractNumId w:val="18"/>
  </w:num>
  <w:num w:numId="39">
    <w:abstractNumId w:val="29"/>
  </w:num>
  <w:num w:numId="40">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9F6"/>
    <w:rsid w:val="00001051"/>
    <w:rsid w:val="000011EA"/>
    <w:rsid w:val="00001389"/>
    <w:rsid w:val="00001CD5"/>
    <w:rsid w:val="00001D69"/>
    <w:rsid w:val="00004D23"/>
    <w:rsid w:val="00006525"/>
    <w:rsid w:val="00006ABF"/>
    <w:rsid w:val="00006E2A"/>
    <w:rsid w:val="00011955"/>
    <w:rsid w:val="000124A6"/>
    <w:rsid w:val="0001298F"/>
    <w:rsid w:val="00013486"/>
    <w:rsid w:val="00014E7F"/>
    <w:rsid w:val="00015C61"/>
    <w:rsid w:val="00017205"/>
    <w:rsid w:val="00020BF8"/>
    <w:rsid w:val="000229F2"/>
    <w:rsid w:val="00022B54"/>
    <w:rsid w:val="0002327C"/>
    <w:rsid w:val="000233A3"/>
    <w:rsid w:val="00026797"/>
    <w:rsid w:val="00030BE2"/>
    <w:rsid w:val="00030CB0"/>
    <w:rsid w:val="00031AB6"/>
    <w:rsid w:val="00031FFC"/>
    <w:rsid w:val="00033526"/>
    <w:rsid w:val="0003508A"/>
    <w:rsid w:val="00036082"/>
    <w:rsid w:val="000366B4"/>
    <w:rsid w:val="00036A42"/>
    <w:rsid w:val="00036A88"/>
    <w:rsid w:val="00040C2F"/>
    <w:rsid w:val="00040F93"/>
    <w:rsid w:val="00041329"/>
    <w:rsid w:val="000419EB"/>
    <w:rsid w:val="00041E8A"/>
    <w:rsid w:val="0004229C"/>
    <w:rsid w:val="00044AF9"/>
    <w:rsid w:val="000451E5"/>
    <w:rsid w:val="000477EE"/>
    <w:rsid w:val="00050E43"/>
    <w:rsid w:val="000518E9"/>
    <w:rsid w:val="000519C5"/>
    <w:rsid w:val="0005229A"/>
    <w:rsid w:val="00052B0C"/>
    <w:rsid w:val="00053B15"/>
    <w:rsid w:val="00055191"/>
    <w:rsid w:val="000553F0"/>
    <w:rsid w:val="0005760A"/>
    <w:rsid w:val="000602FE"/>
    <w:rsid w:val="00060543"/>
    <w:rsid w:val="00061BB4"/>
    <w:rsid w:val="00063429"/>
    <w:rsid w:val="0006435B"/>
    <w:rsid w:val="000643B0"/>
    <w:rsid w:val="00066099"/>
    <w:rsid w:val="000700DF"/>
    <w:rsid w:val="00070BBE"/>
    <w:rsid w:val="000716CE"/>
    <w:rsid w:val="00071A22"/>
    <w:rsid w:val="00071D0E"/>
    <w:rsid w:val="00071F1D"/>
    <w:rsid w:val="00072326"/>
    <w:rsid w:val="0007236B"/>
    <w:rsid w:val="000729B3"/>
    <w:rsid w:val="000749C5"/>
    <w:rsid w:val="00074D59"/>
    <w:rsid w:val="00074D60"/>
    <w:rsid w:val="00075349"/>
    <w:rsid w:val="00076909"/>
    <w:rsid w:val="0007756E"/>
    <w:rsid w:val="00081466"/>
    <w:rsid w:val="00083FEF"/>
    <w:rsid w:val="0008539D"/>
    <w:rsid w:val="00085A70"/>
    <w:rsid w:val="00085CEE"/>
    <w:rsid w:val="00085FA1"/>
    <w:rsid w:val="00087300"/>
    <w:rsid w:val="000878F2"/>
    <w:rsid w:val="00090D34"/>
    <w:rsid w:val="00091206"/>
    <w:rsid w:val="000923E7"/>
    <w:rsid w:val="0009265E"/>
    <w:rsid w:val="00093083"/>
    <w:rsid w:val="000940E6"/>
    <w:rsid w:val="00096220"/>
    <w:rsid w:val="00096618"/>
    <w:rsid w:val="00096F13"/>
    <w:rsid w:val="00097418"/>
    <w:rsid w:val="00097DB5"/>
    <w:rsid w:val="000A0ACA"/>
    <w:rsid w:val="000A13FB"/>
    <w:rsid w:val="000A29C0"/>
    <w:rsid w:val="000A3344"/>
    <w:rsid w:val="000A4958"/>
    <w:rsid w:val="000A6380"/>
    <w:rsid w:val="000A646A"/>
    <w:rsid w:val="000A6671"/>
    <w:rsid w:val="000A6EF4"/>
    <w:rsid w:val="000A75F7"/>
    <w:rsid w:val="000B0E2D"/>
    <w:rsid w:val="000B3491"/>
    <w:rsid w:val="000B3A03"/>
    <w:rsid w:val="000B4B0D"/>
    <w:rsid w:val="000B5DB9"/>
    <w:rsid w:val="000B6C35"/>
    <w:rsid w:val="000C2154"/>
    <w:rsid w:val="000C2386"/>
    <w:rsid w:val="000C44A2"/>
    <w:rsid w:val="000C4518"/>
    <w:rsid w:val="000C46F2"/>
    <w:rsid w:val="000C4DE3"/>
    <w:rsid w:val="000C6124"/>
    <w:rsid w:val="000C68B7"/>
    <w:rsid w:val="000C6FF1"/>
    <w:rsid w:val="000C76EA"/>
    <w:rsid w:val="000C7AE9"/>
    <w:rsid w:val="000D15FE"/>
    <w:rsid w:val="000D26EA"/>
    <w:rsid w:val="000D2B22"/>
    <w:rsid w:val="000D3520"/>
    <w:rsid w:val="000D49F2"/>
    <w:rsid w:val="000D4E2E"/>
    <w:rsid w:val="000D60F5"/>
    <w:rsid w:val="000D6189"/>
    <w:rsid w:val="000D6531"/>
    <w:rsid w:val="000D677A"/>
    <w:rsid w:val="000D7439"/>
    <w:rsid w:val="000E02F0"/>
    <w:rsid w:val="000E0812"/>
    <w:rsid w:val="000E3DA1"/>
    <w:rsid w:val="000E4622"/>
    <w:rsid w:val="000E5091"/>
    <w:rsid w:val="000E6DA1"/>
    <w:rsid w:val="000E75C6"/>
    <w:rsid w:val="000E7E77"/>
    <w:rsid w:val="000F0245"/>
    <w:rsid w:val="000F0319"/>
    <w:rsid w:val="000F11E6"/>
    <w:rsid w:val="000F3A28"/>
    <w:rsid w:val="000F3B77"/>
    <w:rsid w:val="000F4D3F"/>
    <w:rsid w:val="000F5D9C"/>
    <w:rsid w:val="000F6135"/>
    <w:rsid w:val="000F7F64"/>
    <w:rsid w:val="00100178"/>
    <w:rsid w:val="00100B52"/>
    <w:rsid w:val="0010138B"/>
    <w:rsid w:val="0010361B"/>
    <w:rsid w:val="001036E5"/>
    <w:rsid w:val="00104E93"/>
    <w:rsid w:val="001055A2"/>
    <w:rsid w:val="00106D1B"/>
    <w:rsid w:val="001070EC"/>
    <w:rsid w:val="00111941"/>
    <w:rsid w:val="00111B05"/>
    <w:rsid w:val="00112387"/>
    <w:rsid w:val="0011240C"/>
    <w:rsid w:val="00112490"/>
    <w:rsid w:val="0011288C"/>
    <w:rsid w:val="00112A17"/>
    <w:rsid w:val="001160A5"/>
    <w:rsid w:val="00116208"/>
    <w:rsid w:val="0012216A"/>
    <w:rsid w:val="0012229F"/>
    <w:rsid w:val="00123A43"/>
    <w:rsid w:val="00124F82"/>
    <w:rsid w:val="00125171"/>
    <w:rsid w:val="00127DFD"/>
    <w:rsid w:val="00131AF5"/>
    <w:rsid w:val="00132D30"/>
    <w:rsid w:val="00133280"/>
    <w:rsid w:val="00133852"/>
    <w:rsid w:val="001338AE"/>
    <w:rsid w:val="0013398A"/>
    <w:rsid w:val="0013465E"/>
    <w:rsid w:val="0013476E"/>
    <w:rsid w:val="00137199"/>
    <w:rsid w:val="00137D9E"/>
    <w:rsid w:val="00140B4F"/>
    <w:rsid w:val="0014184B"/>
    <w:rsid w:val="001433B8"/>
    <w:rsid w:val="0014416F"/>
    <w:rsid w:val="00145760"/>
    <w:rsid w:val="00145C28"/>
    <w:rsid w:val="00145ED2"/>
    <w:rsid w:val="0014657B"/>
    <w:rsid w:val="00152FF1"/>
    <w:rsid w:val="00153BAE"/>
    <w:rsid w:val="00157299"/>
    <w:rsid w:val="00157469"/>
    <w:rsid w:val="001636AC"/>
    <w:rsid w:val="00163ACE"/>
    <w:rsid w:val="00165763"/>
    <w:rsid w:val="00165D2B"/>
    <w:rsid w:val="001721F5"/>
    <w:rsid w:val="0017291A"/>
    <w:rsid w:val="00174451"/>
    <w:rsid w:val="00174696"/>
    <w:rsid w:val="00175544"/>
    <w:rsid w:val="001765A2"/>
    <w:rsid w:val="001768C3"/>
    <w:rsid w:val="001801DB"/>
    <w:rsid w:val="001807D5"/>
    <w:rsid w:val="00181196"/>
    <w:rsid w:val="00181547"/>
    <w:rsid w:val="0018204D"/>
    <w:rsid w:val="001835EE"/>
    <w:rsid w:val="00187CA6"/>
    <w:rsid w:val="001901DC"/>
    <w:rsid w:val="00190E2C"/>
    <w:rsid w:val="00191F18"/>
    <w:rsid w:val="0019344F"/>
    <w:rsid w:val="0019380F"/>
    <w:rsid w:val="00194659"/>
    <w:rsid w:val="00195FD3"/>
    <w:rsid w:val="001964F2"/>
    <w:rsid w:val="00196F67"/>
    <w:rsid w:val="00197814"/>
    <w:rsid w:val="001A26ED"/>
    <w:rsid w:val="001A2914"/>
    <w:rsid w:val="001A3025"/>
    <w:rsid w:val="001A38F2"/>
    <w:rsid w:val="001A3B97"/>
    <w:rsid w:val="001A3EED"/>
    <w:rsid w:val="001A45A4"/>
    <w:rsid w:val="001A5069"/>
    <w:rsid w:val="001A7462"/>
    <w:rsid w:val="001A74B7"/>
    <w:rsid w:val="001A78EA"/>
    <w:rsid w:val="001B070A"/>
    <w:rsid w:val="001B1B89"/>
    <w:rsid w:val="001B278B"/>
    <w:rsid w:val="001B280A"/>
    <w:rsid w:val="001B2D30"/>
    <w:rsid w:val="001B2ED3"/>
    <w:rsid w:val="001B7824"/>
    <w:rsid w:val="001C04DB"/>
    <w:rsid w:val="001C18C4"/>
    <w:rsid w:val="001C18CE"/>
    <w:rsid w:val="001C3B73"/>
    <w:rsid w:val="001C3F9E"/>
    <w:rsid w:val="001C53EA"/>
    <w:rsid w:val="001C71C0"/>
    <w:rsid w:val="001D3471"/>
    <w:rsid w:val="001D4CFF"/>
    <w:rsid w:val="001D68B9"/>
    <w:rsid w:val="001E0206"/>
    <w:rsid w:val="001E0635"/>
    <w:rsid w:val="001E1817"/>
    <w:rsid w:val="001E5673"/>
    <w:rsid w:val="001E56E8"/>
    <w:rsid w:val="001E6B68"/>
    <w:rsid w:val="001F01DC"/>
    <w:rsid w:val="001F0504"/>
    <w:rsid w:val="001F0DB6"/>
    <w:rsid w:val="001F1A60"/>
    <w:rsid w:val="001F1F2A"/>
    <w:rsid w:val="001F3B32"/>
    <w:rsid w:val="001F4902"/>
    <w:rsid w:val="001F62F8"/>
    <w:rsid w:val="001F6E8E"/>
    <w:rsid w:val="001F7996"/>
    <w:rsid w:val="0020200F"/>
    <w:rsid w:val="00202C53"/>
    <w:rsid w:val="0020391F"/>
    <w:rsid w:val="00203AA1"/>
    <w:rsid w:val="00203F51"/>
    <w:rsid w:val="002047CA"/>
    <w:rsid w:val="00206C31"/>
    <w:rsid w:val="00210F17"/>
    <w:rsid w:val="00211489"/>
    <w:rsid w:val="00211A51"/>
    <w:rsid w:val="00211C06"/>
    <w:rsid w:val="0021340D"/>
    <w:rsid w:val="002143E6"/>
    <w:rsid w:val="00214726"/>
    <w:rsid w:val="00215941"/>
    <w:rsid w:val="0021654D"/>
    <w:rsid w:val="00217968"/>
    <w:rsid w:val="00217DF4"/>
    <w:rsid w:val="00217E24"/>
    <w:rsid w:val="00220AF3"/>
    <w:rsid w:val="0022115A"/>
    <w:rsid w:val="002221B8"/>
    <w:rsid w:val="00222B31"/>
    <w:rsid w:val="00223978"/>
    <w:rsid w:val="00223D25"/>
    <w:rsid w:val="002247B0"/>
    <w:rsid w:val="00225F10"/>
    <w:rsid w:val="0022679D"/>
    <w:rsid w:val="002267D3"/>
    <w:rsid w:val="0023083B"/>
    <w:rsid w:val="0023188F"/>
    <w:rsid w:val="0023235C"/>
    <w:rsid w:val="002328C8"/>
    <w:rsid w:val="002328D0"/>
    <w:rsid w:val="00232D72"/>
    <w:rsid w:val="002332BC"/>
    <w:rsid w:val="002340A7"/>
    <w:rsid w:val="00234A93"/>
    <w:rsid w:val="00234DD8"/>
    <w:rsid w:val="00236752"/>
    <w:rsid w:val="00237D23"/>
    <w:rsid w:val="0024498B"/>
    <w:rsid w:val="00245CE2"/>
    <w:rsid w:val="00247F9D"/>
    <w:rsid w:val="0025050A"/>
    <w:rsid w:val="0025096F"/>
    <w:rsid w:val="00251B90"/>
    <w:rsid w:val="00252B4C"/>
    <w:rsid w:val="00254D72"/>
    <w:rsid w:val="002574C0"/>
    <w:rsid w:val="0026044D"/>
    <w:rsid w:val="002616EF"/>
    <w:rsid w:val="00262B4F"/>
    <w:rsid w:val="0026371E"/>
    <w:rsid w:val="00264368"/>
    <w:rsid w:val="00267189"/>
    <w:rsid w:val="00267D90"/>
    <w:rsid w:val="00267E3B"/>
    <w:rsid w:val="00270EAB"/>
    <w:rsid w:val="00271934"/>
    <w:rsid w:val="00271941"/>
    <w:rsid w:val="00271B1D"/>
    <w:rsid w:val="00273784"/>
    <w:rsid w:val="002747F5"/>
    <w:rsid w:val="00274AD4"/>
    <w:rsid w:val="00274C10"/>
    <w:rsid w:val="0027631B"/>
    <w:rsid w:val="00282B4A"/>
    <w:rsid w:val="00283073"/>
    <w:rsid w:val="0028369B"/>
    <w:rsid w:val="00284C36"/>
    <w:rsid w:val="00284F56"/>
    <w:rsid w:val="00287A87"/>
    <w:rsid w:val="002916DC"/>
    <w:rsid w:val="0029242A"/>
    <w:rsid w:val="0029368B"/>
    <w:rsid w:val="0029446D"/>
    <w:rsid w:val="002964DC"/>
    <w:rsid w:val="002967E8"/>
    <w:rsid w:val="00297890"/>
    <w:rsid w:val="002A0AFE"/>
    <w:rsid w:val="002A0C82"/>
    <w:rsid w:val="002A38AC"/>
    <w:rsid w:val="002A3E1A"/>
    <w:rsid w:val="002A4D3C"/>
    <w:rsid w:val="002A5049"/>
    <w:rsid w:val="002A65CE"/>
    <w:rsid w:val="002A6CC6"/>
    <w:rsid w:val="002B09CE"/>
    <w:rsid w:val="002B1103"/>
    <w:rsid w:val="002B2094"/>
    <w:rsid w:val="002B2AE8"/>
    <w:rsid w:val="002B310C"/>
    <w:rsid w:val="002B595D"/>
    <w:rsid w:val="002B5968"/>
    <w:rsid w:val="002B65F0"/>
    <w:rsid w:val="002B6A00"/>
    <w:rsid w:val="002B7B2B"/>
    <w:rsid w:val="002B7D89"/>
    <w:rsid w:val="002C04A0"/>
    <w:rsid w:val="002C0F67"/>
    <w:rsid w:val="002C24C0"/>
    <w:rsid w:val="002C3D5E"/>
    <w:rsid w:val="002C3EA9"/>
    <w:rsid w:val="002C6C2D"/>
    <w:rsid w:val="002C7AC9"/>
    <w:rsid w:val="002C7CD2"/>
    <w:rsid w:val="002D0065"/>
    <w:rsid w:val="002D2192"/>
    <w:rsid w:val="002D3F65"/>
    <w:rsid w:val="002D66B6"/>
    <w:rsid w:val="002D739D"/>
    <w:rsid w:val="002E1AB2"/>
    <w:rsid w:val="002E209C"/>
    <w:rsid w:val="002E284C"/>
    <w:rsid w:val="002E2C32"/>
    <w:rsid w:val="002E4067"/>
    <w:rsid w:val="002E4AA0"/>
    <w:rsid w:val="002E5142"/>
    <w:rsid w:val="002E6D35"/>
    <w:rsid w:val="002E701A"/>
    <w:rsid w:val="002E7136"/>
    <w:rsid w:val="002F02EB"/>
    <w:rsid w:val="002F3722"/>
    <w:rsid w:val="002F4449"/>
    <w:rsid w:val="002F4FAF"/>
    <w:rsid w:val="002F646A"/>
    <w:rsid w:val="002F7555"/>
    <w:rsid w:val="003003CD"/>
    <w:rsid w:val="00300DDF"/>
    <w:rsid w:val="00301165"/>
    <w:rsid w:val="003022E8"/>
    <w:rsid w:val="00306A25"/>
    <w:rsid w:val="003100F3"/>
    <w:rsid w:val="003113BE"/>
    <w:rsid w:val="00311BA4"/>
    <w:rsid w:val="0031213A"/>
    <w:rsid w:val="003121E2"/>
    <w:rsid w:val="00312B9A"/>
    <w:rsid w:val="0031337E"/>
    <w:rsid w:val="00313E35"/>
    <w:rsid w:val="00316327"/>
    <w:rsid w:val="003172BC"/>
    <w:rsid w:val="00317E77"/>
    <w:rsid w:val="0032161C"/>
    <w:rsid w:val="003223EF"/>
    <w:rsid w:val="003227EC"/>
    <w:rsid w:val="00323C0F"/>
    <w:rsid w:val="003258BF"/>
    <w:rsid w:val="003260B4"/>
    <w:rsid w:val="0032755E"/>
    <w:rsid w:val="00330CDD"/>
    <w:rsid w:val="0033112C"/>
    <w:rsid w:val="003317DC"/>
    <w:rsid w:val="00334113"/>
    <w:rsid w:val="003346CE"/>
    <w:rsid w:val="00334928"/>
    <w:rsid w:val="0033583B"/>
    <w:rsid w:val="00336AAF"/>
    <w:rsid w:val="003371D5"/>
    <w:rsid w:val="0034008B"/>
    <w:rsid w:val="003417AE"/>
    <w:rsid w:val="00342836"/>
    <w:rsid w:val="00342C02"/>
    <w:rsid w:val="0034305A"/>
    <w:rsid w:val="003432ED"/>
    <w:rsid w:val="0034381F"/>
    <w:rsid w:val="00343951"/>
    <w:rsid w:val="00343B44"/>
    <w:rsid w:val="003466D7"/>
    <w:rsid w:val="003475A1"/>
    <w:rsid w:val="0035254D"/>
    <w:rsid w:val="00352DA3"/>
    <w:rsid w:val="0035422A"/>
    <w:rsid w:val="003553F8"/>
    <w:rsid w:val="00356B98"/>
    <w:rsid w:val="00356C8F"/>
    <w:rsid w:val="00357B8E"/>
    <w:rsid w:val="00362C2D"/>
    <w:rsid w:val="0036349F"/>
    <w:rsid w:val="00363DC1"/>
    <w:rsid w:val="003654C0"/>
    <w:rsid w:val="003660DE"/>
    <w:rsid w:val="003677C9"/>
    <w:rsid w:val="00371C74"/>
    <w:rsid w:val="0037380F"/>
    <w:rsid w:val="00373E88"/>
    <w:rsid w:val="00375144"/>
    <w:rsid w:val="00376264"/>
    <w:rsid w:val="00377100"/>
    <w:rsid w:val="003820EF"/>
    <w:rsid w:val="00383288"/>
    <w:rsid w:val="003834B0"/>
    <w:rsid w:val="003836C1"/>
    <w:rsid w:val="00384EAD"/>
    <w:rsid w:val="00386186"/>
    <w:rsid w:val="00387988"/>
    <w:rsid w:val="00387D47"/>
    <w:rsid w:val="00387D4E"/>
    <w:rsid w:val="00390EF8"/>
    <w:rsid w:val="003911D6"/>
    <w:rsid w:val="00392B75"/>
    <w:rsid w:val="00395C7E"/>
    <w:rsid w:val="00395D38"/>
    <w:rsid w:val="003A1626"/>
    <w:rsid w:val="003A1926"/>
    <w:rsid w:val="003A44B4"/>
    <w:rsid w:val="003A5BFF"/>
    <w:rsid w:val="003A72DE"/>
    <w:rsid w:val="003A76DF"/>
    <w:rsid w:val="003B1147"/>
    <w:rsid w:val="003B18A7"/>
    <w:rsid w:val="003B1DCE"/>
    <w:rsid w:val="003B2224"/>
    <w:rsid w:val="003B341D"/>
    <w:rsid w:val="003B3E99"/>
    <w:rsid w:val="003B43DB"/>
    <w:rsid w:val="003B47AF"/>
    <w:rsid w:val="003B48F8"/>
    <w:rsid w:val="003B4CB4"/>
    <w:rsid w:val="003B4E96"/>
    <w:rsid w:val="003B5502"/>
    <w:rsid w:val="003B641E"/>
    <w:rsid w:val="003C02C3"/>
    <w:rsid w:val="003C12A9"/>
    <w:rsid w:val="003C21C9"/>
    <w:rsid w:val="003C3233"/>
    <w:rsid w:val="003C3975"/>
    <w:rsid w:val="003C3AEA"/>
    <w:rsid w:val="003C468E"/>
    <w:rsid w:val="003D0BB6"/>
    <w:rsid w:val="003D11D8"/>
    <w:rsid w:val="003D1360"/>
    <w:rsid w:val="003D1FA4"/>
    <w:rsid w:val="003D3C84"/>
    <w:rsid w:val="003D4226"/>
    <w:rsid w:val="003D488A"/>
    <w:rsid w:val="003D5216"/>
    <w:rsid w:val="003E04CD"/>
    <w:rsid w:val="003E0C88"/>
    <w:rsid w:val="003E2F03"/>
    <w:rsid w:val="003E460C"/>
    <w:rsid w:val="003E547E"/>
    <w:rsid w:val="003E78ED"/>
    <w:rsid w:val="003E7DF2"/>
    <w:rsid w:val="003F0BC5"/>
    <w:rsid w:val="003F1356"/>
    <w:rsid w:val="003F1702"/>
    <w:rsid w:val="003F1C00"/>
    <w:rsid w:val="003F25BD"/>
    <w:rsid w:val="003F31AB"/>
    <w:rsid w:val="003F6E75"/>
    <w:rsid w:val="003F6F5A"/>
    <w:rsid w:val="00400F22"/>
    <w:rsid w:val="004012B7"/>
    <w:rsid w:val="0040209D"/>
    <w:rsid w:val="0040345E"/>
    <w:rsid w:val="00405689"/>
    <w:rsid w:val="004058A6"/>
    <w:rsid w:val="00407595"/>
    <w:rsid w:val="0041179D"/>
    <w:rsid w:val="004136B8"/>
    <w:rsid w:val="00414E64"/>
    <w:rsid w:val="00416044"/>
    <w:rsid w:val="0041686B"/>
    <w:rsid w:val="0041719F"/>
    <w:rsid w:val="00417D37"/>
    <w:rsid w:val="00420C93"/>
    <w:rsid w:val="00421629"/>
    <w:rsid w:val="00422FB9"/>
    <w:rsid w:val="00423E65"/>
    <w:rsid w:val="00424199"/>
    <w:rsid w:val="00424E09"/>
    <w:rsid w:val="004251E9"/>
    <w:rsid w:val="0042575A"/>
    <w:rsid w:val="00425CC3"/>
    <w:rsid w:val="00426DBF"/>
    <w:rsid w:val="004271A8"/>
    <w:rsid w:val="0042765F"/>
    <w:rsid w:val="0043069B"/>
    <w:rsid w:val="0043102A"/>
    <w:rsid w:val="00431C0A"/>
    <w:rsid w:val="004323D3"/>
    <w:rsid w:val="004342E4"/>
    <w:rsid w:val="0043503D"/>
    <w:rsid w:val="00435C1E"/>
    <w:rsid w:val="004369F6"/>
    <w:rsid w:val="00440931"/>
    <w:rsid w:val="00441BB4"/>
    <w:rsid w:val="004428FD"/>
    <w:rsid w:val="00442CBF"/>
    <w:rsid w:val="00442F35"/>
    <w:rsid w:val="00444A60"/>
    <w:rsid w:val="004479F8"/>
    <w:rsid w:val="00450CAE"/>
    <w:rsid w:val="00450F2F"/>
    <w:rsid w:val="00451854"/>
    <w:rsid w:val="00454923"/>
    <w:rsid w:val="00454D4A"/>
    <w:rsid w:val="004573BB"/>
    <w:rsid w:val="004610D8"/>
    <w:rsid w:val="00461B8C"/>
    <w:rsid w:val="00462545"/>
    <w:rsid w:val="00463535"/>
    <w:rsid w:val="004638D4"/>
    <w:rsid w:val="00464957"/>
    <w:rsid w:val="00464CFB"/>
    <w:rsid w:val="004659E6"/>
    <w:rsid w:val="0046700C"/>
    <w:rsid w:val="00467B58"/>
    <w:rsid w:val="0047065D"/>
    <w:rsid w:val="0047195F"/>
    <w:rsid w:val="00471D4C"/>
    <w:rsid w:val="004732E7"/>
    <w:rsid w:val="00473365"/>
    <w:rsid w:val="004734A9"/>
    <w:rsid w:val="00474341"/>
    <w:rsid w:val="00476A9D"/>
    <w:rsid w:val="00476D5B"/>
    <w:rsid w:val="00480411"/>
    <w:rsid w:val="004805DD"/>
    <w:rsid w:val="00480B90"/>
    <w:rsid w:val="0048253A"/>
    <w:rsid w:val="00483A50"/>
    <w:rsid w:val="004851B6"/>
    <w:rsid w:val="00485396"/>
    <w:rsid w:val="0048647A"/>
    <w:rsid w:val="00487F1D"/>
    <w:rsid w:val="00490471"/>
    <w:rsid w:val="00490F09"/>
    <w:rsid w:val="00491769"/>
    <w:rsid w:val="0049217A"/>
    <w:rsid w:val="004923EC"/>
    <w:rsid w:val="00493310"/>
    <w:rsid w:val="0049476C"/>
    <w:rsid w:val="00495625"/>
    <w:rsid w:val="00495C84"/>
    <w:rsid w:val="0049776B"/>
    <w:rsid w:val="004A10F1"/>
    <w:rsid w:val="004A1CB6"/>
    <w:rsid w:val="004A1CDD"/>
    <w:rsid w:val="004A247E"/>
    <w:rsid w:val="004A2A93"/>
    <w:rsid w:val="004A2AFE"/>
    <w:rsid w:val="004A2F24"/>
    <w:rsid w:val="004A3E19"/>
    <w:rsid w:val="004A486F"/>
    <w:rsid w:val="004A5A33"/>
    <w:rsid w:val="004A7EE7"/>
    <w:rsid w:val="004B01C5"/>
    <w:rsid w:val="004B1F7D"/>
    <w:rsid w:val="004B3DB0"/>
    <w:rsid w:val="004B47CC"/>
    <w:rsid w:val="004B4D00"/>
    <w:rsid w:val="004B512F"/>
    <w:rsid w:val="004B5596"/>
    <w:rsid w:val="004B7051"/>
    <w:rsid w:val="004C001C"/>
    <w:rsid w:val="004C0708"/>
    <w:rsid w:val="004C08D1"/>
    <w:rsid w:val="004C0A44"/>
    <w:rsid w:val="004C1AD0"/>
    <w:rsid w:val="004C2582"/>
    <w:rsid w:val="004C2C6E"/>
    <w:rsid w:val="004C373A"/>
    <w:rsid w:val="004C4EC0"/>
    <w:rsid w:val="004C5597"/>
    <w:rsid w:val="004C56E6"/>
    <w:rsid w:val="004C66CC"/>
    <w:rsid w:val="004C6E06"/>
    <w:rsid w:val="004C7818"/>
    <w:rsid w:val="004C7F2E"/>
    <w:rsid w:val="004D1891"/>
    <w:rsid w:val="004D1E55"/>
    <w:rsid w:val="004D2080"/>
    <w:rsid w:val="004D37D1"/>
    <w:rsid w:val="004D3D9D"/>
    <w:rsid w:val="004D58CE"/>
    <w:rsid w:val="004E1153"/>
    <w:rsid w:val="004E14E0"/>
    <w:rsid w:val="004E348B"/>
    <w:rsid w:val="004E4A2E"/>
    <w:rsid w:val="004E4EFF"/>
    <w:rsid w:val="004E574C"/>
    <w:rsid w:val="004F026F"/>
    <w:rsid w:val="004F0490"/>
    <w:rsid w:val="004F05B6"/>
    <w:rsid w:val="004F08A2"/>
    <w:rsid w:val="004F12BB"/>
    <w:rsid w:val="004F6CE6"/>
    <w:rsid w:val="004F771C"/>
    <w:rsid w:val="00500C00"/>
    <w:rsid w:val="005015F0"/>
    <w:rsid w:val="00502227"/>
    <w:rsid w:val="005036DB"/>
    <w:rsid w:val="0050380F"/>
    <w:rsid w:val="00503928"/>
    <w:rsid w:val="00504943"/>
    <w:rsid w:val="00504C4E"/>
    <w:rsid w:val="00505681"/>
    <w:rsid w:val="00506484"/>
    <w:rsid w:val="00511F4F"/>
    <w:rsid w:val="00512E41"/>
    <w:rsid w:val="0051356D"/>
    <w:rsid w:val="00514E16"/>
    <w:rsid w:val="005153AE"/>
    <w:rsid w:val="00515E69"/>
    <w:rsid w:val="005206DC"/>
    <w:rsid w:val="0052166B"/>
    <w:rsid w:val="00521819"/>
    <w:rsid w:val="00522FA7"/>
    <w:rsid w:val="00523289"/>
    <w:rsid w:val="00523998"/>
    <w:rsid w:val="00525331"/>
    <w:rsid w:val="00525FC7"/>
    <w:rsid w:val="005262FA"/>
    <w:rsid w:val="0052769D"/>
    <w:rsid w:val="00527969"/>
    <w:rsid w:val="00527F0D"/>
    <w:rsid w:val="00530565"/>
    <w:rsid w:val="00530F36"/>
    <w:rsid w:val="005310EB"/>
    <w:rsid w:val="005319B2"/>
    <w:rsid w:val="00533DC2"/>
    <w:rsid w:val="005349B4"/>
    <w:rsid w:val="00534C13"/>
    <w:rsid w:val="00535432"/>
    <w:rsid w:val="00536327"/>
    <w:rsid w:val="00537EF7"/>
    <w:rsid w:val="005406F6"/>
    <w:rsid w:val="0054190A"/>
    <w:rsid w:val="00543512"/>
    <w:rsid w:val="00543BD4"/>
    <w:rsid w:val="00543D8A"/>
    <w:rsid w:val="00543DFD"/>
    <w:rsid w:val="00544595"/>
    <w:rsid w:val="00545431"/>
    <w:rsid w:val="005455BC"/>
    <w:rsid w:val="0054596D"/>
    <w:rsid w:val="005506F5"/>
    <w:rsid w:val="00552705"/>
    <w:rsid w:val="00554112"/>
    <w:rsid w:val="0055424C"/>
    <w:rsid w:val="00554AD9"/>
    <w:rsid w:val="00554B9A"/>
    <w:rsid w:val="005550C5"/>
    <w:rsid w:val="00555826"/>
    <w:rsid w:val="00555EDC"/>
    <w:rsid w:val="00556094"/>
    <w:rsid w:val="0055725D"/>
    <w:rsid w:val="00557861"/>
    <w:rsid w:val="005608BD"/>
    <w:rsid w:val="00560E00"/>
    <w:rsid w:val="005610D0"/>
    <w:rsid w:val="00561790"/>
    <w:rsid w:val="0056216D"/>
    <w:rsid w:val="00562D93"/>
    <w:rsid w:val="0056357F"/>
    <w:rsid w:val="00563950"/>
    <w:rsid w:val="0056455F"/>
    <w:rsid w:val="00564680"/>
    <w:rsid w:val="00564C5E"/>
    <w:rsid w:val="0056505B"/>
    <w:rsid w:val="00566262"/>
    <w:rsid w:val="00566771"/>
    <w:rsid w:val="0056714F"/>
    <w:rsid w:val="00567443"/>
    <w:rsid w:val="00567DD4"/>
    <w:rsid w:val="00571483"/>
    <w:rsid w:val="005715D5"/>
    <w:rsid w:val="005715D9"/>
    <w:rsid w:val="005723C9"/>
    <w:rsid w:val="00573435"/>
    <w:rsid w:val="00573DD7"/>
    <w:rsid w:val="00575E08"/>
    <w:rsid w:val="005801D6"/>
    <w:rsid w:val="005841AE"/>
    <w:rsid w:val="00585955"/>
    <w:rsid w:val="00587104"/>
    <w:rsid w:val="00587D45"/>
    <w:rsid w:val="00592CD4"/>
    <w:rsid w:val="00593C93"/>
    <w:rsid w:val="005943F1"/>
    <w:rsid w:val="00594838"/>
    <w:rsid w:val="00596732"/>
    <w:rsid w:val="005A0CA4"/>
    <w:rsid w:val="005A10E0"/>
    <w:rsid w:val="005A2B0F"/>
    <w:rsid w:val="005A2B39"/>
    <w:rsid w:val="005A4640"/>
    <w:rsid w:val="005B0C27"/>
    <w:rsid w:val="005B1F7F"/>
    <w:rsid w:val="005B3228"/>
    <w:rsid w:val="005B4048"/>
    <w:rsid w:val="005B40FC"/>
    <w:rsid w:val="005B5C62"/>
    <w:rsid w:val="005B74CA"/>
    <w:rsid w:val="005C0DCB"/>
    <w:rsid w:val="005C4062"/>
    <w:rsid w:val="005C49BC"/>
    <w:rsid w:val="005C54E9"/>
    <w:rsid w:val="005C5F32"/>
    <w:rsid w:val="005C7BAE"/>
    <w:rsid w:val="005C7FA9"/>
    <w:rsid w:val="005D06AD"/>
    <w:rsid w:val="005D07C6"/>
    <w:rsid w:val="005D1501"/>
    <w:rsid w:val="005D1901"/>
    <w:rsid w:val="005D1FD9"/>
    <w:rsid w:val="005D3919"/>
    <w:rsid w:val="005D57F0"/>
    <w:rsid w:val="005D5ECF"/>
    <w:rsid w:val="005D5F09"/>
    <w:rsid w:val="005D5F4F"/>
    <w:rsid w:val="005D68FB"/>
    <w:rsid w:val="005D69D2"/>
    <w:rsid w:val="005D6DC7"/>
    <w:rsid w:val="005E4459"/>
    <w:rsid w:val="005E58B3"/>
    <w:rsid w:val="005E6D20"/>
    <w:rsid w:val="005E719E"/>
    <w:rsid w:val="005F00AB"/>
    <w:rsid w:val="005F3992"/>
    <w:rsid w:val="005F4C84"/>
    <w:rsid w:val="005F5354"/>
    <w:rsid w:val="005F55B2"/>
    <w:rsid w:val="005F5927"/>
    <w:rsid w:val="005F6219"/>
    <w:rsid w:val="005F72CD"/>
    <w:rsid w:val="00600730"/>
    <w:rsid w:val="00602071"/>
    <w:rsid w:val="00606441"/>
    <w:rsid w:val="00606AE0"/>
    <w:rsid w:val="0060794D"/>
    <w:rsid w:val="0061249B"/>
    <w:rsid w:val="0061267D"/>
    <w:rsid w:val="00613292"/>
    <w:rsid w:val="00617395"/>
    <w:rsid w:val="0062095C"/>
    <w:rsid w:val="00620D7A"/>
    <w:rsid w:val="00620EC0"/>
    <w:rsid w:val="00621054"/>
    <w:rsid w:val="00621C23"/>
    <w:rsid w:val="00623C99"/>
    <w:rsid w:val="00623D41"/>
    <w:rsid w:val="00624FD6"/>
    <w:rsid w:val="006250A6"/>
    <w:rsid w:val="006256F9"/>
    <w:rsid w:val="00625CE4"/>
    <w:rsid w:val="0063051A"/>
    <w:rsid w:val="0063068C"/>
    <w:rsid w:val="006309D7"/>
    <w:rsid w:val="00631F0A"/>
    <w:rsid w:val="00633102"/>
    <w:rsid w:val="00633642"/>
    <w:rsid w:val="00633C08"/>
    <w:rsid w:val="006341DD"/>
    <w:rsid w:val="006350DD"/>
    <w:rsid w:val="00636110"/>
    <w:rsid w:val="00636F0B"/>
    <w:rsid w:val="00637F93"/>
    <w:rsid w:val="00640D5C"/>
    <w:rsid w:val="00641763"/>
    <w:rsid w:val="0064296C"/>
    <w:rsid w:val="00643D40"/>
    <w:rsid w:val="00644430"/>
    <w:rsid w:val="0064498E"/>
    <w:rsid w:val="0064671B"/>
    <w:rsid w:val="006478BD"/>
    <w:rsid w:val="00647EF8"/>
    <w:rsid w:val="00652BDE"/>
    <w:rsid w:val="0065338E"/>
    <w:rsid w:val="0065392E"/>
    <w:rsid w:val="00653F9A"/>
    <w:rsid w:val="00655552"/>
    <w:rsid w:val="00655971"/>
    <w:rsid w:val="00656988"/>
    <w:rsid w:val="00656CEF"/>
    <w:rsid w:val="00656D26"/>
    <w:rsid w:val="00660CEF"/>
    <w:rsid w:val="0066108D"/>
    <w:rsid w:val="00662465"/>
    <w:rsid w:val="006628E6"/>
    <w:rsid w:val="00663913"/>
    <w:rsid w:val="006701EF"/>
    <w:rsid w:val="00672E6F"/>
    <w:rsid w:val="006748A5"/>
    <w:rsid w:val="00674C53"/>
    <w:rsid w:val="00674DA7"/>
    <w:rsid w:val="00676AD3"/>
    <w:rsid w:val="006770A0"/>
    <w:rsid w:val="006774B4"/>
    <w:rsid w:val="00677CB4"/>
    <w:rsid w:val="0068083F"/>
    <w:rsid w:val="00681726"/>
    <w:rsid w:val="00682472"/>
    <w:rsid w:val="00684512"/>
    <w:rsid w:val="00684E13"/>
    <w:rsid w:val="00684FA4"/>
    <w:rsid w:val="00684FBD"/>
    <w:rsid w:val="0068505B"/>
    <w:rsid w:val="0068512F"/>
    <w:rsid w:val="0068566B"/>
    <w:rsid w:val="00686327"/>
    <w:rsid w:val="00686767"/>
    <w:rsid w:val="00690E1D"/>
    <w:rsid w:val="00695784"/>
    <w:rsid w:val="006969B4"/>
    <w:rsid w:val="006A16B9"/>
    <w:rsid w:val="006A3F03"/>
    <w:rsid w:val="006A4834"/>
    <w:rsid w:val="006A5CC6"/>
    <w:rsid w:val="006A6505"/>
    <w:rsid w:val="006B03F1"/>
    <w:rsid w:val="006B087D"/>
    <w:rsid w:val="006B11F1"/>
    <w:rsid w:val="006B12F1"/>
    <w:rsid w:val="006B2050"/>
    <w:rsid w:val="006B2352"/>
    <w:rsid w:val="006B2A6A"/>
    <w:rsid w:val="006B3E60"/>
    <w:rsid w:val="006B43D8"/>
    <w:rsid w:val="006B4813"/>
    <w:rsid w:val="006B5625"/>
    <w:rsid w:val="006B771A"/>
    <w:rsid w:val="006B7892"/>
    <w:rsid w:val="006C0814"/>
    <w:rsid w:val="006C25B2"/>
    <w:rsid w:val="006C2602"/>
    <w:rsid w:val="006C34F0"/>
    <w:rsid w:val="006C5331"/>
    <w:rsid w:val="006C639D"/>
    <w:rsid w:val="006D13EB"/>
    <w:rsid w:val="006D1653"/>
    <w:rsid w:val="006D2827"/>
    <w:rsid w:val="006D436F"/>
    <w:rsid w:val="006D5C2A"/>
    <w:rsid w:val="006D77CF"/>
    <w:rsid w:val="006E1B09"/>
    <w:rsid w:val="006E27D6"/>
    <w:rsid w:val="006E30A2"/>
    <w:rsid w:val="006E3D09"/>
    <w:rsid w:val="006E5381"/>
    <w:rsid w:val="006E6E7A"/>
    <w:rsid w:val="006F1C92"/>
    <w:rsid w:val="006F1D3E"/>
    <w:rsid w:val="006F2940"/>
    <w:rsid w:val="006F2F00"/>
    <w:rsid w:val="006F4287"/>
    <w:rsid w:val="006F4548"/>
    <w:rsid w:val="006F4F12"/>
    <w:rsid w:val="006F61B1"/>
    <w:rsid w:val="006F6C2A"/>
    <w:rsid w:val="006F7107"/>
    <w:rsid w:val="006F7DFF"/>
    <w:rsid w:val="006F7EFE"/>
    <w:rsid w:val="007014D6"/>
    <w:rsid w:val="0070160C"/>
    <w:rsid w:val="007026E1"/>
    <w:rsid w:val="00702BCB"/>
    <w:rsid w:val="00704DF7"/>
    <w:rsid w:val="00705E0F"/>
    <w:rsid w:val="00706430"/>
    <w:rsid w:val="007068A3"/>
    <w:rsid w:val="00706F03"/>
    <w:rsid w:val="00707130"/>
    <w:rsid w:val="00707950"/>
    <w:rsid w:val="0071064F"/>
    <w:rsid w:val="00710BE7"/>
    <w:rsid w:val="007128BC"/>
    <w:rsid w:val="00712BD6"/>
    <w:rsid w:val="00716A7A"/>
    <w:rsid w:val="007173D6"/>
    <w:rsid w:val="007176D3"/>
    <w:rsid w:val="00717A4C"/>
    <w:rsid w:val="007206D7"/>
    <w:rsid w:val="00720F98"/>
    <w:rsid w:val="007212A3"/>
    <w:rsid w:val="00721962"/>
    <w:rsid w:val="00721A6A"/>
    <w:rsid w:val="007260A2"/>
    <w:rsid w:val="007267F8"/>
    <w:rsid w:val="007311E0"/>
    <w:rsid w:val="00732182"/>
    <w:rsid w:val="0073280C"/>
    <w:rsid w:val="00732D92"/>
    <w:rsid w:val="00732F86"/>
    <w:rsid w:val="00733A3F"/>
    <w:rsid w:val="00733CAE"/>
    <w:rsid w:val="00737CF0"/>
    <w:rsid w:val="0074048E"/>
    <w:rsid w:val="00742017"/>
    <w:rsid w:val="00743D27"/>
    <w:rsid w:val="007502FB"/>
    <w:rsid w:val="007517D5"/>
    <w:rsid w:val="00751D66"/>
    <w:rsid w:val="00753EBF"/>
    <w:rsid w:val="00755600"/>
    <w:rsid w:val="007564B6"/>
    <w:rsid w:val="00757AB4"/>
    <w:rsid w:val="00757F74"/>
    <w:rsid w:val="0076055D"/>
    <w:rsid w:val="007608B5"/>
    <w:rsid w:val="00760CFE"/>
    <w:rsid w:val="007618FF"/>
    <w:rsid w:val="00761BC0"/>
    <w:rsid w:val="007628D0"/>
    <w:rsid w:val="00762CC7"/>
    <w:rsid w:val="00763A5C"/>
    <w:rsid w:val="00764B7C"/>
    <w:rsid w:val="00764C13"/>
    <w:rsid w:val="0076516A"/>
    <w:rsid w:val="0076521C"/>
    <w:rsid w:val="007659EF"/>
    <w:rsid w:val="00767AA7"/>
    <w:rsid w:val="00770616"/>
    <w:rsid w:val="00770AD7"/>
    <w:rsid w:val="0077138F"/>
    <w:rsid w:val="007715BF"/>
    <w:rsid w:val="00773EE9"/>
    <w:rsid w:val="007746E8"/>
    <w:rsid w:val="007766DC"/>
    <w:rsid w:val="00782620"/>
    <w:rsid w:val="00782AC0"/>
    <w:rsid w:val="00783BFF"/>
    <w:rsid w:val="00784A84"/>
    <w:rsid w:val="0078572D"/>
    <w:rsid w:val="00785BC9"/>
    <w:rsid w:val="007867E8"/>
    <w:rsid w:val="0078701C"/>
    <w:rsid w:val="007904CD"/>
    <w:rsid w:val="00790C67"/>
    <w:rsid w:val="0079170E"/>
    <w:rsid w:val="00791BAF"/>
    <w:rsid w:val="00793029"/>
    <w:rsid w:val="0079349E"/>
    <w:rsid w:val="00794271"/>
    <w:rsid w:val="007949A4"/>
    <w:rsid w:val="00795500"/>
    <w:rsid w:val="0079555E"/>
    <w:rsid w:val="007A0AAF"/>
    <w:rsid w:val="007A1D1C"/>
    <w:rsid w:val="007A2242"/>
    <w:rsid w:val="007A2E23"/>
    <w:rsid w:val="007A303D"/>
    <w:rsid w:val="007A3FC7"/>
    <w:rsid w:val="007A53A0"/>
    <w:rsid w:val="007A65F7"/>
    <w:rsid w:val="007B2C6A"/>
    <w:rsid w:val="007B2FB6"/>
    <w:rsid w:val="007B40BC"/>
    <w:rsid w:val="007B515C"/>
    <w:rsid w:val="007B5550"/>
    <w:rsid w:val="007B7C7E"/>
    <w:rsid w:val="007C0120"/>
    <w:rsid w:val="007C48F8"/>
    <w:rsid w:val="007C4BEB"/>
    <w:rsid w:val="007C5913"/>
    <w:rsid w:val="007C5C74"/>
    <w:rsid w:val="007C6546"/>
    <w:rsid w:val="007C65F8"/>
    <w:rsid w:val="007C7898"/>
    <w:rsid w:val="007C7D26"/>
    <w:rsid w:val="007C7EAC"/>
    <w:rsid w:val="007D0153"/>
    <w:rsid w:val="007D0A2A"/>
    <w:rsid w:val="007D12A7"/>
    <w:rsid w:val="007D1925"/>
    <w:rsid w:val="007D23FF"/>
    <w:rsid w:val="007D43D4"/>
    <w:rsid w:val="007D53EE"/>
    <w:rsid w:val="007D5A0E"/>
    <w:rsid w:val="007D6652"/>
    <w:rsid w:val="007D6BB1"/>
    <w:rsid w:val="007D73D7"/>
    <w:rsid w:val="007D797A"/>
    <w:rsid w:val="007E19BB"/>
    <w:rsid w:val="007E1F66"/>
    <w:rsid w:val="007E32CA"/>
    <w:rsid w:val="007E64C6"/>
    <w:rsid w:val="007F156A"/>
    <w:rsid w:val="007F1884"/>
    <w:rsid w:val="007F278C"/>
    <w:rsid w:val="007F3398"/>
    <w:rsid w:val="007F3B2B"/>
    <w:rsid w:val="007F4A50"/>
    <w:rsid w:val="007F59B8"/>
    <w:rsid w:val="007F65C5"/>
    <w:rsid w:val="007F6644"/>
    <w:rsid w:val="008012C6"/>
    <w:rsid w:val="00801DB0"/>
    <w:rsid w:val="00802C58"/>
    <w:rsid w:val="00802F06"/>
    <w:rsid w:val="00806681"/>
    <w:rsid w:val="00806833"/>
    <w:rsid w:val="0081001A"/>
    <w:rsid w:val="00810C31"/>
    <w:rsid w:val="00812410"/>
    <w:rsid w:val="008124F0"/>
    <w:rsid w:val="008125DD"/>
    <w:rsid w:val="0081287D"/>
    <w:rsid w:val="00815BE8"/>
    <w:rsid w:val="00815DF7"/>
    <w:rsid w:val="008166EB"/>
    <w:rsid w:val="00816890"/>
    <w:rsid w:val="00816899"/>
    <w:rsid w:val="0081747C"/>
    <w:rsid w:val="00820AF6"/>
    <w:rsid w:val="00822952"/>
    <w:rsid w:val="00823F93"/>
    <w:rsid w:val="008249D7"/>
    <w:rsid w:val="00824FEE"/>
    <w:rsid w:val="008251A5"/>
    <w:rsid w:val="008262F1"/>
    <w:rsid w:val="008279DD"/>
    <w:rsid w:val="00827FEB"/>
    <w:rsid w:val="008305DE"/>
    <w:rsid w:val="00830EE5"/>
    <w:rsid w:val="008314E2"/>
    <w:rsid w:val="008318DA"/>
    <w:rsid w:val="008324DE"/>
    <w:rsid w:val="00836419"/>
    <w:rsid w:val="008373E9"/>
    <w:rsid w:val="00837905"/>
    <w:rsid w:val="00837C06"/>
    <w:rsid w:val="00840B29"/>
    <w:rsid w:val="008410BD"/>
    <w:rsid w:val="008414D9"/>
    <w:rsid w:val="00841C8D"/>
    <w:rsid w:val="008436C1"/>
    <w:rsid w:val="0084373F"/>
    <w:rsid w:val="008441CE"/>
    <w:rsid w:val="00844882"/>
    <w:rsid w:val="00844A92"/>
    <w:rsid w:val="00844B55"/>
    <w:rsid w:val="00845A8D"/>
    <w:rsid w:val="00846F68"/>
    <w:rsid w:val="0085056A"/>
    <w:rsid w:val="00853B73"/>
    <w:rsid w:val="0085556E"/>
    <w:rsid w:val="00856813"/>
    <w:rsid w:val="008601BC"/>
    <w:rsid w:val="008618DE"/>
    <w:rsid w:val="0086284A"/>
    <w:rsid w:val="00862DB1"/>
    <w:rsid w:val="00862F52"/>
    <w:rsid w:val="00863232"/>
    <w:rsid w:val="00863353"/>
    <w:rsid w:val="00865647"/>
    <w:rsid w:val="008663FC"/>
    <w:rsid w:val="008664CA"/>
    <w:rsid w:val="008664F0"/>
    <w:rsid w:val="00866DC9"/>
    <w:rsid w:val="0086738E"/>
    <w:rsid w:val="00867AFA"/>
    <w:rsid w:val="0087136B"/>
    <w:rsid w:val="00871C58"/>
    <w:rsid w:val="00872D90"/>
    <w:rsid w:val="00873C6E"/>
    <w:rsid w:val="00874036"/>
    <w:rsid w:val="008741EA"/>
    <w:rsid w:val="00874284"/>
    <w:rsid w:val="00874B62"/>
    <w:rsid w:val="0087575E"/>
    <w:rsid w:val="00876B68"/>
    <w:rsid w:val="008805CB"/>
    <w:rsid w:val="00880916"/>
    <w:rsid w:val="00880D01"/>
    <w:rsid w:val="00881D50"/>
    <w:rsid w:val="008823D5"/>
    <w:rsid w:val="00883004"/>
    <w:rsid w:val="00884E57"/>
    <w:rsid w:val="00885106"/>
    <w:rsid w:val="008854EC"/>
    <w:rsid w:val="00887289"/>
    <w:rsid w:val="00887B25"/>
    <w:rsid w:val="00890062"/>
    <w:rsid w:val="00890632"/>
    <w:rsid w:val="00890C24"/>
    <w:rsid w:val="00891E15"/>
    <w:rsid w:val="0089243D"/>
    <w:rsid w:val="008931F4"/>
    <w:rsid w:val="008946D6"/>
    <w:rsid w:val="008949F6"/>
    <w:rsid w:val="00896CFA"/>
    <w:rsid w:val="008A129F"/>
    <w:rsid w:val="008A1F79"/>
    <w:rsid w:val="008A27D2"/>
    <w:rsid w:val="008A30F9"/>
    <w:rsid w:val="008A7650"/>
    <w:rsid w:val="008B0977"/>
    <w:rsid w:val="008B0F26"/>
    <w:rsid w:val="008B18DC"/>
    <w:rsid w:val="008B33B7"/>
    <w:rsid w:val="008B3439"/>
    <w:rsid w:val="008B3763"/>
    <w:rsid w:val="008B3BFC"/>
    <w:rsid w:val="008B4194"/>
    <w:rsid w:val="008B4A06"/>
    <w:rsid w:val="008B5ED2"/>
    <w:rsid w:val="008B6965"/>
    <w:rsid w:val="008C1046"/>
    <w:rsid w:val="008C1527"/>
    <w:rsid w:val="008C2153"/>
    <w:rsid w:val="008C26D3"/>
    <w:rsid w:val="008C4316"/>
    <w:rsid w:val="008C5103"/>
    <w:rsid w:val="008C5205"/>
    <w:rsid w:val="008C68E6"/>
    <w:rsid w:val="008C698C"/>
    <w:rsid w:val="008C6EF2"/>
    <w:rsid w:val="008C6FC3"/>
    <w:rsid w:val="008C78B9"/>
    <w:rsid w:val="008C7E0C"/>
    <w:rsid w:val="008D0340"/>
    <w:rsid w:val="008D0511"/>
    <w:rsid w:val="008D09E0"/>
    <w:rsid w:val="008D0B91"/>
    <w:rsid w:val="008D1FCB"/>
    <w:rsid w:val="008D276D"/>
    <w:rsid w:val="008D2847"/>
    <w:rsid w:val="008D3993"/>
    <w:rsid w:val="008D4436"/>
    <w:rsid w:val="008D47B4"/>
    <w:rsid w:val="008D539C"/>
    <w:rsid w:val="008D5FE9"/>
    <w:rsid w:val="008D6964"/>
    <w:rsid w:val="008E1429"/>
    <w:rsid w:val="008E146D"/>
    <w:rsid w:val="008E1B7B"/>
    <w:rsid w:val="008E20D0"/>
    <w:rsid w:val="008E2CBB"/>
    <w:rsid w:val="008E3B93"/>
    <w:rsid w:val="008E5741"/>
    <w:rsid w:val="008E5C36"/>
    <w:rsid w:val="008E6FFA"/>
    <w:rsid w:val="008F29B8"/>
    <w:rsid w:val="008F473A"/>
    <w:rsid w:val="008F487D"/>
    <w:rsid w:val="008F4EBD"/>
    <w:rsid w:val="008F545E"/>
    <w:rsid w:val="00902C43"/>
    <w:rsid w:val="00903B10"/>
    <w:rsid w:val="00903CB7"/>
    <w:rsid w:val="00906277"/>
    <w:rsid w:val="00906F18"/>
    <w:rsid w:val="0090702C"/>
    <w:rsid w:val="009072D7"/>
    <w:rsid w:val="00907BBB"/>
    <w:rsid w:val="00907DC2"/>
    <w:rsid w:val="00910029"/>
    <w:rsid w:val="009101EA"/>
    <w:rsid w:val="009107A2"/>
    <w:rsid w:val="00910D54"/>
    <w:rsid w:val="00911EDC"/>
    <w:rsid w:val="00913726"/>
    <w:rsid w:val="0091614D"/>
    <w:rsid w:val="0091656E"/>
    <w:rsid w:val="00916EB6"/>
    <w:rsid w:val="0091708F"/>
    <w:rsid w:val="009206E3"/>
    <w:rsid w:val="00922547"/>
    <w:rsid w:val="00922C84"/>
    <w:rsid w:val="00924134"/>
    <w:rsid w:val="00924F97"/>
    <w:rsid w:val="00925DDE"/>
    <w:rsid w:val="00925EA7"/>
    <w:rsid w:val="0092678C"/>
    <w:rsid w:val="00926EED"/>
    <w:rsid w:val="00930B2E"/>
    <w:rsid w:val="00930C40"/>
    <w:rsid w:val="00932ED2"/>
    <w:rsid w:val="00934452"/>
    <w:rsid w:val="00935C29"/>
    <w:rsid w:val="00936C0A"/>
    <w:rsid w:val="0093738E"/>
    <w:rsid w:val="009378A8"/>
    <w:rsid w:val="00937E35"/>
    <w:rsid w:val="00941646"/>
    <w:rsid w:val="00944600"/>
    <w:rsid w:val="00944818"/>
    <w:rsid w:val="00944845"/>
    <w:rsid w:val="0094565F"/>
    <w:rsid w:val="009466E5"/>
    <w:rsid w:val="009508FC"/>
    <w:rsid w:val="00951D57"/>
    <w:rsid w:val="00952DF7"/>
    <w:rsid w:val="00953F23"/>
    <w:rsid w:val="0095441B"/>
    <w:rsid w:val="00955379"/>
    <w:rsid w:val="009557C6"/>
    <w:rsid w:val="00955886"/>
    <w:rsid w:val="00955FB8"/>
    <w:rsid w:val="009563B3"/>
    <w:rsid w:val="00956EAD"/>
    <w:rsid w:val="00957DF0"/>
    <w:rsid w:val="00962A47"/>
    <w:rsid w:val="0096481E"/>
    <w:rsid w:val="009678F0"/>
    <w:rsid w:val="00970B60"/>
    <w:rsid w:val="00970E4A"/>
    <w:rsid w:val="0097222A"/>
    <w:rsid w:val="00972891"/>
    <w:rsid w:val="00974267"/>
    <w:rsid w:val="00974CE6"/>
    <w:rsid w:val="009769C6"/>
    <w:rsid w:val="00977EC3"/>
    <w:rsid w:val="009811CD"/>
    <w:rsid w:val="00983B8D"/>
    <w:rsid w:val="00983ED0"/>
    <w:rsid w:val="009858AF"/>
    <w:rsid w:val="00985997"/>
    <w:rsid w:val="00985DA5"/>
    <w:rsid w:val="00986778"/>
    <w:rsid w:val="00986CBA"/>
    <w:rsid w:val="00990439"/>
    <w:rsid w:val="00991BB3"/>
    <w:rsid w:val="0099277A"/>
    <w:rsid w:val="0099278E"/>
    <w:rsid w:val="00993EAC"/>
    <w:rsid w:val="00994486"/>
    <w:rsid w:val="00995063"/>
    <w:rsid w:val="009959BA"/>
    <w:rsid w:val="00995F4F"/>
    <w:rsid w:val="009965AD"/>
    <w:rsid w:val="00996911"/>
    <w:rsid w:val="0099706D"/>
    <w:rsid w:val="0099730C"/>
    <w:rsid w:val="009A2745"/>
    <w:rsid w:val="009A4ED9"/>
    <w:rsid w:val="009A510F"/>
    <w:rsid w:val="009A6798"/>
    <w:rsid w:val="009A6BD5"/>
    <w:rsid w:val="009A7166"/>
    <w:rsid w:val="009B19A3"/>
    <w:rsid w:val="009B2343"/>
    <w:rsid w:val="009B2412"/>
    <w:rsid w:val="009B3827"/>
    <w:rsid w:val="009B39E7"/>
    <w:rsid w:val="009B3CB6"/>
    <w:rsid w:val="009B6509"/>
    <w:rsid w:val="009C029B"/>
    <w:rsid w:val="009C1217"/>
    <w:rsid w:val="009C3650"/>
    <w:rsid w:val="009C37FE"/>
    <w:rsid w:val="009C3C1D"/>
    <w:rsid w:val="009C40B3"/>
    <w:rsid w:val="009C4CEC"/>
    <w:rsid w:val="009C50AB"/>
    <w:rsid w:val="009C6024"/>
    <w:rsid w:val="009C6AE6"/>
    <w:rsid w:val="009C6ECA"/>
    <w:rsid w:val="009C7550"/>
    <w:rsid w:val="009C7656"/>
    <w:rsid w:val="009D005F"/>
    <w:rsid w:val="009D0B62"/>
    <w:rsid w:val="009D0BDE"/>
    <w:rsid w:val="009D1C08"/>
    <w:rsid w:val="009D1D98"/>
    <w:rsid w:val="009D27B2"/>
    <w:rsid w:val="009D28AD"/>
    <w:rsid w:val="009D4C60"/>
    <w:rsid w:val="009D63BF"/>
    <w:rsid w:val="009D7557"/>
    <w:rsid w:val="009D7B90"/>
    <w:rsid w:val="009D7E1D"/>
    <w:rsid w:val="009E0030"/>
    <w:rsid w:val="009E167B"/>
    <w:rsid w:val="009E1CB9"/>
    <w:rsid w:val="009E3AFC"/>
    <w:rsid w:val="009E4106"/>
    <w:rsid w:val="009E5C4C"/>
    <w:rsid w:val="009E6081"/>
    <w:rsid w:val="009E76BF"/>
    <w:rsid w:val="009E7C64"/>
    <w:rsid w:val="009F08D8"/>
    <w:rsid w:val="009F0B9A"/>
    <w:rsid w:val="009F1532"/>
    <w:rsid w:val="009F29CD"/>
    <w:rsid w:val="009F591B"/>
    <w:rsid w:val="009F7063"/>
    <w:rsid w:val="009F7241"/>
    <w:rsid w:val="009F78D9"/>
    <w:rsid w:val="00A00A93"/>
    <w:rsid w:val="00A00FAA"/>
    <w:rsid w:val="00A01899"/>
    <w:rsid w:val="00A01EF8"/>
    <w:rsid w:val="00A04171"/>
    <w:rsid w:val="00A04490"/>
    <w:rsid w:val="00A05779"/>
    <w:rsid w:val="00A0665D"/>
    <w:rsid w:val="00A0760D"/>
    <w:rsid w:val="00A07632"/>
    <w:rsid w:val="00A07FF7"/>
    <w:rsid w:val="00A109C7"/>
    <w:rsid w:val="00A10EEB"/>
    <w:rsid w:val="00A10FE8"/>
    <w:rsid w:val="00A115C5"/>
    <w:rsid w:val="00A11934"/>
    <w:rsid w:val="00A11D47"/>
    <w:rsid w:val="00A11ED1"/>
    <w:rsid w:val="00A120D3"/>
    <w:rsid w:val="00A13767"/>
    <w:rsid w:val="00A1440A"/>
    <w:rsid w:val="00A14734"/>
    <w:rsid w:val="00A16276"/>
    <w:rsid w:val="00A1649D"/>
    <w:rsid w:val="00A16AEB"/>
    <w:rsid w:val="00A17243"/>
    <w:rsid w:val="00A176D9"/>
    <w:rsid w:val="00A202B3"/>
    <w:rsid w:val="00A20EC9"/>
    <w:rsid w:val="00A219EF"/>
    <w:rsid w:val="00A21E16"/>
    <w:rsid w:val="00A223B5"/>
    <w:rsid w:val="00A2241F"/>
    <w:rsid w:val="00A237DD"/>
    <w:rsid w:val="00A246B6"/>
    <w:rsid w:val="00A26565"/>
    <w:rsid w:val="00A274C3"/>
    <w:rsid w:val="00A27C3E"/>
    <w:rsid w:val="00A30AE2"/>
    <w:rsid w:val="00A3248E"/>
    <w:rsid w:val="00A32E20"/>
    <w:rsid w:val="00A33029"/>
    <w:rsid w:val="00A33C5E"/>
    <w:rsid w:val="00A35ADE"/>
    <w:rsid w:val="00A35DA8"/>
    <w:rsid w:val="00A36C7E"/>
    <w:rsid w:val="00A36E7B"/>
    <w:rsid w:val="00A37B69"/>
    <w:rsid w:val="00A40928"/>
    <w:rsid w:val="00A415F1"/>
    <w:rsid w:val="00A41AD1"/>
    <w:rsid w:val="00A424E4"/>
    <w:rsid w:val="00A4279C"/>
    <w:rsid w:val="00A4318D"/>
    <w:rsid w:val="00A436BC"/>
    <w:rsid w:val="00A43EF5"/>
    <w:rsid w:val="00A50BDF"/>
    <w:rsid w:val="00A50C12"/>
    <w:rsid w:val="00A5124B"/>
    <w:rsid w:val="00A525BA"/>
    <w:rsid w:val="00A526E6"/>
    <w:rsid w:val="00A533BA"/>
    <w:rsid w:val="00A547FB"/>
    <w:rsid w:val="00A54F33"/>
    <w:rsid w:val="00A55DA3"/>
    <w:rsid w:val="00A568D2"/>
    <w:rsid w:val="00A5774E"/>
    <w:rsid w:val="00A6128A"/>
    <w:rsid w:val="00A652A6"/>
    <w:rsid w:val="00A65E44"/>
    <w:rsid w:val="00A67F30"/>
    <w:rsid w:val="00A704C4"/>
    <w:rsid w:val="00A70ED5"/>
    <w:rsid w:val="00A7132A"/>
    <w:rsid w:val="00A7211D"/>
    <w:rsid w:val="00A72423"/>
    <w:rsid w:val="00A72B06"/>
    <w:rsid w:val="00A733F4"/>
    <w:rsid w:val="00A73E02"/>
    <w:rsid w:val="00A745B4"/>
    <w:rsid w:val="00A75123"/>
    <w:rsid w:val="00A75393"/>
    <w:rsid w:val="00A75519"/>
    <w:rsid w:val="00A75B95"/>
    <w:rsid w:val="00A7717C"/>
    <w:rsid w:val="00A80755"/>
    <w:rsid w:val="00A80905"/>
    <w:rsid w:val="00A831B9"/>
    <w:rsid w:val="00A85E38"/>
    <w:rsid w:val="00A8649C"/>
    <w:rsid w:val="00A8669E"/>
    <w:rsid w:val="00A86BAB"/>
    <w:rsid w:val="00A87261"/>
    <w:rsid w:val="00A904A1"/>
    <w:rsid w:val="00A912DE"/>
    <w:rsid w:val="00A918DF"/>
    <w:rsid w:val="00A91FD7"/>
    <w:rsid w:val="00A92A9C"/>
    <w:rsid w:val="00A94DFC"/>
    <w:rsid w:val="00A955C0"/>
    <w:rsid w:val="00A95C1C"/>
    <w:rsid w:val="00A97636"/>
    <w:rsid w:val="00AA1107"/>
    <w:rsid w:val="00AA4AA9"/>
    <w:rsid w:val="00AA6DAE"/>
    <w:rsid w:val="00AA7DC1"/>
    <w:rsid w:val="00AA7EA0"/>
    <w:rsid w:val="00AB1370"/>
    <w:rsid w:val="00AB1633"/>
    <w:rsid w:val="00AB1739"/>
    <w:rsid w:val="00AB2A21"/>
    <w:rsid w:val="00AB2DBB"/>
    <w:rsid w:val="00AB3047"/>
    <w:rsid w:val="00AB3308"/>
    <w:rsid w:val="00AB5206"/>
    <w:rsid w:val="00AB6769"/>
    <w:rsid w:val="00AC0585"/>
    <w:rsid w:val="00AC0686"/>
    <w:rsid w:val="00AC098A"/>
    <w:rsid w:val="00AC21A3"/>
    <w:rsid w:val="00AC2D56"/>
    <w:rsid w:val="00AC32F8"/>
    <w:rsid w:val="00AC419C"/>
    <w:rsid w:val="00AC5A63"/>
    <w:rsid w:val="00AC696B"/>
    <w:rsid w:val="00AD0D57"/>
    <w:rsid w:val="00AD3AE5"/>
    <w:rsid w:val="00AD3CDD"/>
    <w:rsid w:val="00AD425C"/>
    <w:rsid w:val="00AD4539"/>
    <w:rsid w:val="00AE0D51"/>
    <w:rsid w:val="00AE1799"/>
    <w:rsid w:val="00AE1E7C"/>
    <w:rsid w:val="00AE287F"/>
    <w:rsid w:val="00AE41CF"/>
    <w:rsid w:val="00AE4E88"/>
    <w:rsid w:val="00AE7889"/>
    <w:rsid w:val="00AE7C57"/>
    <w:rsid w:val="00AF0295"/>
    <w:rsid w:val="00AF0AE7"/>
    <w:rsid w:val="00AF1AB1"/>
    <w:rsid w:val="00AF1B20"/>
    <w:rsid w:val="00AF43C3"/>
    <w:rsid w:val="00AF4809"/>
    <w:rsid w:val="00AF582B"/>
    <w:rsid w:val="00B0132B"/>
    <w:rsid w:val="00B02428"/>
    <w:rsid w:val="00B02BC0"/>
    <w:rsid w:val="00B02CF2"/>
    <w:rsid w:val="00B03271"/>
    <w:rsid w:val="00B043A7"/>
    <w:rsid w:val="00B05946"/>
    <w:rsid w:val="00B06112"/>
    <w:rsid w:val="00B07A8C"/>
    <w:rsid w:val="00B1008B"/>
    <w:rsid w:val="00B100DB"/>
    <w:rsid w:val="00B11047"/>
    <w:rsid w:val="00B11DE6"/>
    <w:rsid w:val="00B12A2B"/>
    <w:rsid w:val="00B13C51"/>
    <w:rsid w:val="00B13CE3"/>
    <w:rsid w:val="00B15663"/>
    <w:rsid w:val="00B157F9"/>
    <w:rsid w:val="00B17288"/>
    <w:rsid w:val="00B17B4F"/>
    <w:rsid w:val="00B20733"/>
    <w:rsid w:val="00B213A6"/>
    <w:rsid w:val="00B21C84"/>
    <w:rsid w:val="00B21CBF"/>
    <w:rsid w:val="00B224C0"/>
    <w:rsid w:val="00B24218"/>
    <w:rsid w:val="00B2461A"/>
    <w:rsid w:val="00B2704A"/>
    <w:rsid w:val="00B27997"/>
    <w:rsid w:val="00B306FD"/>
    <w:rsid w:val="00B3145E"/>
    <w:rsid w:val="00B31592"/>
    <w:rsid w:val="00B31DE7"/>
    <w:rsid w:val="00B3339F"/>
    <w:rsid w:val="00B334E0"/>
    <w:rsid w:val="00B36997"/>
    <w:rsid w:val="00B36AEF"/>
    <w:rsid w:val="00B40601"/>
    <w:rsid w:val="00B410D8"/>
    <w:rsid w:val="00B41CF2"/>
    <w:rsid w:val="00B41F65"/>
    <w:rsid w:val="00B428DD"/>
    <w:rsid w:val="00B42997"/>
    <w:rsid w:val="00B429D1"/>
    <w:rsid w:val="00B4511E"/>
    <w:rsid w:val="00B50129"/>
    <w:rsid w:val="00B515F3"/>
    <w:rsid w:val="00B521D0"/>
    <w:rsid w:val="00B53520"/>
    <w:rsid w:val="00B53A15"/>
    <w:rsid w:val="00B55450"/>
    <w:rsid w:val="00B56ACA"/>
    <w:rsid w:val="00B57753"/>
    <w:rsid w:val="00B579DB"/>
    <w:rsid w:val="00B6005B"/>
    <w:rsid w:val="00B6071D"/>
    <w:rsid w:val="00B62202"/>
    <w:rsid w:val="00B632A2"/>
    <w:rsid w:val="00B63816"/>
    <w:rsid w:val="00B63E70"/>
    <w:rsid w:val="00B64C4C"/>
    <w:rsid w:val="00B655E5"/>
    <w:rsid w:val="00B66C89"/>
    <w:rsid w:val="00B70E70"/>
    <w:rsid w:val="00B71BF2"/>
    <w:rsid w:val="00B73215"/>
    <w:rsid w:val="00B74137"/>
    <w:rsid w:val="00B821FF"/>
    <w:rsid w:val="00B836DA"/>
    <w:rsid w:val="00B83C93"/>
    <w:rsid w:val="00B90769"/>
    <w:rsid w:val="00B92B4E"/>
    <w:rsid w:val="00B92C44"/>
    <w:rsid w:val="00B94637"/>
    <w:rsid w:val="00B949D6"/>
    <w:rsid w:val="00B9516F"/>
    <w:rsid w:val="00B9573A"/>
    <w:rsid w:val="00B967CF"/>
    <w:rsid w:val="00B96A1C"/>
    <w:rsid w:val="00B9714E"/>
    <w:rsid w:val="00BA0444"/>
    <w:rsid w:val="00BA116D"/>
    <w:rsid w:val="00BA27D7"/>
    <w:rsid w:val="00BA3092"/>
    <w:rsid w:val="00BA32C4"/>
    <w:rsid w:val="00BA392D"/>
    <w:rsid w:val="00BA3A41"/>
    <w:rsid w:val="00BA3ACD"/>
    <w:rsid w:val="00BA4085"/>
    <w:rsid w:val="00BA513B"/>
    <w:rsid w:val="00BA5FDC"/>
    <w:rsid w:val="00BA6D53"/>
    <w:rsid w:val="00BA70D7"/>
    <w:rsid w:val="00BA71F8"/>
    <w:rsid w:val="00BA758C"/>
    <w:rsid w:val="00BA7977"/>
    <w:rsid w:val="00BA7988"/>
    <w:rsid w:val="00BB0261"/>
    <w:rsid w:val="00BB274E"/>
    <w:rsid w:val="00BB2945"/>
    <w:rsid w:val="00BB2EA8"/>
    <w:rsid w:val="00BB3543"/>
    <w:rsid w:val="00BB3946"/>
    <w:rsid w:val="00BB3F38"/>
    <w:rsid w:val="00BB54C8"/>
    <w:rsid w:val="00BB5A20"/>
    <w:rsid w:val="00BB6DC7"/>
    <w:rsid w:val="00BC07F8"/>
    <w:rsid w:val="00BC19DD"/>
    <w:rsid w:val="00BC1ADD"/>
    <w:rsid w:val="00BC24BB"/>
    <w:rsid w:val="00BC32C7"/>
    <w:rsid w:val="00BC375D"/>
    <w:rsid w:val="00BC3F5A"/>
    <w:rsid w:val="00BC7280"/>
    <w:rsid w:val="00BD0325"/>
    <w:rsid w:val="00BD0E26"/>
    <w:rsid w:val="00BD1AF0"/>
    <w:rsid w:val="00BD1D80"/>
    <w:rsid w:val="00BD3083"/>
    <w:rsid w:val="00BD5432"/>
    <w:rsid w:val="00BD58D4"/>
    <w:rsid w:val="00BE4C49"/>
    <w:rsid w:val="00BE6341"/>
    <w:rsid w:val="00BE659D"/>
    <w:rsid w:val="00BE6717"/>
    <w:rsid w:val="00BE7637"/>
    <w:rsid w:val="00BF06B4"/>
    <w:rsid w:val="00BF2B00"/>
    <w:rsid w:val="00BF40DB"/>
    <w:rsid w:val="00BF4109"/>
    <w:rsid w:val="00BF4B1D"/>
    <w:rsid w:val="00BF4FD1"/>
    <w:rsid w:val="00C0174E"/>
    <w:rsid w:val="00C03A3B"/>
    <w:rsid w:val="00C05EB5"/>
    <w:rsid w:val="00C10DE5"/>
    <w:rsid w:val="00C1236C"/>
    <w:rsid w:val="00C12C18"/>
    <w:rsid w:val="00C14CC1"/>
    <w:rsid w:val="00C15797"/>
    <w:rsid w:val="00C165E5"/>
    <w:rsid w:val="00C21835"/>
    <w:rsid w:val="00C22964"/>
    <w:rsid w:val="00C25035"/>
    <w:rsid w:val="00C25267"/>
    <w:rsid w:val="00C25B5A"/>
    <w:rsid w:val="00C25EFE"/>
    <w:rsid w:val="00C26ECD"/>
    <w:rsid w:val="00C26F29"/>
    <w:rsid w:val="00C27E1E"/>
    <w:rsid w:val="00C32694"/>
    <w:rsid w:val="00C338AF"/>
    <w:rsid w:val="00C33B26"/>
    <w:rsid w:val="00C3415F"/>
    <w:rsid w:val="00C3484C"/>
    <w:rsid w:val="00C356CF"/>
    <w:rsid w:val="00C35C0E"/>
    <w:rsid w:val="00C35E32"/>
    <w:rsid w:val="00C36033"/>
    <w:rsid w:val="00C367CC"/>
    <w:rsid w:val="00C36AAE"/>
    <w:rsid w:val="00C407CF"/>
    <w:rsid w:val="00C43F70"/>
    <w:rsid w:val="00C447DC"/>
    <w:rsid w:val="00C44AD4"/>
    <w:rsid w:val="00C451A6"/>
    <w:rsid w:val="00C46E48"/>
    <w:rsid w:val="00C50590"/>
    <w:rsid w:val="00C510B9"/>
    <w:rsid w:val="00C51325"/>
    <w:rsid w:val="00C5153B"/>
    <w:rsid w:val="00C51AE6"/>
    <w:rsid w:val="00C52208"/>
    <w:rsid w:val="00C53251"/>
    <w:rsid w:val="00C53320"/>
    <w:rsid w:val="00C55AF6"/>
    <w:rsid w:val="00C561FD"/>
    <w:rsid w:val="00C57BF2"/>
    <w:rsid w:val="00C57D5A"/>
    <w:rsid w:val="00C602F8"/>
    <w:rsid w:val="00C60599"/>
    <w:rsid w:val="00C60D06"/>
    <w:rsid w:val="00C62493"/>
    <w:rsid w:val="00C63AA3"/>
    <w:rsid w:val="00C63B91"/>
    <w:rsid w:val="00C6474B"/>
    <w:rsid w:val="00C647AE"/>
    <w:rsid w:val="00C65756"/>
    <w:rsid w:val="00C65880"/>
    <w:rsid w:val="00C6604F"/>
    <w:rsid w:val="00C66474"/>
    <w:rsid w:val="00C66EEF"/>
    <w:rsid w:val="00C72083"/>
    <w:rsid w:val="00C73539"/>
    <w:rsid w:val="00C73C69"/>
    <w:rsid w:val="00C746B8"/>
    <w:rsid w:val="00C74E02"/>
    <w:rsid w:val="00C74EB1"/>
    <w:rsid w:val="00C7532F"/>
    <w:rsid w:val="00C759DC"/>
    <w:rsid w:val="00C766D0"/>
    <w:rsid w:val="00C7678A"/>
    <w:rsid w:val="00C775C6"/>
    <w:rsid w:val="00C80271"/>
    <w:rsid w:val="00C8070E"/>
    <w:rsid w:val="00C813FD"/>
    <w:rsid w:val="00C81E2C"/>
    <w:rsid w:val="00C82C65"/>
    <w:rsid w:val="00C834A9"/>
    <w:rsid w:val="00C83925"/>
    <w:rsid w:val="00C8406A"/>
    <w:rsid w:val="00C84CB6"/>
    <w:rsid w:val="00C84F8B"/>
    <w:rsid w:val="00C85151"/>
    <w:rsid w:val="00C87267"/>
    <w:rsid w:val="00C902F4"/>
    <w:rsid w:val="00C91697"/>
    <w:rsid w:val="00C91BA2"/>
    <w:rsid w:val="00C93ED0"/>
    <w:rsid w:val="00C94F8F"/>
    <w:rsid w:val="00C95E5D"/>
    <w:rsid w:val="00C967FC"/>
    <w:rsid w:val="00C973E3"/>
    <w:rsid w:val="00CA0FCE"/>
    <w:rsid w:val="00CA1D39"/>
    <w:rsid w:val="00CA1D7F"/>
    <w:rsid w:val="00CA225F"/>
    <w:rsid w:val="00CA2E19"/>
    <w:rsid w:val="00CA3AF8"/>
    <w:rsid w:val="00CA411F"/>
    <w:rsid w:val="00CA4338"/>
    <w:rsid w:val="00CA46E6"/>
    <w:rsid w:val="00CA640D"/>
    <w:rsid w:val="00CA7A8C"/>
    <w:rsid w:val="00CB12D1"/>
    <w:rsid w:val="00CB2717"/>
    <w:rsid w:val="00CB2EBA"/>
    <w:rsid w:val="00CB57A4"/>
    <w:rsid w:val="00CB5E3C"/>
    <w:rsid w:val="00CB62EC"/>
    <w:rsid w:val="00CB6B8C"/>
    <w:rsid w:val="00CC0101"/>
    <w:rsid w:val="00CC1917"/>
    <w:rsid w:val="00CC2CE0"/>
    <w:rsid w:val="00CC409D"/>
    <w:rsid w:val="00CC48A1"/>
    <w:rsid w:val="00CC4988"/>
    <w:rsid w:val="00CC4A06"/>
    <w:rsid w:val="00CC4B1A"/>
    <w:rsid w:val="00CC5B24"/>
    <w:rsid w:val="00CC64CE"/>
    <w:rsid w:val="00CC65DE"/>
    <w:rsid w:val="00CC660F"/>
    <w:rsid w:val="00CD0903"/>
    <w:rsid w:val="00CD0DBE"/>
    <w:rsid w:val="00CD18C6"/>
    <w:rsid w:val="00CD23B2"/>
    <w:rsid w:val="00CD46BE"/>
    <w:rsid w:val="00CD5642"/>
    <w:rsid w:val="00CD6850"/>
    <w:rsid w:val="00CD6C15"/>
    <w:rsid w:val="00CD730C"/>
    <w:rsid w:val="00CD7420"/>
    <w:rsid w:val="00CE451E"/>
    <w:rsid w:val="00CE4997"/>
    <w:rsid w:val="00CE4B73"/>
    <w:rsid w:val="00CE57AD"/>
    <w:rsid w:val="00CE6116"/>
    <w:rsid w:val="00CE666E"/>
    <w:rsid w:val="00CE6A45"/>
    <w:rsid w:val="00CF1BAD"/>
    <w:rsid w:val="00CF1E2E"/>
    <w:rsid w:val="00CF25C9"/>
    <w:rsid w:val="00CF25D9"/>
    <w:rsid w:val="00CF2D99"/>
    <w:rsid w:val="00CF34BC"/>
    <w:rsid w:val="00CF43D9"/>
    <w:rsid w:val="00CF52A0"/>
    <w:rsid w:val="00CF535A"/>
    <w:rsid w:val="00CF61C5"/>
    <w:rsid w:val="00D00231"/>
    <w:rsid w:val="00D0040D"/>
    <w:rsid w:val="00D01BEB"/>
    <w:rsid w:val="00D0250E"/>
    <w:rsid w:val="00D02556"/>
    <w:rsid w:val="00D02642"/>
    <w:rsid w:val="00D02BBA"/>
    <w:rsid w:val="00D02E8E"/>
    <w:rsid w:val="00D035F7"/>
    <w:rsid w:val="00D05400"/>
    <w:rsid w:val="00D05F58"/>
    <w:rsid w:val="00D06083"/>
    <w:rsid w:val="00D064B3"/>
    <w:rsid w:val="00D075D4"/>
    <w:rsid w:val="00D0796A"/>
    <w:rsid w:val="00D07EAF"/>
    <w:rsid w:val="00D10F35"/>
    <w:rsid w:val="00D115DA"/>
    <w:rsid w:val="00D133DF"/>
    <w:rsid w:val="00D152AD"/>
    <w:rsid w:val="00D158DB"/>
    <w:rsid w:val="00D163F9"/>
    <w:rsid w:val="00D16514"/>
    <w:rsid w:val="00D20E35"/>
    <w:rsid w:val="00D27C03"/>
    <w:rsid w:val="00D30230"/>
    <w:rsid w:val="00D30788"/>
    <w:rsid w:val="00D30E70"/>
    <w:rsid w:val="00D31D80"/>
    <w:rsid w:val="00D32B5D"/>
    <w:rsid w:val="00D32DEB"/>
    <w:rsid w:val="00D33A51"/>
    <w:rsid w:val="00D34BE1"/>
    <w:rsid w:val="00D34F99"/>
    <w:rsid w:val="00D36B58"/>
    <w:rsid w:val="00D36F11"/>
    <w:rsid w:val="00D371F0"/>
    <w:rsid w:val="00D37808"/>
    <w:rsid w:val="00D406A7"/>
    <w:rsid w:val="00D40965"/>
    <w:rsid w:val="00D40D0D"/>
    <w:rsid w:val="00D40F04"/>
    <w:rsid w:val="00D41D46"/>
    <w:rsid w:val="00D4284F"/>
    <w:rsid w:val="00D468CE"/>
    <w:rsid w:val="00D46AC3"/>
    <w:rsid w:val="00D50E3A"/>
    <w:rsid w:val="00D51ACA"/>
    <w:rsid w:val="00D51FB0"/>
    <w:rsid w:val="00D52E21"/>
    <w:rsid w:val="00D53280"/>
    <w:rsid w:val="00D548D6"/>
    <w:rsid w:val="00D55B78"/>
    <w:rsid w:val="00D5620D"/>
    <w:rsid w:val="00D566EA"/>
    <w:rsid w:val="00D5797F"/>
    <w:rsid w:val="00D57A21"/>
    <w:rsid w:val="00D60010"/>
    <w:rsid w:val="00D604CD"/>
    <w:rsid w:val="00D61A17"/>
    <w:rsid w:val="00D70644"/>
    <w:rsid w:val="00D71501"/>
    <w:rsid w:val="00D71C89"/>
    <w:rsid w:val="00D72729"/>
    <w:rsid w:val="00D727D9"/>
    <w:rsid w:val="00D72DAC"/>
    <w:rsid w:val="00D72E41"/>
    <w:rsid w:val="00D73113"/>
    <w:rsid w:val="00D73676"/>
    <w:rsid w:val="00D745B3"/>
    <w:rsid w:val="00D75480"/>
    <w:rsid w:val="00D759DD"/>
    <w:rsid w:val="00D75CBA"/>
    <w:rsid w:val="00D761AF"/>
    <w:rsid w:val="00D76365"/>
    <w:rsid w:val="00D76FF1"/>
    <w:rsid w:val="00D833E8"/>
    <w:rsid w:val="00D8355E"/>
    <w:rsid w:val="00D85ACC"/>
    <w:rsid w:val="00D86E9D"/>
    <w:rsid w:val="00D8744D"/>
    <w:rsid w:val="00D877A1"/>
    <w:rsid w:val="00D90ED2"/>
    <w:rsid w:val="00D92067"/>
    <w:rsid w:val="00D93102"/>
    <w:rsid w:val="00D94094"/>
    <w:rsid w:val="00D94619"/>
    <w:rsid w:val="00D95B60"/>
    <w:rsid w:val="00D97B0C"/>
    <w:rsid w:val="00DA05B0"/>
    <w:rsid w:val="00DA0EF0"/>
    <w:rsid w:val="00DA1C3B"/>
    <w:rsid w:val="00DA29F2"/>
    <w:rsid w:val="00DA2D67"/>
    <w:rsid w:val="00DA3145"/>
    <w:rsid w:val="00DA5BCC"/>
    <w:rsid w:val="00DB0862"/>
    <w:rsid w:val="00DB097E"/>
    <w:rsid w:val="00DB1D1A"/>
    <w:rsid w:val="00DB1D77"/>
    <w:rsid w:val="00DB1E51"/>
    <w:rsid w:val="00DB276F"/>
    <w:rsid w:val="00DB4571"/>
    <w:rsid w:val="00DB5A90"/>
    <w:rsid w:val="00DB6274"/>
    <w:rsid w:val="00DB71AF"/>
    <w:rsid w:val="00DB79CC"/>
    <w:rsid w:val="00DC0EEF"/>
    <w:rsid w:val="00DC128B"/>
    <w:rsid w:val="00DC1536"/>
    <w:rsid w:val="00DC1629"/>
    <w:rsid w:val="00DC187F"/>
    <w:rsid w:val="00DC2CF3"/>
    <w:rsid w:val="00DC4374"/>
    <w:rsid w:val="00DC442D"/>
    <w:rsid w:val="00DC5A2F"/>
    <w:rsid w:val="00DC6444"/>
    <w:rsid w:val="00DC69DE"/>
    <w:rsid w:val="00DC79BD"/>
    <w:rsid w:val="00DD0023"/>
    <w:rsid w:val="00DD0C19"/>
    <w:rsid w:val="00DD0E40"/>
    <w:rsid w:val="00DD0F04"/>
    <w:rsid w:val="00DD1179"/>
    <w:rsid w:val="00DD1517"/>
    <w:rsid w:val="00DD226D"/>
    <w:rsid w:val="00DD472C"/>
    <w:rsid w:val="00DD597F"/>
    <w:rsid w:val="00DD6083"/>
    <w:rsid w:val="00DD658F"/>
    <w:rsid w:val="00DD6AD0"/>
    <w:rsid w:val="00DE047F"/>
    <w:rsid w:val="00DE0631"/>
    <w:rsid w:val="00DE126A"/>
    <w:rsid w:val="00DE1ADF"/>
    <w:rsid w:val="00DE1D0F"/>
    <w:rsid w:val="00DE4A6D"/>
    <w:rsid w:val="00DE53DD"/>
    <w:rsid w:val="00DE6466"/>
    <w:rsid w:val="00DE6A87"/>
    <w:rsid w:val="00DE72B2"/>
    <w:rsid w:val="00DE7AF1"/>
    <w:rsid w:val="00DF00A9"/>
    <w:rsid w:val="00DF0501"/>
    <w:rsid w:val="00DF0762"/>
    <w:rsid w:val="00DF0F5E"/>
    <w:rsid w:val="00DF16AB"/>
    <w:rsid w:val="00DF1D58"/>
    <w:rsid w:val="00DF1D85"/>
    <w:rsid w:val="00DF2117"/>
    <w:rsid w:val="00DF2C24"/>
    <w:rsid w:val="00DF56C4"/>
    <w:rsid w:val="00DF57B8"/>
    <w:rsid w:val="00DF687B"/>
    <w:rsid w:val="00DF741F"/>
    <w:rsid w:val="00DF7AFD"/>
    <w:rsid w:val="00DF7B6E"/>
    <w:rsid w:val="00E02872"/>
    <w:rsid w:val="00E02E52"/>
    <w:rsid w:val="00E0662A"/>
    <w:rsid w:val="00E067F8"/>
    <w:rsid w:val="00E10970"/>
    <w:rsid w:val="00E11F15"/>
    <w:rsid w:val="00E1375E"/>
    <w:rsid w:val="00E13B3A"/>
    <w:rsid w:val="00E15E27"/>
    <w:rsid w:val="00E16170"/>
    <w:rsid w:val="00E16848"/>
    <w:rsid w:val="00E16C49"/>
    <w:rsid w:val="00E1724D"/>
    <w:rsid w:val="00E17B26"/>
    <w:rsid w:val="00E2128E"/>
    <w:rsid w:val="00E22CA0"/>
    <w:rsid w:val="00E22F11"/>
    <w:rsid w:val="00E23413"/>
    <w:rsid w:val="00E238CB"/>
    <w:rsid w:val="00E246C5"/>
    <w:rsid w:val="00E24E90"/>
    <w:rsid w:val="00E25D6B"/>
    <w:rsid w:val="00E25DE1"/>
    <w:rsid w:val="00E26A0C"/>
    <w:rsid w:val="00E26D29"/>
    <w:rsid w:val="00E27AC0"/>
    <w:rsid w:val="00E30277"/>
    <w:rsid w:val="00E31AF7"/>
    <w:rsid w:val="00E324D9"/>
    <w:rsid w:val="00E32FD4"/>
    <w:rsid w:val="00E3344C"/>
    <w:rsid w:val="00E348F3"/>
    <w:rsid w:val="00E35696"/>
    <w:rsid w:val="00E35AC9"/>
    <w:rsid w:val="00E37CF9"/>
    <w:rsid w:val="00E40FF0"/>
    <w:rsid w:val="00E415C2"/>
    <w:rsid w:val="00E41945"/>
    <w:rsid w:val="00E4267E"/>
    <w:rsid w:val="00E427C5"/>
    <w:rsid w:val="00E42DD1"/>
    <w:rsid w:val="00E4329A"/>
    <w:rsid w:val="00E4396F"/>
    <w:rsid w:val="00E43E90"/>
    <w:rsid w:val="00E45209"/>
    <w:rsid w:val="00E45FA2"/>
    <w:rsid w:val="00E5034F"/>
    <w:rsid w:val="00E5118A"/>
    <w:rsid w:val="00E52421"/>
    <w:rsid w:val="00E53B2A"/>
    <w:rsid w:val="00E567F7"/>
    <w:rsid w:val="00E60283"/>
    <w:rsid w:val="00E60ECF"/>
    <w:rsid w:val="00E61108"/>
    <w:rsid w:val="00E63607"/>
    <w:rsid w:val="00E639B7"/>
    <w:rsid w:val="00E6576F"/>
    <w:rsid w:val="00E66362"/>
    <w:rsid w:val="00E67994"/>
    <w:rsid w:val="00E71626"/>
    <w:rsid w:val="00E71C60"/>
    <w:rsid w:val="00E72242"/>
    <w:rsid w:val="00E7327D"/>
    <w:rsid w:val="00E74059"/>
    <w:rsid w:val="00E74CE9"/>
    <w:rsid w:val="00E74D09"/>
    <w:rsid w:val="00E754D6"/>
    <w:rsid w:val="00E756A7"/>
    <w:rsid w:val="00E75735"/>
    <w:rsid w:val="00E8334B"/>
    <w:rsid w:val="00E83435"/>
    <w:rsid w:val="00E84724"/>
    <w:rsid w:val="00E856CC"/>
    <w:rsid w:val="00E85B7A"/>
    <w:rsid w:val="00E86671"/>
    <w:rsid w:val="00E90D0F"/>
    <w:rsid w:val="00E91D08"/>
    <w:rsid w:val="00E92B75"/>
    <w:rsid w:val="00E92BD5"/>
    <w:rsid w:val="00E93B29"/>
    <w:rsid w:val="00E93B67"/>
    <w:rsid w:val="00E93DBD"/>
    <w:rsid w:val="00E94B87"/>
    <w:rsid w:val="00E95C9C"/>
    <w:rsid w:val="00E9694C"/>
    <w:rsid w:val="00EA03B1"/>
    <w:rsid w:val="00EA0C2B"/>
    <w:rsid w:val="00EA1E5D"/>
    <w:rsid w:val="00EA383B"/>
    <w:rsid w:val="00EA58E4"/>
    <w:rsid w:val="00EB2543"/>
    <w:rsid w:val="00EB37AC"/>
    <w:rsid w:val="00EB49E0"/>
    <w:rsid w:val="00EB61C6"/>
    <w:rsid w:val="00EC1314"/>
    <w:rsid w:val="00EC1FDF"/>
    <w:rsid w:val="00EC29F1"/>
    <w:rsid w:val="00EC2C81"/>
    <w:rsid w:val="00EC306E"/>
    <w:rsid w:val="00EC3159"/>
    <w:rsid w:val="00EC38C0"/>
    <w:rsid w:val="00EC3BC1"/>
    <w:rsid w:val="00EC4813"/>
    <w:rsid w:val="00EC49B0"/>
    <w:rsid w:val="00EC4EFC"/>
    <w:rsid w:val="00EC665B"/>
    <w:rsid w:val="00EC6966"/>
    <w:rsid w:val="00EC6C33"/>
    <w:rsid w:val="00EC7185"/>
    <w:rsid w:val="00EC7853"/>
    <w:rsid w:val="00ED08F4"/>
    <w:rsid w:val="00ED2B5C"/>
    <w:rsid w:val="00ED50CA"/>
    <w:rsid w:val="00ED5AF8"/>
    <w:rsid w:val="00ED68D3"/>
    <w:rsid w:val="00ED6E72"/>
    <w:rsid w:val="00ED75D2"/>
    <w:rsid w:val="00ED7D53"/>
    <w:rsid w:val="00EE041B"/>
    <w:rsid w:val="00EE0771"/>
    <w:rsid w:val="00EE20A7"/>
    <w:rsid w:val="00EE2BEC"/>
    <w:rsid w:val="00EE31BE"/>
    <w:rsid w:val="00EE3850"/>
    <w:rsid w:val="00EE4219"/>
    <w:rsid w:val="00EE45F8"/>
    <w:rsid w:val="00EE4898"/>
    <w:rsid w:val="00EE527D"/>
    <w:rsid w:val="00EE53D8"/>
    <w:rsid w:val="00EE59E1"/>
    <w:rsid w:val="00EF07EC"/>
    <w:rsid w:val="00EF0BBF"/>
    <w:rsid w:val="00EF2B82"/>
    <w:rsid w:val="00EF3577"/>
    <w:rsid w:val="00EF387E"/>
    <w:rsid w:val="00EF47AC"/>
    <w:rsid w:val="00EF4EB9"/>
    <w:rsid w:val="00EF5F78"/>
    <w:rsid w:val="00EF6270"/>
    <w:rsid w:val="00EF6531"/>
    <w:rsid w:val="00F01C65"/>
    <w:rsid w:val="00F024B6"/>
    <w:rsid w:val="00F02BE4"/>
    <w:rsid w:val="00F03AB6"/>
    <w:rsid w:val="00F041FA"/>
    <w:rsid w:val="00F06362"/>
    <w:rsid w:val="00F06C82"/>
    <w:rsid w:val="00F07B54"/>
    <w:rsid w:val="00F10484"/>
    <w:rsid w:val="00F1115F"/>
    <w:rsid w:val="00F13DDF"/>
    <w:rsid w:val="00F1452C"/>
    <w:rsid w:val="00F14DDB"/>
    <w:rsid w:val="00F15179"/>
    <w:rsid w:val="00F171E4"/>
    <w:rsid w:val="00F20AE7"/>
    <w:rsid w:val="00F211D8"/>
    <w:rsid w:val="00F21B37"/>
    <w:rsid w:val="00F24DF8"/>
    <w:rsid w:val="00F26E6A"/>
    <w:rsid w:val="00F27AC8"/>
    <w:rsid w:val="00F27D5C"/>
    <w:rsid w:val="00F33E63"/>
    <w:rsid w:val="00F33EF7"/>
    <w:rsid w:val="00F36C28"/>
    <w:rsid w:val="00F37785"/>
    <w:rsid w:val="00F4029E"/>
    <w:rsid w:val="00F40C36"/>
    <w:rsid w:val="00F4476D"/>
    <w:rsid w:val="00F45581"/>
    <w:rsid w:val="00F47185"/>
    <w:rsid w:val="00F47C6C"/>
    <w:rsid w:val="00F50FF3"/>
    <w:rsid w:val="00F5403B"/>
    <w:rsid w:val="00F55BEC"/>
    <w:rsid w:val="00F60722"/>
    <w:rsid w:val="00F60F19"/>
    <w:rsid w:val="00F61666"/>
    <w:rsid w:val="00F624E3"/>
    <w:rsid w:val="00F62DE4"/>
    <w:rsid w:val="00F643DD"/>
    <w:rsid w:val="00F64CF3"/>
    <w:rsid w:val="00F65D2A"/>
    <w:rsid w:val="00F672F5"/>
    <w:rsid w:val="00F678CF"/>
    <w:rsid w:val="00F709C4"/>
    <w:rsid w:val="00F710D8"/>
    <w:rsid w:val="00F72512"/>
    <w:rsid w:val="00F72BF4"/>
    <w:rsid w:val="00F73009"/>
    <w:rsid w:val="00F73CDD"/>
    <w:rsid w:val="00F76EC9"/>
    <w:rsid w:val="00F808C5"/>
    <w:rsid w:val="00F80E67"/>
    <w:rsid w:val="00F8258F"/>
    <w:rsid w:val="00F8352D"/>
    <w:rsid w:val="00F84979"/>
    <w:rsid w:val="00F850DE"/>
    <w:rsid w:val="00F86CBB"/>
    <w:rsid w:val="00F87835"/>
    <w:rsid w:val="00F87B29"/>
    <w:rsid w:val="00F924C0"/>
    <w:rsid w:val="00F928A5"/>
    <w:rsid w:val="00F92A70"/>
    <w:rsid w:val="00F92C5D"/>
    <w:rsid w:val="00F92C96"/>
    <w:rsid w:val="00F94458"/>
    <w:rsid w:val="00F97FD0"/>
    <w:rsid w:val="00FA10B5"/>
    <w:rsid w:val="00FA11A6"/>
    <w:rsid w:val="00FA320E"/>
    <w:rsid w:val="00FA3337"/>
    <w:rsid w:val="00FA337A"/>
    <w:rsid w:val="00FA3E9D"/>
    <w:rsid w:val="00FA4055"/>
    <w:rsid w:val="00FA4957"/>
    <w:rsid w:val="00FA5D50"/>
    <w:rsid w:val="00FA6D0E"/>
    <w:rsid w:val="00FB1954"/>
    <w:rsid w:val="00FB1E4F"/>
    <w:rsid w:val="00FB2A8B"/>
    <w:rsid w:val="00FB2FEC"/>
    <w:rsid w:val="00FB31CD"/>
    <w:rsid w:val="00FB4BA7"/>
    <w:rsid w:val="00FB6173"/>
    <w:rsid w:val="00FB7AAE"/>
    <w:rsid w:val="00FB7AC4"/>
    <w:rsid w:val="00FB7D0C"/>
    <w:rsid w:val="00FB7E5B"/>
    <w:rsid w:val="00FC0D6A"/>
    <w:rsid w:val="00FC1B61"/>
    <w:rsid w:val="00FC296E"/>
    <w:rsid w:val="00FC5D4C"/>
    <w:rsid w:val="00FC69FF"/>
    <w:rsid w:val="00FD07E1"/>
    <w:rsid w:val="00FD0DAE"/>
    <w:rsid w:val="00FD117B"/>
    <w:rsid w:val="00FD1319"/>
    <w:rsid w:val="00FD199A"/>
    <w:rsid w:val="00FD272C"/>
    <w:rsid w:val="00FD2F80"/>
    <w:rsid w:val="00FD3527"/>
    <w:rsid w:val="00FD370D"/>
    <w:rsid w:val="00FD3F1C"/>
    <w:rsid w:val="00FD42A9"/>
    <w:rsid w:val="00FD4975"/>
    <w:rsid w:val="00FD51EC"/>
    <w:rsid w:val="00FD5400"/>
    <w:rsid w:val="00FD599C"/>
    <w:rsid w:val="00FD731D"/>
    <w:rsid w:val="00FD73CA"/>
    <w:rsid w:val="00FE22B0"/>
    <w:rsid w:val="00FE3298"/>
    <w:rsid w:val="00FE403A"/>
    <w:rsid w:val="00FE50BB"/>
    <w:rsid w:val="00FE5B06"/>
    <w:rsid w:val="00FE76DB"/>
    <w:rsid w:val="00FF2535"/>
    <w:rsid w:val="00FF29A3"/>
    <w:rsid w:val="00FF2A65"/>
    <w:rsid w:val="00FF447D"/>
    <w:rsid w:val="00FF5256"/>
    <w:rsid w:val="00FF5491"/>
    <w:rsid w:val="00FF5C59"/>
    <w:rsid w:val="00FF77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8C85"/>
  <w15:docId w15:val="{222E1247-4E56-1D4B-AF7B-98550AA5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2F4"/>
    <w:pPr>
      <w:suppressAutoHyphens/>
      <w:spacing w:line="360" w:lineRule="auto"/>
      <w:contextualSpacing/>
    </w:pPr>
    <w:rPr>
      <w:rFonts w:ascii="Arial" w:hAnsi="Arial"/>
      <w:sz w:val="22"/>
      <w:szCs w:val="22"/>
    </w:rPr>
  </w:style>
  <w:style w:type="paragraph" w:styleId="Heading1">
    <w:name w:val="heading 1"/>
    <w:basedOn w:val="Normal"/>
    <w:next w:val="Normal"/>
    <w:link w:val="Heading1Char"/>
    <w:uiPriority w:val="9"/>
    <w:qFormat/>
    <w:rsid w:val="002C24C0"/>
    <w:pPr>
      <w:keepNext/>
      <w:numPr>
        <w:numId w:val="29"/>
      </w:numPr>
      <w:outlineLvl w:val="0"/>
    </w:pPr>
    <w:rPr>
      <w:b/>
      <w:bCs/>
    </w:rPr>
  </w:style>
  <w:style w:type="paragraph" w:styleId="Heading2">
    <w:name w:val="heading 2"/>
    <w:basedOn w:val="Normal"/>
    <w:next w:val="Normal"/>
    <w:link w:val="Heading2Char"/>
    <w:uiPriority w:val="9"/>
    <w:unhideWhenUsed/>
    <w:qFormat/>
    <w:rsid w:val="002C24C0"/>
    <w:pPr>
      <w:keepNext/>
      <w:numPr>
        <w:ilvl w:val="1"/>
        <w:numId w:val="29"/>
      </w:numPr>
      <w:jc w:val="both"/>
      <w:outlineLvl w:val="1"/>
    </w:pPr>
    <w:rPr>
      <w:bCs/>
      <w:i/>
      <w:iCs/>
    </w:rPr>
  </w:style>
  <w:style w:type="paragraph" w:styleId="Heading3">
    <w:name w:val="heading 3"/>
    <w:basedOn w:val="Heading2"/>
    <w:next w:val="Normal"/>
    <w:link w:val="Heading3Char"/>
    <w:uiPriority w:val="9"/>
    <w:unhideWhenUsed/>
    <w:qFormat/>
    <w:rsid w:val="002C24C0"/>
    <w:pPr>
      <w:numPr>
        <w:ilvl w:val="2"/>
      </w:numPr>
      <w:outlineLvl w:val="2"/>
    </w:pPr>
    <w:rPr>
      <w:b/>
      <w:i w:val="0"/>
      <w:iCs w:val="0"/>
    </w:rPr>
  </w:style>
  <w:style w:type="paragraph" w:styleId="Heading4">
    <w:name w:val="heading 4"/>
    <w:basedOn w:val="Normal"/>
    <w:next w:val="Normal"/>
    <w:link w:val="Heading4Char"/>
    <w:uiPriority w:val="9"/>
    <w:semiHidden/>
    <w:unhideWhenUsed/>
    <w:qFormat/>
    <w:rsid w:val="002C24C0"/>
    <w:pPr>
      <w:keepNext/>
      <w:keepLines/>
      <w:numPr>
        <w:ilvl w:val="3"/>
        <w:numId w:val="29"/>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24C0"/>
    <w:pPr>
      <w:keepNext/>
      <w:keepLines/>
      <w:numPr>
        <w:ilvl w:val="4"/>
        <w:numId w:val="29"/>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C24C0"/>
    <w:pPr>
      <w:keepNext/>
      <w:keepLines/>
      <w:numPr>
        <w:ilvl w:val="5"/>
        <w:numId w:val="29"/>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24C0"/>
    <w:pPr>
      <w:keepNext/>
      <w:keepLines/>
      <w:numPr>
        <w:ilvl w:val="6"/>
        <w:numId w:val="2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24C0"/>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24C0"/>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C2D56"/>
    <w:rPr>
      <w:rFonts w:ascii="Arial" w:hAnsi="Arial"/>
      <w:b/>
      <w:bCs/>
      <w:sz w:val="22"/>
      <w:szCs w:val="22"/>
    </w:rPr>
  </w:style>
  <w:style w:type="character" w:customStyle="1" w:styleId="Heading2Char">
    <w:name w:val="Heading 2 Char"/>
    <w:basedOn w:val="DefaultParagraphFont"/>
    <w:link w:val="Heading2"/>
    <w:uiPriority w:val="9"/>
    <w:qFormat/>
    <w:rsid w:val="000B5DB9"/>
    <w:rPr>
      <w:rFonts w:ascii="Arial" w:hAnsi="Arial"/>
      <w:bCs/>
      <w:i/>
      <w:iCs/>
      <w:sz w:val="22"/>
      <w:szCs w:val="22"/>
    </w:rPr>
  </w:style>
  <w:style w:type="character" w:customStyle="1" w:styleId="Heading3Char">
    <w:name w:val="Heading 3 Char"/>
    <w:basedOn w:val="DefaultParagraphFont"/>
    <w:link w:val="Heading3"/>
    <w:uiPriority w:val="9"/>
    <w:qFormat/>
    <w:rsid w:val="000F5D9C"/>
    <w:rPr>
      <w:rFonts w:ascii="Arial" w:hAnsi="Arial"/>
      <w:b/>
      <w:bCs/>
      <w:sz w:val="22"/>
      <w:szCs w:val="22"/>
    </w:rPr>
  </w:style>
  <w:style w:type="paragraph" w:styleId="ListParagraph">
    <w:name w:val="List Paragraph"/>
    <w:basedOn w:val="Normal"/>
    <w:uiPriority w:val="34"/>
    <w:qFormat/>
    <w:rsid w:val="008949F6"/>
    <w:pPr>
      <w:ind w:left="720"/>
    </w:pPr>
  </w:style>
  <w:style w:type="numbering" w:customStyle="1" w:styleId="CurrentList1">
    <w:name w:val="Current List1"/>
    <w:uiPriority w:val="99"/>
    <w:qFormat/>
    <w:rsid w:val="00F45581"/>
    <w:pPr>
      <w:numPr>
        <w:numId w:val="3"/>
      </w:numPr>
    </w:pPr>
  </w:style>
  <w:style w:type="numbering" w:customStyle="1" w:styleId="CurrentList2">
    <w:name w:val="Current List2"/>
    <w:uiPriority w:val="99"/>
    <w:qFormat/>
    <w:rsid w:val="00F45581"/>
    <w:pPr>
      <w:numPr>
        <w:numId w:val="4"/>
      </w:numPr>
    </w:pPr>
  </w:style>
  <w:style w:type="numbering" w:customStyle="1" w:styleId="CurrentList3">
    <w:name w:val="Current List3"/>
    <w:uiPriority w:val="99"/>
    <w:qFormat/>
    <w:rsid w:val="00F45581"/>
    <w:pPr>
      <w:numPr>
        <w:numId w:val="5"/>
      </w:numPr>
    </w:pPr>
  </w:style>
  <w:style w:type="numbering" w:customStyle="1" w:styleId="CurrentList4">
    <w:name w:val="Current List4"/>
    <w:uiPriority w:val="99"/>
    <w:qFormat/>
    <w:rsid w:val="00F45581"/>
    <w:pPr>
      <w:numPr>
        <w:numId w:val="6"/>
      </w:numPr>
    </w:pPr>
  </w:style>
  <w:style w:type="numbering" w:customStyle="1" w:styleId="CurrentList5">
    <w:name w:val="Current List5"/>
    <w:uiPriority w:val="99"/>
    <w:qFormat/>
    <w:rsid w:val="00F45581"/>
    <w:pPr>
      <w:numPr>
        <w:numId w:val="7"/>
      </w:numPr>
    </w:pPr>
  </w:style>
  <w:style w:type="numbering" w:customStyle="1" w:styleId="CurrentList6">
    <w:name w:val="Current List6"/>
    <w:uiPriority w:val="99"/>
    <w:qFormat/>
    <w:rsid w:val="00F45581"/>
    <w:pPr>
      <w:numPr>
        <w:numId w:val="8"/>
      </w:numPr>
    </w:pPr>
  </w:style>
  <w:style w:type="numbering" w:customStyle="1" w:styleId="CurrentList7">
    <w:name w:val="Current List7"/>
    <w:uiPriority w:val="99"/>
    <w:qFormat/>
    <w:rsid w:val="009B19A3"/>
    <w:pPr>
      <w:numPr>
        <w:numId w:val="9"/>
      </w:numPr>
    </w:pPr>
  </w:style>
  <w:style w:type="numbering" w:customStyle="1" w:styleId="CurrentList8">
    <w:name w:val="Current List8"/>
    <w:uiPriority w:val="99"/>
    <w:qFormat/>
    <w:rsid w:val="009B19A3"/>
    <w:pPr>
      <w:numPr>
        <w:numId w:val="10"/>
      </w:numPr>
    </w:pPr>
  </w:style>
  <w:style w:type="numbering" w:customStyle="1" w:styleId="CurrentList9">
    <w:name w:val="Current List9"/>
    <w:uiPriority w:val="99"/>
    <w:qFormat/>
    <w:rsid w:val="009B19A3"/>
    <w:pPr>
      <w:numPr>
        <w:numId w:val="11"/>
      </w:numPr>
    </w:pPr>
  </w:style>
  <w:style w:type="numbering" w:customStyle="1" w:styleId="CurrentList10">
    <w:name w:val="Current List10"/>
    <w:uiPriority w:val="99"/>
    <w:qFormat/>
    <w:rsid w:val="009B19A3"/>
    <w:pPr>
      <w:numPr>
        <w:numId w:val="12"/>
      </w:numPr>
    </w:pPr>
  </w:style>
  <w:style w:type="numbering" w:customStyle="1" w:styleId="CurrentList11">
    <w:name w:val="Current List11"/>
    <w:uiPriority w:val="99"/>
    <w:qFormat/>
    <w:rsid w:val="00E02E52"/>
    <w:pPr>
      <w:numPr>
        <w:numId w:val="13"/>
      </w:numPr>
    </w:pPr>
  </w:style>
  <w:style w:type="numbering" w:customStyle="1" w:styleId="CurrentList12">
    <w:name w:val="Current List12"/>
    <w:uiPriority w:val="99"/>
    <w:qFormat/>
    <w:rsid w:val="00E02E52"/>
    <w:pPr>
      <w:numPr>
        <w:numId w:val="14"/>
      </w:numPr>
    </w:pPr>
  </w:style>
  <w:style w:type="numbering" w:customStyle="1" w:styleId="CurrentList13">
    <w:name w:val="Current List13"/>
    <w:uiPriority w:val="99"/>
    <w:qFormat/>
    <w:rsid w:val="00E02E52"/>
    <w:pPr>
      <w:numPr>
        <w:numId w:val="15"/>
      </w:numPr>
    </w:pPr>
  </w:style>
  <w:style w:type="numbering" w:customStyle="1" w:styleId="CurrentList14">
    <w:name w:val="Current List14"/>
    <w:uiPriority w:val="99"/>
    <w:qFormat/>
    <w:rsid w:val="00E02E52"/>
    <w:pPr>
      <w:numPr>
        <w:numId w:val="16"/>
      </w:numPr>
    </w:pPr>
  </w:style>
  <w:style w:type="character" w:styleId="Hyperlink">
    <w:name w:val="Hyperlink"/>
    <w:basedOn w:val="DefaultParagraphFont"/>
    <w:uiPriority w:val="99"/>
    <w:unhideWhenUsed/>
    <w:rsid w:val="00E02E52"/>
    <w:rPr>
      <w:color w:val="0563C1" w:themeColor="hyperlink"/>
      <w:u w:val="single"/>
    </w:rPr>
  </w:style>
  <w:style w:type="character" w:customStyle="1" w:styleId="UnresolvedMention1">
    <w:name w:val="Unresolved Mention1"/>
    <w:basedOn w:val="DefaultParagraphFont"/>
    <w:uiPriority w:val="99"/>
    <w:semiHidden/>
    <w:unhideWhenUsed/>
    <w:qFormat/>
    <w:rsid w:val="00E02E52"/>
    <w:rPr>
      <w:color w:val="605E5C"/>
      <w:shd w:val="clear" w:color="auto" w:fill="E1DFDD"/>
    </w:rPr>
  </w:style>
  <w:style w:type="paragraph" w:styleId="Header">
    <w:name w:val="header"/>
    <w:basedOn w:val="Normal"/>
    <w:link w:val="HeaderChar"/>
    <w:uiPriority w:val="99"/>
    <w:unhideWhenUsed/>
    <w:rsid w:val="002C24C0"/>
    <w:pPr>
      <w:suppressLineNumbers/>
      <w:tabs>
        <w:tab w:val="center" w:pos="4513"/>
        <w:tab w:val="right" w:pos="9026"/>
      </w:tabs>
    </w:pPr>
  </w:style>
  <w:style w:type="character" w:customStyle="1" w:styleId="HeaderChar">
    <w:name w:val="Header Char"/>
    <w:basedOn w:val="DefaultParagraphFont"/>
    <w:link w:val="Header"/>
    <w:uiPriority w:val="99"/>
    <w:qFormat/>
    <w:rsid w:val="00441BB4"/>
    <w:rPr>
      <w:rFonts w:ascii="Arial" w:hAnsi="Arial"/>
      <w:sz w:val="22"/>
      <w:szCs w:val="22"/>
    </w:rPr>
  </w:style>
  <w:style w:type="paragraph" w:styleId="Footer">
    <w:name w:val="footer"/>
    <w:basedOn w:val="Normal"/>
    <w:link w:val="FooterChar"/>
    <w:uiPriority w:val="99"/>
    <w:unhideWhenUsed/>
    <w:rsid w:val="002C24C0"/>
    <w:pPr>
      <w:suppressLineNumbers/>
      <w:tabs>
        <w:tab w:val="center" w:pos="4513"/>
        <w:tab w:val="right" w:pos="9026"/>
      </w:tabs>
    </w:pPr>
  </w:style>
  <w:style w:type="character" w:customStyle="1" w:styleId="FooterChar">
    <w:name w:val="Footer Char"/>
    <w:basedOn w:val="DefaultParagraphFont"/>
    <w:link w:val="Footer"/>
    <w:uiPriority w:val="99"/>
    <w:qFormat/>
    <w:rsid w:val="00441BB4"/>
    <w:rPr>
      <w:rFonts w:ascii="Arial" w:hAnsi="Arial"/>
      <w:sz w:val="22"/>
      <w:szCs w:val="22"/>
    </w:rPr>
  </w:style>
  <w:style w:type="paragraph" w:styleId="Revision">
    <w:name w:val="Revision"/>
    <w:uiPriority w:val="99"/>
    <w:semiHidden/>
    <w:qFormat/>
    <w:rsid w:val="008324DE"/>
    <w:pPr>
      <w:suppressAutoHyphens/>
    </w:pPr>
    <w:rPr>
      <w:rFonts w:ascii="Arial" w:hAnsi="Arial"/>
      <w:sz w:val="22"/>
      <w:szCs w:val="22"/>
    </w:rPr>
  </w:style>
  <w:style w:type="paragraph" w:styleId="BalloonText">
    <w:name w:val="Balloon Text"/>
    <w:basedOn w:val="Normal"/>
    <w:link w:val="BalloonTextChar"/>
    <w:uiPriority w:val="99"/>
    <w:semiHidden/>
    <w:unhideWhenUsed/>
    <w:qFormat/>
    <w:rsid w:val="00A67F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A67F30"/>
    <w:rPr>
      <w:rFonts w:ascii="Tahoma" w:hAnsi="Tahoma" w:cs="Tahoma"/>
      <w:sz w:val="16"/>
      <w:szCs w:val="16"/>
    </w:rPr>
  </w:style>
  <w:style w:type="character" w:styleId="CommentReference">
    <w:name w:val="annotation reference"/>
    <w:basedOn w:val="DefaultParagraphFont"/>
    <w:uiPriority w:val="99"/>
    <w:semiHidden/>
    <w:unhideWhenUsed/>
    <w:qFormat/>
    <w:rsid w:val="00F041FA"/>
    <w:rPr>
      <w:sz w:val="16"/>
      <w:szCs w:val="16"/>
    </w:rPr>
  </w:style>
  <w:style w:type="paragraph" w:styleId="CommentText">
    <w:name w:val="annotation text"/>
    <w:basedOn w:val="Normal"/>
    <w:link w:val="CommentTextChar"/>
    <w:uiPriority w:val="99"/>
    <w:unhideWhenUsed/>
    <w:qFormat/>
    <w:rsid w:val="00F041FA"/>
    <w:pPr>
      <w:spacing w:line="240" w:lineRule="auto"/>
    </w:pPr>
    <w:rPr>
      <w:sz w:val="20"/>
      <w:szCs w:val="20"/>
    </w:rPr>
  </w:style>
  <w:style w:type="character" w:customStyle="1" w:styleId="CommentTextChar">
    <w:name w:val="Comment Text Char"/>
    <w:basedOn w:val="DefaultParagraphFont"/>
    <w:link w:val="CommentText"/>
    <w:uiPriority w:val="99"/>
    <w:qFormat/>
    <w:rsid w:val="00F041FA"/>
    <w:rPr>
      <w:rFonts w:ascii="Arial" w:hAnsi="Arial"/>
      <w:sz w:val="20"/>
      <w:szCs w:val="20"/>
    </w:rPr>
  </w:style>
  <w:style w:type="paragraph" w:styleId="CommentSubject">
    <w:name w:val="annotation subject"/>
    <w:basedOn w:val="CommentText"/>
    <w:next w:val="CommentText"/>
    <w:link w:val="CommentSubjectChar"/>
    <w:uiPriority w:val="99"/>
    <w:semiHidden/>
    <w:unhideWhenUsed/>
    <w:qFormat/>
    <w:rsid w:val="00F041FA"/>
    <w:rPr>
      <w:b/>
      <w:bCs/>
    </w:rPr>
  </w:style>
  <w:style w:type="character" w:customStyle="1" w:styleId="CommentSubjectChar">
    <w:name w:val="Comment Subject Char"/>
    <w:basedOn w:val="CommentTextChar"/>
    <w:link w:val="CommentSubject"/>
    <w:uiPriority w:val="99"/>
    <w:semiHidden/>
    <w:qFormat/>
    <w:rsid w:val="00F041FA"/>
    <w:rPr>
      <w:rFonts w:ascii="Arial" w:hAnsi="Arial" w:cs="Arial"/>
      <w:b/>
      <w:bCs/>
      <w:sz w:val="20"/>
      <w:szCs w:val="20"/>
    </w:rPr>
  </w:style>
  <w:style w:type="character" w:customStyle="1" w:styleId="UnresolvedMention2">
    <w:name w:val="Unresolved Mention2"/>
    <w:basedOn w:val="DefaultParagraphFont"/>
    <w:uiPriority w:val="99"/>
    <w:semiHidden/>
    <w:unhideWhenUsed/>
    <w:qFormat/>
    <w:rsid w:val="00764C13"/>
    <w:rPr>
      <w:color w:val="605E5C"/>
      <w:shd w:val="clear" w:color="auto" w:fill="E1DFDD"/>
    </w:rPr>
  </w:style>
  <w:style w:type="character" w:customStyle="1" w:styleId="UnresolvedMention3">
    <w:name w:val="Unresolved Mention3"/>
    <w:basedOn w:val="DefaultParagraphFont"/>
    <w:uiPriority w:val="99"/>
    <w:semiHidden/>
    <w:unhideWhenUsed/>
    <w:qFormat/>
    <w:rsid w:val="009107A2"/>
    <w:rPr>
      <w:color w:val="605E5C"/>
      <w:shd w:val="clear" w:color="auto" w:fill="E1DFDD"/>
    </w:rPr>
  </w:style>
  <w:style w:type="character" w:customStyle="1" w:styleId="UnresolvedMention30">
    <w:name w:val="Unresolved Mention3"/>
    <w:basedOn w:val="DefaultParagraphFont"/>
    <w:uiPriority w:val="99"/>
    <w:semiHidden/>
    <w:unhideWhenUsed/>
    <w:qFormat/>
    <w:rsid w:val="002C24C0"/>
    <w:rPr>
      <w:color w:val="605E5C"/>
      <w:shd w:val="clear" w:color="auto" w:fill="E1DFDD"/>
    </w:rPr>
  </w:style>
  <w:style w:type="character" w:customStyle="1" w:styleId="NichtaufgelsteErwhnung1">
    <w:name w:val="Nicht aufgelöste Erwähnung1"/>
    <w:basedOn w:val="DefaultParagraphFont"/>
    <w:uiPriority w:val="99"/>
    <w:semiHidden/>
    <w:unhideWhenUsed/>
    <w:qFormat/>
    <w:rsid w:val="002C24C0"/>
    <w:rPr>
      <w:color w:val="605E5C"/>
      <w:shd w:val="clear" w:color="auto" w:fill="E1DFDD"/>
    </w:rPr>
  </w:style>
  <w:style w:type="character" w:customStyle="1" w:styleId="citation-part">
    <w:name w:val="citation-part"/>
    <w:basedOn w:val="DefaultParagraphFont"/>
    <w:qFormat/>
    <w:rsid w:val="002C24C0"/>
  </w:style>
  <w:style w:type="character" w:customStyle="1" w:styleId="docsum-pmid">
    <w:name w:val="docsum-pmid"/>
    <w:basedOn w:val="DefaultParagraphFont"/>
    <w:qFormat/>
    <w:rsid w:val="002C24C0"/>
  </w:style>
  <w:style w:type="character" w:customStyle="1" w:styleId="LineNumbering">
    <w:name w:val="Line Numbering"/>
    <w:rsid w:val="003D5216"/>
  </w:style>
  <w:style w:type="paragraph" w:customStyle="1" w:styleId="Heading">
    <w:name w:val="Heading"/>
    <w:basedOn w:val="Heading2"/>
    <w:next w:val="BodyText"/>
    <w:qFormat/>
    <w:rsid w:val="007E19BB"/>
    <w:pPr>
      <w:numPr>
        <w:ilvl w:val="0"/>
        <w:numId w:val="0"/>
      </w:numPr>
    </w:pPr>
  </w:style>
  <w:style w:type="paragraph" w:styleId="BodyText">
    <w:name w:val="Body Text"/>
    <w:basedOn w:val="Normal"/>
    <w:link w:val="BodyTextChar"/>
    <w:pPr>
      <w:spacing w:after="140" w:line="276" w:lineRule="auto"/>
      <w:contextualSpacing w:val="0"/>
    </w:pPr>
  </w:style>
  <w:style w:type="character" w:customStyle="1" w:styleId="BodyTextChar">
    <w:name w:val="Body Text Char"/>
    <w:basedOn w:val="DefaultParagraphFont"/>
    <w:link w:val="BodyText"/>
    <w:qFormat/>
    <w:rsid w:val="003D5216"/>
    <w:rPr>
      <w:rFonts w:ascii="Arial" w:hAnsi="Arial"/>
      <w:sz w:val="22"/>
      <w:szCs w:val="22"/>
    </w:rPr>
  </w:style>
  <w:style w:type="paragraph" w:styleId="List">
    <w:name w:val="List"/>
    <w:basedOn w:val="BodyText"/>
    <w:rsid w:val="003D5216"/>
    <w:rPr>
      <w:rFonts w:cs="Lohit Devanagari"/>
    </w:rPr>
  </w:style>
  <w:style w:type="paragraph" w:styleId="Caption">
    <w:name w:val="caption"/>
    <w:basedOn w:val="Normal"/>
    <w:qFormat/>
    <w:pPr>
      <w:suppressLineNumbers/>
      <w:spacing w:before="120" w:after="120"/>
      <w:contextualSpacing w:val="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character" w:customStyle="1" w:styleId="apple-converted-space">
    <w:name w:val="apple-converted-space"/>
    <w:basedOn w:val="DefaultParagraphFont"/>
    <w:qFormat/>
    <w:rsid w:val="002C24C0"/>
  </w:style>
  <w:style w:type="character" w:styleId="FollowedHyperlink">
    <w:name w:val="FollowedHyperlink"/>
    <w:basedOn w:val="DefaultParagraphFont"/>
    <w:uiPriority w:val="99"/>
    <w:semiHidden/>
    <w:unhideWhenUsed/>
    <w:rsid w:val="007F59B8"/>
    <w:rPr>
      <w:color w:val="954F72" w:themeColor="followedHyperlink"/>
      <w:u w:val="single"/>
    </w:rPr>
  </w:style>
  <w:style w:type="character" w:styleId="PageNumber">
    <w:name w:val="page number"/>
    <w:basedOn w:val="DefaultParagraphFont"/>
    <w:uiPriority w:val="99"/>
    <w:semiHidden/>
    <w:unhideWhenUsed/>
    <w:qFormat/>
    <w:rsid w:val="002C24C0"/>
  </w:style>
  <w:style w:type="paragraph" w:styleId="NormalWeb">
    <w:name w:val="Normal (Web)"/>
    <w:basedOn w:val="Normal"/>
    <w:uiPriority w:val="99"/>
    <w:semiHidden/>
    <w:unhideWhenUsed/>
    <w:qFormat/>
    <w:rsid w:val="002C24C0"/>
    <w:pPr>
      <w:suppressAutoHyphens w:val="0"/>
      <w:spacing w:beforeAutospacing="1" w:afterAutospacing="1" w:line="240" w:lineRule="auto"/>
      <w:contextualSpacing w:val="0"/>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qFormat/>
    <w:rsid w:val="00D27C03"/>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qFormat/>
    <w:rsid w:val="00D27C03"/>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qFormat/>
    <w:rsid w:val="00D27C03"/>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qFormat/>
    <w:rsid w:val="00D27C03"/>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qFormat/>
    <w:rsid w:val="00D27C0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D27C03"/>
    <w:rPr>
      <w:rFonts w:asciiTheme="majorHAnsi" w:eastAsiaTheme="majorEastAsia" w:hAnsiTheme="majorHAnsi" w:cstheme="majorBidi"/>
      <w:i/>
      <w:iCs/>
      <w:color w:val="272727" w:themeColor="text1" w:themeTint="D8"/>
      <w:sz w:val="21"/>
      <w:szCs w:val="21"/>
    </w:rPr>
  </w:style>
  <w:style w:type="paragraph" w:styleId="Title">
    <w:name w:val="Title"/>
    <w:basedOn w:val="Heading1"/>
    <w:next w:val="Normal"/>
    <w:link w:val="TitleChar"/>
    <w:uiPriority w:val="10"/>
    <w:qFormat/>
    <w:rsid w:val="002C24C0"/>
    <w:pPr>
      <w:numPr>
        <w:numId w:val="0"/>
      </w:numPr>
      <w:spacing w:line="240" w:lineRule="auto"/>
      <w:ind w:left="432" w:hanging="432"/>
      <w:jc w:val="both"/>
    </w:pPr>
  </w:style>
  <w:style w:type="character" w:customStyle="1" w:styleId="TitleChar">
    <w:name w:val="Title Char"/>
    <w:basedOn w:val="DefaultParagraphFont"/>
    <w:link w:val="Title"/>
    <w:uiPriority w:val="10"/>
    <w:qFormat/>
    <w:rsid w:val="00A10FE8"/>
    <w:rPr>
      <w:rFonts w:ascii="Arial" w:hAnsi="Arial"/>
      <w:b/>
      <w:bCs/>
      <w:sz w:val="22"/>
      <w:szCs w:val="22"/>
    </w:rPr>
  </w:style>
  <w:style w:type="character" w:styleId="Emphasis">
    <w:name w:val="Emphasis"/>
    <w:basedOn w:val="DefaultParagraphFont"/>
    <w:uiPriority w:val="20"/>
    <w:qFormat/>
    <w:rsid w:val="005206DC"/>
    <w:rPr>
      <w:i/>
      <w:iCs/>
    </w:rPr>
  </w:style>
  <w:style w:type="paragraph" w:styleId="TOCHeading">
    <w:name w:val="TOC Heading"/>
    <w:basedOn w:val="Heading1"/>
    <w:next w:val="Normal"/>
    <w:uiPriority w:val="39"/>
    <w:unhideWhenUsed/>
    <w:qFormat/>
    <w:rsid w:val="002C24C0"/>
    <w:pPr>
      <w:keepLines/>
      <w:numPr>
        <w:numId w:val="0"/>
      </w:numPr>
      <w:suppressAutoHyphens w:val="0"/>
      <w:spacing w:before="480" w:line="276" w:lineRule="auto"/>
      <w:ind w:left="431" w:hanging="431"/>
      <w:contextualSpacing w:val="0"/>
      <w:outlineLvl w:val="9"/>
    </w:pPr>
    <w:rPr>
      <w:rFonts w:asciiTheme="majorHAnsi" w:eastAsiaTheme="majorEastAsia" w:hAnsiTheme="majorHAnsi" w:cstheme="majorBidi"/>
      <w:color w:val="2F5496" w:themeColor="accent1" w:themeShade="BF"/>
      <w:sz w:val="28"/>
      <w:szCs w:val="28"/>
      <w:lang w:val="en-US"/>
    </w:rPr>
  </w:style>
  <w:style w:type="paragraph" w:styleId="TOC1">
    <w:name w:val="toc 1"/>
    <w:basedOn w:val="Normal"/>
    <w:next w:val="Normal"/>
    <w:autoRedefine/>
    <w:uiPriority w:val="39"/>
    <w:unhideWhenUsed/>
    <w:rsid w:val="00E84724"/>
    <w:pPr>
      <w:tabs>
        <w:tab w:val="left" w:pos="440"/>
        <w:tab w:val="right" w:leader="dot" w:pos="9016"/>
      </w:tabs>
      <w:spacing w:line="240" w:lineRule="auto"/>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245CE2"/>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245CE2"/>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245CE2"/>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245CE2"/>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245CE2"/>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245CE2"/>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245CE2"/>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245CE2"/>
    <w:pPr>
      <w:ind w:left="1760"/>
    </w:pPr>
    <w:rPr>
      <w:rFonts w:asciiTheme="minorHAnsi" w:hAnsiTheme="minorHAnsi" w:cstheme="minorHAnsi"/>
      <w:sz w:val="20"/>
      <w:szCs w:val="20"/>
    </w:rPr>
  </w:style>
  <w:style w:type="character" w:customStyle="1" w:styleId="UnresolvedMention4">
    <w:name w:val="Unresolved Mention4"/>
    <w:basedOn w:val="DefaultParagraphFont"/>
    <w:uiPriority w:val="99"/>
    <w:semiHidden/>
    <w:unhideWhenUsed/>
    <w:qFormat/>
    <w:rsid w:val="002C24C0"/>
    <w:rPr>
      <w:color w:val="605E5C"/>
      <w:shd w:val="clear" w:color="auto" w:fill="E1DFDD"/>
    </w:rPr>
  </w:style>
  <w:style w:type="table" w:styleId="TableGrid">
    <w:name w:val="Table Grid"/>
    <w:basedOn w:val="TableNormal"/>
    <w:uiPriority w:val="39"/>
    <w:rsid w:val="00E74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qFormat/>
    <w:rsid w:val="009C37FE"/>
    <w:rPr>
      <w:color w:val="605E5C"/>
      <w:shd w:val="clear" w:color="auto" w:fill="E1DFDD"/>
    </w:rPr>
  </w:style>
  <w:style w:type="character" w:styleId="LineNumber">
    <w:name w:val="line number"/>
    <w:basedOn w:val="DefaultParagraphFont"/>
    <w:uiPriority w:val="99"/>
    <w:semiHidden/>
    <w:unhideWhenUsed/>
    <w:qFormat/>
    <w:rsid w:val="002C24C0"/>
  </w:style>
  <w:style w:type="character" w:customStyle="1" w:styleId="LineNumber1">
    <w:name w:val="Line Number1"/>
    <w:rsid w:val="005C0DCB"/>
  </w:style>
  <w:style w:type="character" w:customStyle="1" w:styleId="IndexLink">
    <w:name w:val="Index Link"/>
    <w:qFormat/>
    <w:rsid w:val="005C0DCB"/>
  </w:style>
  <w:style w:type="paragraph" w:styleId="Index1">
    <w:name w:val="index 1"/>
    <w:basedOn w:val="Normal"/>
    <w:next w:val="Normal"/>
    <w:autoRedefine/>
    <w:uiPriority w:val="99"/>
    <w:semiHidden/>
    <w:unhideWhenUsed/>
    <w:rsid w:val="005C0DCB"/>
    <w:pPr>
      <w:spacing w:line="240" w:lineRule="auto"/>
      <w:ind w:left="220" w:hanging="220"/>
    </w:pPr>
  </w:style>
  <w:style w:type="paragraph" w:styleId="IndexHeading">
    <w:name w:val="index heading"/>
    <w:basedOn w:val="Heading"/>
    <w:rsid w:val="005C0DCB"/>
  </w:style>
  <w:style w:type="character" w:customStyle="1" w:styleId="UnresolvedMention50">
    <w:name w:val="Unresolved Mention5"/>
    <w:basedOn w:val="DefaultParagraphFont"/>
    <w:uiPriority w:val="99"/>
    <w:semiHidden/>
    <w:unhideWhenUsed/>
    <w:qFormat/>
    <w:rsid w:val="008D09E0"/>
    <w:rPr>
      <w:color w:val="605E5C"/>
      <w:shd w:val="clear" w:color="auto" w:fill="E1DFDD"/>
    </w:rPr>
  </w:style>
  <w:style w:type="paragraph" w:customStyle="1" w:styleId="Didefault">
    <w:name w:val="Di default"/>
    <w:rsid w:val="00A94DFC"/>
    <w:pPr>
      <w:pBdr>
        <w:top w:val="nil"/>
        <w:left w:val="nil"/>
        <w:bottom w:val="nil"/>
        <w:right w:val="nil"/>
        <w:between w:val="nil"/>
        <w:bar w:val="nil"/>
      </w:pBdr>
    </w:pPr>
    <w:rPr>
      <w:rFonts w:ascii="Helvetica Neue" w:eastAsia="Arial Unicode MS" w:hAnsi="Helvetica Neue" w:cs="Arial Unicode MS"/>
      <w:color w:val="000000"/>
      <w:sz w:val="22"/>
      <w:szCs w:val="22"/>
      <w:bdr w:val="nil"/>
      <w:lang w:val="it-IT" w:eastAsia="de-DE"/>
    </w:rPr>
  </w:style>
  <w:style w:type="character" w:customStyle="1" w:styleId="NichtaufgelsteErwhnung2">
    <w:name w:val="Nicht aufgelöste Erwähnung2"/>
    <w:basedOn w:val="DefaultParagraphFont"/>
    <w:uiPriority w:val="99"/>
    <w:semiHidden/>
    <w:unhideWhenUsed/>
    <w:rsid w:val="005A0CA4"/>
    <w:rPr>
      <w:color w:val="605E5C"/>
      <w:shd w:val="clear" w:color="auto" w:fill="E1DFDD"/>
    </w:rPr>
  </w:style>
  <w:style w:type="character" w:customStyle="1" w:styleId="doilabel">
    <w:name w:val="doi__label"/>
    <w:basedOn w:val="DefaultParagraphFont"/>
    <w:rsid w:val="006F1D3E"/>
  </w:style>
  <w:style w:type="numbering" w:customStyle="1" w:styleId="CurrentList15">
    <w:name w:val="Current List15"/>
    <w:uiPriority w:val="99"/>
    <w:rsid w:val="00BC1ADD"/>
    <w:pPr>
      <w:numPr>
        <w:numId w:val="35"/>
      </w:numPr>
    </w:pPr>
  </w:style>
  <w:style w:type="character" w:customStyle="1" w:styleId="UnresolvedMention6">
    <w:name w:val="Unresolved Mention6"/>
    <w:basedOn w:val="DefaultParagraphFont"/>
    <w:uiPriority w:val="99"/>
    <w:semiHidden/>
    <w:unhideWhenUsed/>
    <w:rsid w:val="00E84724"/>
    <w:rPr>
      <w:color w:val="605E5C"/>
      <w:shd w:val="clear" w:color="auto" w:fill="E1DFDD"/>
    </w:rPr>
  </w:style>
  <w:style w:type="numbering" w:customStyle="1" w:styleId="CurrentList16">
    <w:name w:val="Current List16"/>
    <w:uiPriority w:val="99"/>
    <w:rsid w:val="00E84724"/>
    <w:pPr>
      <w:numPr>
        <w:numId w:val="40"/>
      </w:numPr>
    </w:pPr>
  </w:style>
  <w:style w:type="character" w:customStyle="1" w:styleId="UnresolvedMention60">
    <w:name w:val="Unresolved Mention6"/>
    <w:basedOn w:val="DefaultParagraphFont"/>
    <w:uiPriority w:val="99"/>
    <w:semiHidden/>
    <w:unhideWhenUsed/>
    <w:rsid w:val="00DB097E"/>
    <w:rPr>
      <w:color w:val="605E5C"/>
      <w:shd w:val="clear" w:color="auto" w:fill="E1DFDD"/>
    </w:rPr>
  </w:style>
  <w:style w:type="character" w:customStyle="1" w:styleId="UnresolvedMention7">
    <w:name w:val="Unresolved Mention7"/>
    <w:basedOn w:val="DefaultParagraphFont"/>
    <w:uiPriority w:val="99"/>
    <w:semiHidden/>
    <w:unhideWhenUsed/>
    <w:rsid w:val="00955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90432">
      <w:bodyDiv w:val="1"/>
      <w:marLeft w:val="0"/>
      <w:marRight w:val="0"/>
      <w:marTop w:val="0"/>
      <w:marBottom w:val="0"/>
      <w:divBdr>
        <w:top w:val="none" w:sz="0" w:space="0" w:color="auto"/>
        <w:left w:val="none" w:sz="0" w:space="0" w:color="auto"/>
        <w:bottom w:val="none" w:sz="0" w:space="0" w:color="auto"/>
        <w:right w:val="none" w:sz="0" w:space="0" w:color="auto"/>
      </w:divBdr>
    </w:div>
    <w:div w:id="62339577">
      <w:bodyDiv w:val="1"/>
      <w:marLeft w:val="0"/>
      <w:marRight w:val="0"/>
      <w:marTop w:val="0"/>
      <w:marBottom w:val="0"/>
      <w:divBdr>
        <w:top w:val="none" w:sz="0" w:space="0" w:color="auto"/>
        <w:left w:val="none" w:sz="0" w:space="0" w:color="auto"/>
        <w:bottom w:val="none" w:sz="0" w:space="0" w:color="auto"/>
        <w:right w:val="none" w:sz="0" w:space="0" w:color="auto"/>
      </w:divBdr>
    </w:div>
    <w:div w:id="93207368">
      <w:bodyDiv w:val="1"/>
      <w:marLeft w:val="0"/>
      <w:marRight w:val="0"/>
      <w:marTop w:val="0"/>
      <w:marBottom w:val="0"/>
      <w:divBdr>
        <w:top w:val="none" w:sz="0" w:space="0" w:color="auto"/>
        <w:left w:val="none" w:sz="0" w:space="0" w:color="auto"/>
        <w:bottom w:val="none" w:sz="0" w:space="0" w:color="auto"/>
        <w:right w:val="none" w:sz="0" w:space="0" w:color="auto"/>
      </w:divBdr>
    </w:div>
    <w:div w:id="110591689">
      <w:bodyDiv w:val="1"/>
      <w:marLeft w:val="0"/>
      <w:marRight w:val="0"/>
      <w:marTop w:val="0"/>
      <w:marBottom w:val="0"/>
      <w:divBdr>
        <w:top w:val="none" w:sz="0" w:space="0" w:color="auto"/>
        <w:left w:val="none" w:sz="0" w:space="0" w:color="auto"/>
        <w:bottom w:val="none" w:sz="0" w:space="0" w:color="auto"/>
        <w:right w:val="none" w:sz="0" w:space="0" w:color="auto"/>
      </w:divBdr>
      <w:divsChild>
        <w:div w:id="707996388">
          <w:marLeft w:val="480"/>
          <w:marRight w:val="0"/>
          <w:marTop w:val="0"/>
          <w:marBottom w:val="0"/>
          <w:divBdr>
            <w:top w:val="none" w:sz="0" w:space="0" w:color="auto"/>
            <w:left w:val="none" w:sz="0" w:space="0" w:color="auto"/>
            <w:bottom w:val="none" w:sz="0" w:space="0" w:color="auto"/>
            <w:right w:val="none" w:sz="0" w:space="0" w:color="auto"/>
          </w:divBdr>
          <w:divsChild>
            <w:div w:id="60558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7634">
      <w:bodyDiv w:val="1"/>
      <w:marLeft w:val="0"/>
      <w:marRight w:val="0"/>
      <w:marTop w:val="0"/>
      <w:marBottom w:val="0"/>
      <w:divBdr>
        <w:top w:val="none" w:sz="0" w:space="0" w:color="auto"/>
        <w:left w:val="none" w:sz="0" w:space="0" w:color="auto"/>
        <w:bottom w:val="none" w:sz="0" w:space="0" w:color="auto"/>
        <w:right w:val="none" w:sz="0" w:space="0" w:color="auto"/>
      </w:divBdr>
    </w:div>
    <w:div w:id="174462096">
      <w:bodyDiv w:val="1"/>
      <w:marLeft w:val="0"/>
      <w:marRight w:val="0"/>
      <w:marTop w:val="0"/>
      <w:marBottom w:val="0"/>
      <w:divBdr>
        <w:top w:val="none" w:sz="0" w:space="0" w:color="auto"/>
        <w:left w:val="none" w:sz="0" w:space="0" w:color="auto"/>
        <w:bottom w:val="none" w:sz="0" w:space="0" w:color="auto"/>
        <w:right w:val="none" w:sz="0" w:space="0" w:color="auto"/>
      </w:divBdr>
    </w:div>
    <w:div w:id="176702539">
      <w:bodyDiv w:val="1"/>
      <w:marLeft w:val="0"/>
      <w:marRight w:val="0"/>
      <w:marTop w:val="0"/>
      <w:marBottom w:val="0"/>
      <w:divBdr>
        <w:top w:val="none" w:sz="0" w:space="0" w:color="auto"/>
        <w:left w:val="none" w:sz="0" w:space="0" w:color="auto"/>
        <w:bottom w:val="none" w:sz="0" w:space="0" w:color="auto"/>
        <w:right w:val="none" w:sz="0" w:space="0" w:color="auto"/>
      </w:divBdr>
    </w:div>
    <w:div w:id="190799444">
      <w:bodyDiv w:val="1"/>
      <w:marLeft w:val="0"/>
      <w:marRight w:val="0"/>
      <w:marTop w:val="0"/>
      <w:marBottom w:val="0"/>
      <w:divBdr>
        <w:top w:val="none" w:sz="0" w:space="0" w:color="auto"/>
        <w:left w:val="none" w:sz="0" w:space="0" w:color="auto"/>
        <w:bottom w:val="none" w:sz="0" w:space="0" w:color="auto"/>
        <w:right w:val="none" w:sz="0" w:space="0" w:color="auto"/>
      </w:divBdr>
    </w:div>
    <w:div w:id="286201822">
      <w:bodyDiv w:val="1"/>
      <w:marLeft w:val="0"/>
      <w:marRight w:val="0"/>
      <w:marTop w:val="0"/>
      <w:marBottom w:val="0"/>
      <w:divBdr>
        <w:top w:val="none" w:sz="0" w:space="0" w:color="auto"/>
        <w:left w:val="none" w:sz="0" w:space="0" w:color="auto"/>
        <w:bottom w:val="none" w:sz="0" w:space="0" w:color="auto"/>
        <w:right w:val="none" w:sz="0" w:space="0" w:color="auto"/>
      </w:divBdr>
    </w:div>
    <w:div w:id="295571642">
      <w:bodyDiv w:val="1"/>
      <w:marLeft w:val="0"/>
      <w:marRight w:val="0"/>
      <w:marTop w:val="0"/>
      <w:marBottom w:val="0"/>
      <w:divBdr>
        <w:top w:val="none" w:sz="0" w:space="0" w:color="auto"/>
        <w:left w:val="none" w:sz="0" w:space="0" w:color="auto"/>
        <w:bottom w:val="none" w:sz="0" w:space="0" w:color="auto"/>
        <w:right w:val="none" w:sz="0" w:space="0" w:color="auto"/>
      </w:divBdr>
    </w:div>
    <w:div w:id="346058002">
      <w:bodyDiv w:val="1"/>
      <w:marLeft w:val="0"/>
      <w:marRight w:val="0"/>
      <w:marTop w:val="0"/>
      <w:marBottom w:val="0"/>
      <w:divBdr>
        <w:top w:val="none" w:sz="0" w:space="0" w:color="auto"/>
        <w:left w:val="none" w:sz="0" w:space="0" w:color="auto"/>
        <w:bottom w:val="none" w:sz="0" w:space="0" w:color="auto"/>
        <w:right w:val="none" w:sz="0" w:space="0" w:color="auto"/>
      </w:divBdr>
    </w:div>
    <w:div w:id="354118349">
      <w:bodyDiv w:val="1"/>
      <w:marLeft w:val="0"/>
      <w:marRight w:val="0"/>
      <w:marTop w:val="0"/>
      <w:marBottom w:val="0"/>
      <w:divBdr>
        <w:top w:val="none" w:sz="0" w:space="0" w:color="auto"/>
        <w:left w:val="none" w:sz="0" w:space="0" w:color="auto"/>
        <w:bottom w:val="none" w:sz="0" w:space="0" w:color="auto"/>
        <w:right w:val="none" w:sz="0" w:space="0" w:color="auto"/>
      </w:divBdr>
    </w:div>
    <w:div w:id="356466769">
      <w:bodyDiv w:val="1"/>
      <w:marLeft w:val="0"/>
      <w:marRight w:val="0"/>
      <w:marTop w:val="0"/>
      <w:marBottom w:val="0"/>
      <w:divBdr>
        <w:top w:val="none" w:sz="0" w:space="0" w:color="auto"/>
        <w:left w:val="none" w:sz="0" w:space="0" w:color="auto"/>
        <w:bottom w:val="none" w:sz="0" w:space="0" w:color="auto"/>
        <w:right w:val="none" w:sz="0" w:space="0" w:color="auto"/>
      </w:divBdr>
      <w:divsChild>
        <w:div w:id="1742485281">
          <w:marLeft w:val="547"/>
          <w:marRight w:val="0"/>
          <w:marTop w:val="86"/>
          <w:marBottom w:val="0"/>
          <w:divBdr>
            <w:top w:val="none" w:sz="0" w:space="0" w:color="auto"/>
            <w:left w:val="none" w:sz="0" w:space="0" w:color="auto"/>
            <w:bottom w:val="none" w:sz="0" w:space="0" w:color="auto"/>
            <w:right w:val="none" w:sz="0" w:space="0" w:color="auto"/>
          </w:divBdr>
        </w:div>
      </w:divsChild>
    </w:div>
    <w:div w:id="371926762">
      <w:bodyDiv w:val="1"/>
      <w:marLeft w:val="0"/>
      <w:marRight w:val="0"/>
      <w:marTop w:val="0"/>
      <w:marBottom w:val="0"/>
      <w:divBdr>
        <w:top w:val="none" w:sz="0" w:space="0" w:color="auto"/>
        <w:left w:val="none" w:sz="0" w:space="0" w:color="auto"/>
        <w:bottom w:val="none" w:sz="0" w:space="0" w:color="auto"/>
        <w:right w:val="none" w:sz="0" w:space="0" w:color="auto"/>
      </w:divBdr>
    </w:div>
    <w:div w:id="381095925">
      <w:bodyDiv w:val="1"/>
      <w:marLeft w:val="0"/>
      <w:marRight w:val="0"/>
      <w:marTop w:val="0"/>
      <w:marBottom w:val="0"/>
      <w:divBdr>
        <w:top w:val="none" w:sz="0" w:space="0" w:color="auto"/>
        <w:left w:val="none" w:sz="0" w:space="0" w:color="auto"/>
        <w:bottom w:val="none" w:sz="0" w:space="0" w:color="auto"/>
        <w:right w:val="none" w:sz="0" w:space="0" w:color="auto"/>
      </w:divBdr>
    </w:div>
    <w:div w:id="385766782">
      <w:bodyDiv w:val="1"/>
      <w:marLeft w:val="0"/>
      <w:marRight w:val="0"/>
      <w:marTop w:val="0"/>
      <w:marBottom w:val="0"/>
      <w:divBdr>
        <w:top w:val="none" w:sz="0" w:space="0" w:color="auto"/>
        <w:left w:val="none" w:sz="0" w:space="0" w:color="auto"/>
        <w:bottom w:val="none" w:sz="0" w:space="0" w:color="auto"/>
        <w:right w:val="none" w:sz="0" w:space="0" w:color="auto"/>
      </w:divBdr>
    </w:div>
    <w:div w:id="446200654">
      <w:bodyDiv w:val="1"/>
      <w:marLeft w:val="0"/>
      <w:marRight w:val="0"/>
      <w:marTop w:val="0"/>
      <w:marBottom w:val="0"/>
      <w:divBdr>
        <w:top w:val="none" w:sz="0" w:space="0" w:color="auto"/>
        <w:left w:val="none" w:sz="0" w:space="0" w:color="auto"/>
        <w:bottom w:val="none" w:sz="0" w:space="0" w:color="auto"/>
        <w:right w:val="none" w:sz="0" w:space="0" w:color="auto"/>
      </w:divBdr>
    </w:div>
    <w:div w:id="455954333">
      <w:bodyDiv w:val="1"/>
      <w:marLeft w:val="0"/>
      <w:marRight w:val="0"/>
      <w:marTop w:val="0"/>
      <w:marBottom w:val="0"/>
      <w:divBdr>
        <w:top w:val="none" w:sz="0" w:space="0" w:color="auto"/>
        <w:left w:val="none" w:sz="0" w:space="0" w:color="auto"/>
        <w:bottom w:val="none" w:sz="0" w:space="0" w:color="auto"/>
        <w:right w:val="none" w:sz="0" w:space="0" w:color="auto"/>
      </w:divBdr>
    </w:div>
    <w:div w:id="462893549">
      <w:bodyDiv w:val="1"/>
      <w:marLeft w:val="0"/>
      <w:marRight w:val="0"/>
      <w:marTop w:val="0"/>
      <w:marBottom w:val="0"/>
      <w:divBdr>
        <w:top w:val="none" w:sz="0" w:space="0" w:color="auto"/>
        <w:left w:val="none" w:sz="0" w:space="0" w:color="auto"/>
        <w:bottom w:val="none" w:sz="0" w:space="0" w:color="auto"/>
        <w:right w:val="none" w:sz="0" w:space="0" w:color="auto"/>
      </w:divBdr>
    </w:div>
    <w:div w:id="471099528">
      <w:bodyDiv w:val="1"/>
      <w:marLeft w:val="0"/>
      <w:marRight w:val="0"/>
      <w:marTop w:val="0"/>
      <w:marBottom w:val="0"/>
      <w:divBdr>
        <w:top w:val="none" w:sz="0" w:space="0" w:color="auto"/>
        <w:left w:val="none" w:sz="0" w:space="0" w:color="auto"/>
        <w:bottom w:val="none" w:sz="0" w:space="0" w:color="auto"/>
        <w:right w:val="none" w:sz="0" w:space="0" w:color="auto"/>
      </w:divBdr>
    </w:div>
    <w:div w:id="549346651">
      <w:bodyDiv w:val="1"/>
      <w:marLeft w:val="0"/>
      <w:marRight w:val="0"/>
      <w:marTop w:val="0"/>
      <w:marBottom w:val="0"/>
      <w:divBdr>
        <w:top w:val="none" w:sz="0" w:space="0" w:color="auto"/>
        <w:left w:val="none" w:sz="0" w:space="0" w:color="auto"/>
        <w:bottom w:val="none" w:sz="0" w:space="0" w:color="auto"/>
        <w:right w:val="none" w:sz="0" w:space="0" w:color="auto"/>
      </w:divBdr>
      <w:divsChild>
        <w:div w:id="413822057">
          <w:marLeft w:val="0"/>
          <w:marRight w:val="0"/>
          <w:marTop w:val="0"/>
          <w:marBottom w:val="0"/>
          <w:divBdr>
            <w:top w:val="none" w:sz="0" w:space="0" w:color="auto"/>
            <w:left w:val="none" w:sz="0" w:space="0" w:color="auto"/>
            <w:bottom w:val="none" w:sz="0" w:space="0" w:color="auto"/>
            <w:right w:val="none" w:sz="0" w:space="0" w:color="auto"/>
          </w:divBdr>
          <w:divsChild>
            <w:div w:id="294599985">
              <w:marLeft w:val="0"/>
              <w:marRight w:val="0"/>
              <w:marTop w:val="0"/>
              <w:marBottom w:val="0"/>
              <w:divBdr>
                <w:top w:val="none" w:sz="0" w:space="0" w:color="auto"/>
                <w:left w:val="none" w:sz="0" w:space="0" w:color="auto"/>
                <w:bottom w:val="none" w:sz="0" w:space="0" w:color="auto"/>
                <w:right w:val="none" w:sz="0" w:space="0" w:color="auto"/>
              </w:divBdr>
              <w:divsChild>
                <w:div w:id="1987583515">
                  <w:marLeft w:val="0"/>
                  <w:marRight w:val="0"/>
                  <w:marTop w:val="0"/>
                  <w:marBottom w:val="0"/>
                  <w:divBdr>
                    <w:top w:val="none" w:sz="0" w:space="0" w:color="auto"/>
                    <w:left w:val="none" w:sz="0" w:space="0" w:color="auto"/>
                    <w:bottom w:val="none" w:sz="0" w:space="0" w:color="auto"/>
                    <w:right w:val="none" w:sz="0" w:space="0" w:color="auto"/>
                  </w:divBdr>
                  <w:divsChild>
                    <w:div w:id="134856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09971">
      <w:bodyDiv w:val="1"/>
      <w:marLeft w:val="0"/>
      <w:marRight w:val="0"/>
      <w:marTop w:val="0"/>
      <w:marBottom w:val="0"/>
      <w:divBdr>
        <w:top w:val="none" w:sz="0" w:space="0" w:color="auto"/>
        <w:left w:val="none" w:sz="0" w:space="0" w:color="auto"/>
        <w:bottom w:val="none" w:sz="0" w:space="0" w:color="auto"/>
        <w:right w:val="none" w:sz="0" w:space="0" w:color="auto"/>
      </w:divBdr>
    </w:div>
    <w:div w:id="613947081">
      <w:bodyDiv w:val="1"/>
      <w:marLeft w:val="0"/>
      <w:marRight w:val="0"/>
      <w:marTop w:val="0"/>
      <w:marBottom w:val="0"/>
      <w:divBdr>
        <w:top w:val="none" w:sz="0" w:space="0" w:color="auto"/>
        <w:left w:val="none" w:sz="0" w:space="0" w:color="auto"/>
        <w:bottom w:val="none" w:sz="0" w:space="0" w:color="auto"/>
        <w:right w:val="none" w:sz="0" w:space="0" w:color="auto"/>
      </w:divBdr>
    </w:div>
    <w:div w:id="614096065">
      <w:bodyDiv w:val="1"/>
      <w:marLeft w:val="0"/>
      <w:marRight w:val="0"/>
      <w:marTop w:val="0"/>
      <w:marBottom w:val="0"/>
      <w:divBdr>
        <w:top w:val="none" w:sz="0" w:space="0" w:color="auto"/>
        <w:left w:val="none" w:sz="0" w:space="0" w:color="auto"/>
        <w:bottom w:val="none" w:sz="0" w:space="0" w:color="auto"/>
        <w:right w:val="none" w:sz="0" w:space="0" w:color="auto"/>
      </w:divBdr>
    </w:div>
    <w:div w:id="669991907">
      <w:bodyDiv w:val="1"/>
      <w:marLeft w:val="0"/>
      <w:marRight w:val="0"/>
      <w:marTop w:val="0"/>
      <w:marBottom w:val="0"/>
      <w:divBdr>
        <w:top w:val="none" w:sz="0" w:space="0" w:color="auto"/>
        <w:left w:val="none" w:sz="0" w:space="0" w:color="auto"/>
        <w:bottom w:val="none" w:sz="0" w:space="0" w:color="auto"/>
        <w:right w:val="none" w:sz="0" w:space="0" w:color="auto"/>
      </w:divBdr>
    </w:div>
    <w:div w:id="677583454">
      <w:bodyDiv w:val="1"/>
      <w:marLeft w:val="0"/>
      <w:marRight w:val="0"/>
      <w:marTop w:val="0"/>
      <w:marBottom w:val="0"/>
      <w:divBdr>
        <w:top w:val="none" w:sz="0" w:space="0" w:color="auto"/>
        <w:left w:val="none" w:sz="0" w:space="0" w:color="auto"/>
        <w:bottom w:val="none" w:sz="0" w:space="0" w:color="auto"/>
        <w:right w:val="none" w:sz="0" w:space="0" w:color="auto"/>
      </w:divBdr>
      <w:divsChild>
        <w:div w:id="1345857710">
          <w:marLeft w:val="480"/>
          <w:marRight w:val="0"/>
          <w:marTop w:val="0"/>
          <w:marBottom w:val="0"/>
          <w:divBdr>
            <w:top w:val="none" w:sz="0" w:space="0" w:color="auto"/>
            <w:left w:val="none" w:sz="0" w:space="0" w:color="auto"/>
            <w:bottom w:val="none" w:sz="0" w:space="0" w:color="auto"/>
            <w:right w:val="none" w:sz="0" w:space="0" w:color="auto"/>
          </w:divBdr>
          <w:divsChild>
            <w:div w:id="3666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2494">
      <w:bodyDiv w:val="1"/>
      <w:marLeft w:val="0"/>
      <w:marRight w:val="0"/>
      <w:marTop w:val="0"/>
      <w:marBottom w:val="0"/>
      <w:divBdr>
        <w:top w:val="none" w:sz="0" w:space="0" w:color="auto"/>
        <w:left w:val="none" w:sz="0" w:space="0" w:color="auto"/>
        <w:bottom w:val="none" w:sz="0" w:space="0" w:color="auto"/>
        <w:right w:val="none" w:sz="0" w:space="0" w:color="auto"/>
      </w:divBdr>
    </w:div>
    <w:div w:id="728454927">
      <w:bodyDiv w:val="1"/>
      <w:marLeft w:val="0"/>
      <w:marRight w:val="0"/>
      <w:marTop w:val="0"/>
      <w:marBottom w:val="0"/>
      <w:divBdr>
        <w:top w:val="none" w:sz="0" w:space="0" w:color="auto"/>
        <w:left w:val="none" w:sz="0" w:space="0" w:color="auto"/>
        <w:bottom w:val="none" w:sz="0" w:space="0" w:color="auto"/>
        <w:right w:val="none" w:sz="0" w:space="0" w:color="auto"/>
      </w:divBdr>
    </w:div>
    <w:div w:id="772634389">
      <w:bodyDiv w:val="1"/>
      <w:marLeft w:val="0"/>
      <w:marRight w:val="0"/>
      <w:marTop w:val="0"/>
      <w:marBottom w:val="0"/>
      <w:divBdr>
        <w:top w:val="none" w:sz="0" w:space="0" w:color="auto"/>
        <w:left w:val="none" w:sz="0" w:space="0" w:color="auto"/>
        <w:bottom w:val="none" w:sz="0" w:space="0" w:color="auto"/>
        <w:right w:val="none" w:sz="0" w:space="0" w:color="auto"/>
      </w:divBdr>
    </w:div>
    <w:div w:id="789936846">
      <w:bodyDiv w:val="1"/>
      <w:marLeft w:val="0"/>
      <w:marRight w:val="0"/>
      <w:marTop w:val="0"/>
      <w:marBottom w:val="0"/>
      <w:divBdr>
        <w:top w:val="none" w:sz="0" w:space="0" w:color="auto"/>
        <w:left w:val="none" w:sz="0" w:space="0" w:color="auto"/>
        <w:bottom w:val="none" w:sz="0" w:space="0" w:color="auto"/>
        <w:right w:val="none" w:sz="0" w:space="0" w:color="auto"/>
      </w:divBdr>
    </w:div>
    <w:div w:id="876089333">
      <w:bodyDiv w:val="1"/>
      <w:marLeft w:val="0"/>
      <w:marRight w:val="0"/>
      <w:marTop w:val="0"/>
      <w:marBottom w:val="0"/>
      <w:divBdr>
        <w:top w:val="none" w:sz="0" w:space="0" w:color="auto"/>
        <w:left w:val="none" w:sz="0" w:space="0" w:color="auto"/>
        <w:bottom w:val="none" w:sz="0" w:space="0" w:color="auto"/>
        <w:right w:val="none" w:sz="0" w:space="0" w:color="auto"/>
      </w:divBdr>
      <w:divsChild>
        <w:div w:id="1960257710">
          <w:marLeft w:val="480"/>
          <w:marRight w:val="0"/>
          <w:marTop w:val="0"/>
          <w:marBottom w:val="0"/>
          <w:divBdr>
            <w:top w:val="none" w:sz="0" w:space="0" w:color="auto"/>
            <w:left w:val="none" w:sz="0" w:space="0" w:color="auto"/>
            <w:bottom w:val="none" w:sz="0" w:space="0" w:color="auto"/>
            <w:right w:val="none" w:sz="0" w:space="0" w:color="auto"/>
          </w:divBdr>
          <w:divsChild>
            <w:div w:id="112920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1846">
      <w:bodyDiv w:val="1"/>
      <w:marLeft w:val="0"/>
      <w:marRight w:val="0"/>
      <w:marTop w:val="0"/>
      <w:marBottom w:val="0"/>
      <w:divBdr>
        <w:top w:val="none" w:sz="0" w:space="0" w:color="auto"/>
        <w:left w:val="none" w:sz="0" w:space="0" w:color="auto"/>
        <w:bottom w:val="none" w:sz="0" w:space="0" w:color="auto"/>
        <w:right w:val="none" w:sz="0" w:space="0" w:color="auto"/>
      </w:divBdr>
    </w:div>
    <w:div w:id="937106554">
      <w:bodyDiv w:val="1"/>
      <w:marLeft w:val="0"/>
      <w:marRight w:val="0"/>
      <w:marTop w:val="0"/>
      <w:marBottom w:val="0"/>
      <w:divBdr>
        <w:top w:val="none" w:sz="0" w:space="0" w:color="auto"/>
        <w:left w:val="none" w:sz="0" w:space="0" w:color="auto"/>
        <w:bottom w:val="none" w:sz="0" w:space="0" w:color="auto"/>
        <w:right w:val="none" w:sz="0" w:space="0" w:color="auto"/>
      </w:divBdr>
      <w:divsChild>
        <w:div w:id="672148408">
          <w:marLeft w:val="480"/>
          <w:marRight w:val="0"/>
          <w:marTop w:val="0"/>
          <w:marBottom w:val="0"/>
          <w:divBdr>
            <w:top w:val="none" w:sz="0" w:space="0" w:color="auto"/>
            <w:left w:val="none" w:sz="0" w:space="0" w:color="auto"/>
            <w:bottom w:val="none" w:sz="0" w:space="0" w:color="auto"/>
            <w:right w:val="none" w:sz="0" w:space="0" w:color="auto"/>
          </w:divBdr>
          <w:divsChild>
            <w:div w:id="14541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23081">
      <w:bodyDiv w:val="1"/>
      <w:marLeft w:val="0"/>
      <w:marRight w:val="0"/>
      <w:marTop w:val="0"/>
      <w:marBottom w:val="0"/>
      <w:divBdr>
        <w:top w:val="none" w:sz="0" w:space="0" w:color="auto"/>
        <w:left w:val="none" w:sz="0" w:space="0" w:color="auto"/>
        <w:bottom w:val="none" w:sz="0" w:space="0" w:color="auto"/>
        <w:right w:val="none" w:sz="0" w:space="0" w:color="auto"/>
      </w:divBdr>
    </w:div>
    <w:div w:id="952520339">
      <w:bodyDiv w:val="1"/>
      <w:marLeft w:val="0"/>
      <w:marRight w:val="0"/>
      <w:marTop w:val="0"/>
      <w:marBottom w:val="0"/>
      <w:divBdr>
        <w:top w:val="none" w:sz="0" w:space="0" w:color="auto"/>
        <w:left w:val="none" w:sz="0" w:space="0" w:color="auto"/>
        <w:bottom w:val="none" w:sz="0" w:space="0" w:color="auto"/>
        <w:right w:val="none" w:sz="0" w:space="0" w:color="auto"/>
      </w:divBdr>
    </w:div>
    <w:div w:id="1006127959">
      <w:bodyDiv w:val="1"/>
      <w:marLeft w:val="0"/>
      <w:marRight w:val="0"/>
      <w:marTop w:val="0"/>
      <w:marBottom w:val="0"/>
      <w:divBdr>
        <w:top w:val="none" w:sz="0" w:space="0" w:color="auto"/>
        <w:left w:val="none" w:sz="0" w:space="0" w:color="auto"/>
        <w:bottom w:val="none" w:sz="0" w:space="0" w:color="auto"/>
        <w:right w:val="none" w:sz="0" w:space="0" w:color="auto"/>
      </w:divBdr>
    </w:div>
    <w:div w:id="1142578612">
      <w:bodyDiv w:val="1"/>
      <w:marLeft w:val="0"/>
      <w:marRight w:val="0"/>
      <w:marTop w:val="0"/>
      <w:marBottom w:val="0"/>
      <w:divBdr>
        <w:top w:val="none" w:sz="0" w:space="0" w:color="auto"/>
        <w:left w:val="none" w:sz="0" w:space="0" w:color="auto"/>
        <w:bottom w:val="none" w:sz="0" w:space="0" w:color="auto"/>
        <w:right w:val="none" w:sz="0" w:space="0" w:color="auto"/>
      </w:divBdr>
    </w:div>
    <w:div w:id="1182476074">
      <w:bodyDiv w:val="1"/>
      <w:marLeft w:val="0"/>
      <w:marRight w:val="0"/>
      <w:marTop w:val="0"/>
      <w:marBottom w:val="0"/>
      <w:divBdr>
        <w:top w:val="none" w:sz="0" w:space="0" w:color="auto"/>
        <w:left w:val="none" w:sz="0" w:space="0" w:color="auto"/>
        <w:bottom w:val="none" w:sz="0" w:space="0" w:color="auto"/>
        <w:right w:val="none" w:sz="0" w:space="0" w:color="auto"/>
      </w:divBdr>
    </w:div>
    <w:div w:id="1195919276">
      <w:bodyDiv w:val="1"/>
      <w:marLeft w:val="0"/>
      <w:marRight w:val="0"/>
      <w:marTop w:val="0"/>
      <w:marBottom w:val="0"/>
      <w:divBdr>
        <w:top w:val="none" w:sz="0" w:space="0" w:color="auto"/>
        <w:left w:val="none" w:sz="0" w:space="0" w:color="auto"/>
        <w:bottom w:val="none" w:sz="0" w:space="0" w:color="auto"/>
        <w:right w:val="none" w:sz="0" w:space="0" w:color="auto"/>
      </w:divBdr>
      <w:divsChild>
        <w:div w:id="1621762472">
          <w:marLeft w:val="480"/>
          <w:marRight w:val="0"/>
          <w:marTop w:val="0"/>
          <w:marBottom w:val="0"/>
          <w:divBdr>
            <w:top w:val="none" w:sz="0" w:space="0" w:color="auto"/>
            <w:left w:val="none" w:sz="0" w:space="0" w:color="auto"/>
            <w:bottom w:val="none" w:sz="0" w:space="0" w:color="auto"/>
            <w:right w:val="none" w:sz="0" w:space="0" w:color="auto"/>
          </w:divBdr>
          <w:divsChild>
            <w:div w:id="190116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6285">
      <w:bodyDiv w:val="1"/>
      <w:marLeft w:val="0"/>
      <w:marRight w:val="0"/>
      <w:marTop w:val="0"/>
      <w:marBottom w:val="0"/>
      <w:divBdr>
        <w:top w:val="none" w:sz="0" w:space="0" w:color="auto"/>
        <w:left w:val="none" w:sz="0" w:space="0" w:color="auto"/>
        <w:bottom w:val="none" w:sz="0" w:space="0" w:color="auto"/>
        <w:right w:val="none" w:sz="0" w:space="0" w:color="auto"/>
      </w:divBdr>
      <w:divsChild>
        <w:div w:id="1791168858">
          <w:marLeft w:val="0"/>
          <w:marRight w:val="0"/>
          <w:marTop w:val="0"/>
          <w:marBottom w:val="0"/>
          <w:divBdr>
            <w:top w:val="none" w:sz="0" w:space="0" w:color="auto"/>
            <w:left w:val="none" w:sz="0" w:space="0" w:color="auto"/>
            <w:bottom w:val="none" w:sz="0" w:space="0" w:color="auto"/>
            <w:right w:val="none" w:sz="0" w:space="0" w:color="auto"/>
          </w:divBdr>
          <w:divsChild>
            <w:div w:id="1142772441">
              <w:marLeft w:val="0"/>
              <w:marRight w:val="0"/>
              <w:marTop w:val="0"/>
              <w:marBottom w:val="0"/>
              <w:divBdr>
                <w:top w:val="none" w:sz="0" w:space="0" w:color="auto"/>
                <w:left w:val="none" w:sz="0" w:space="0" w:color="auto"/>
                <w:bottom w:val="none" w:sz="0" w:space="0" w:color="auto"/>
                <w:right w:val="none" w:sz="0" w:space="0" w:color="auto"/>
              </w:divBdr>
              <w:divsChild>
                <w:div w:id="15920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7669">
      <w:bodyDiv w:val="1"/>
      <w:marLeft w:val="0"/>
      <w:marRight w:val="0"/>
      <w:marTop w:val="0"/>
      <w:marBottom w:val="0"/>
      <w:divBdr>
        <w:top w:val="none" w:sz="0" w:space="0" w:color="auto"/>
        <w:left w:val="none" w:sz="0" w:space="0" w:color="auto"/>
        <w:bottom w:val="none" w:sz="0" w:space="0" w:color="auto"/>
        <w:right w:val="none" w:sz="0" w:space="0" w:color="auto"/>
      </w:divBdr>
      <w:divsChild>
        <w:div w:id="499851381">
          <w:marLeft w:val="480"/>
          <w:marRight w:val="0"/>
          <w:marTop w:val="0"/>
          <w:marBottom w:val="0"/>
          <w:divBdr>
            <w:top w:val="none" w:sz="0" w:space="0" w:color="auto"/>
            <w:left w:val="none" w:sz="0" w:space="0" w:color="auto"/>
            <w:bottom w:val="none" w:sz="0" w:space="0" w:color="auto"/>
            <w:right w:val="none" w:sz="0" w:space="0" w:color="auto"/>
          </w:divBdr>
          <w:divsChild>
            <w:div w:id="145039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8891">
      <w:bodyDiv w:val="1"/>
      <w:marLeft w:val="0"/>
      <w:marRight w:val="0"/>
      <w:marTop w:val="0"/>
      <w:marBottom w:val="0"/>
      <w:divBdr>
        <w:top w:val="none" w:sz="0" w:space="0" w:color="auto"/>
        <w:left w:val="none" w:sz="0" w:space="0" w:color="auto"/>
        <w:bottom w:val="none" w:sz="0" w:space="0" w:color="auto"/>
        <w:right w:val="none" w:sz="0" w:space="0" w:color="auto"/>
      </w:divBdr>
    </w:div>
    <w:div w:id="1279990042">
      <w:bodyDiv w:val="1"/>
      <w:marLeft w:val="0"/>
      <w:marRight w:val="0"/>
      <w:marTop w:val="0"/>
      <w:marBottom w:val="0"/>
      <w:divBdr>
        <w:top w:val="none" w:sz="0" w:space="0" w:color="auto"/>
        <w:left w:val="none" w:sz="0" w:space="0" w:color="auto"/>
        <w:bottom w:val="none" w:sz="0" w:space="0" w:color="auto"/>
        <w:right w:val="none" w:sz="0" w:space="0" w:color="auto"/>
      </w:divBdr>
    </w:div>
    <w:div w:id="1287076870">
      <w:bodyDiv w:val="1"/>
      <w:marLeft w:val="0"/>
      <w:marRight w:val="0"/>
      <w:marTop w:val="0"/>
      <w:marBottom w:val="0"/>
      <w:divBdr>
        <w:top w:val="none" w:sz="0" w:space="0" w:color="auto"/>
        <w:left w:val="none" w:sz="0" w:space="0" w:color="auto"/>
        <w:bottom w:val="none" w:sz="0" w:space="0" w:color="auto"/>
        <w:right w:val="none" w:sz="0" w:space="0" w:color="auto"/>
      </w:divBdr>
      <w:divsChild>
        <w:div w:id="231236821">
          <w:marLeft w:val="0"/>
          <w:marRight w:val="0"/>
          <w:marTop w:val="0"/>
          <w:marBottom w:val="0"/>
          <w:divBdr>
            <w:top w:val="none" w:sz="0" w:space="0" w:color="auto"/>
            <w:left w:val="none" w:sz="0" w:space="0" w:color="auto"/>
            <w:bottom w:val="none" w:sz="0" w:space="0" w:color="auto"/>
            <w:right w:val="none" w:sz="0" w:space="0" w:color="auto"/>
          </w:divBdr>
        </w:div>
        <w:div w:id="1670519665">
          <w:marLeft w:val="0"/>
          <w:marRight w:val="0"/>
          <w:marTop w:val="0"/>
          <w:marBottom w:val="0"/>
          <w:divBdr>
            <w:top w:val="none" w:sz="0" w:space="0" w:color="auto"/>
            <w:left w:val="none" w:sz="0" w:space="0" w:color="auto"/>
            <w:bottom w:val="none" w:sz="0" w:space="0" w:color="auto"/>
            <w:right w:val="none" w:sz="0" w:space="0" w:color="auto"/>
          </w:divBdr>
          <w:divsChild>
            <w:div w:id="1549105620">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1302922510">
      <w:bodyDiv w:val="1"/>
      <w:marLeft w:val="0"/>
      <w:marRight w:val="0"/>
      <w:marTop w:val="0"/>
      <w:marBottom w:val="0"/>
      <w:divBdr>
        <w:top w:val="none" w:sz="0" w:space="0" w:color="auto"/>
        <w:left w:val="none" w:sz="0" w:space="0" w:color="auto"/>
        <w:bottom w:val="none" w:sz="0" w:space="0" w:color="auto"/>
        <w:right w:val="none" w:sz="0" w:space="0" w:color="auto"/>
      </w:divBdr>
    </w:div>
    <w:div w:id="1305544108">
      <w:bodyDiv w:val="1"/>
      <w:marLeft w:val="0"/>
      <w:marRight w:val="0"/>
      <w:marTop w:val="0"/>
      <w:marBottom w:val="0"/>
      <w:divBdr>
        <w:top w:val="none" w:sz="0" w:space="0" w:color="auto"/>
        <w:left w:val="none" w:sz="0" w:space="0" w:color="auto"/>
        <w:bottom w:val="none" w:sz="0" w:space="0" w:color="auto"/>
        <w:right w:val="none" w:sz="0" w:space="0" w:color="auto"/>
      </w:divBdr>
    </w:div>
    <w:div w:id="1330909388">
      <w:bodyDiv w:val="1"/>
      <w:marLeft w:val="0"/>
      <w:marRight w:val="0"/>
      <w:marTop w:val="0"/>
      <w:marBottom w:val="0"/>
      <w:divBdr>
        <w:top w:val="none" w:sz="0" w:space="0" w:color="auto"/>
        <w:left w:val="none" w:sz="0" w:space="0" w:color="auto"/>
        <w:bottom w:val="none" w:sz="0" w:space="0" w:color="auto"/>
        <w:right w:val="none" w:sz="0" w:space="0" w:color="auto"/>
      </w:divBdr>
    </w:div>
    <w:div w:id="1376276300">
      <w:bodyDiv w:val="1"/>
      <w:marLeft w:val="0"/>
      <w:marRight w:val="0"/>
      <w:marTop w:val="0"/>
      <w:marBottom w:val="0"/>
      <w:divBdr>
        <w:top w:val="none" w:sz="0" w:space="0" w:color="auto"/>
        <w:left w:val="none" w:sz="0" w:space="0" w:color="auto"/>
        <w:bottom w:val="none" w:sz="0" w:space="0" w:color="auto"/>
        <w:right w:val="none" w:sz="0" w:space="0" w:color="auto"/>
      </w:divBdr>
    </w:div>
    <w:div w:id="1439985424">
      <w:bodyDiv w:val="1"/>
      <w:marLeft w:val="0"/>
      <w:marRight w:val="0"/>
      <w:marTop w:val="0"/>
      <w:marBottom w:val="0"/>
      <w:divBdr>
        <w:top w:val="none" w:sz="0" w:space="0" w:color="auto"/>
        <w:left w:val="none" w:sz="0" w:space="0" w:color="auto"/>
        <w:bottom w:val="none" w:sz="0" w:space="0" w:color="auto"/>
        <w:right w:val="none" w:sz="0" w:space="0" w:color="auto"/>
      </w:divBdr>
    </w:div>
    <w:div w:id="1471442522">
      <w:bodyDiv w:val="1"/>
      <w:marLeft w:val="0"/>
      <w:marRight w:val="0"/>
      <w:marTop w:val="0"/>
      <w:marBottom w:val="0"/>
      <w:divBdr>
        <w:top w:val="none" w:sz="0" w:space="0" w:color="auto"/>
        <w:left w:val="none" w:sz="0" w:space="0" w:color="auto"/>
        <w:bottom w:val="none" w:sz="0" w:space="0" w:color="auto"/>
        <w:right w:val="none" w:sz="0" w:space="0" w:color="auto"/>
      </w:divBdr>
    </w:div>
    <w:div w:id="1488783622">
      <w:bodyDiv w:val="1"/>
      <w:marLeft w:val="0"/>
      <w:marRight w:val="0"/>
      <w:marTop w:val="0"/>
      <w:marBottom w:val="0"/>
      <w:divBdr>
        <w:top w:val="none" w:sz="0" w:space="0" w:color="auto"/>
        <w:left w:val="none" w:sz="0" w:space="0" w:color="auto"/>
        <w:bottom w:val="none" w:sz="0" w:space="0" w:color="auto"/>
        <w:right w:val="none" w:sz="0" w:space="0" w:color="auto"/>
      </w:divBdr>
      <w:divsChild>
        <w:div w:id="102119213">
          <w:marLeft w:val="547"/>
          <w:marRight w:val="0"/>
          <w:marTop w:val="86"/>
          <w:marBottom w:val="0"/>
          <w:divBdr>
            <w:top w:val="none" w:sz="0" w:space="0" w:color="auto"/>
            <w:left w:val="none" w:sz="0" w:space="0" w:color="auto"/>
            <w:bottom w:val="none" w:sz="0" w:space="0" w:color="auto"/>
            <w:right w:val="none" w:sz="0" w:space="0" w:color="auto"/>
          </w:divBdr>
        </w:div>
      </w:divsChild>
    </w:div>
    <w:div w:id="1501656145">
      <w:bodyDiv w:val="1"/>
      <w:marLeft w:val="0"/>
      <w:marRight w:val="0"/>
      <w:marTop w:val="0"/>
      <w:marBottom w:val="0"/>
      <w:divBdr>
        <w:top w:val="none" w:sz="0" w:space="0" w:color="auto"/>
        <w:left w:val="none" w:sz="0" w:space="0" w:color="auto"/>
        <w:bottom w:val="none" w:sz="0" w:space="0" w:color="auto"/>
        <w:right w:val="none" w:sz="0" w:space="0" w:color="auto"/>
      </w:divBdr>
    </w:div>
    <w:div w:id="1541741695">
      <w:bodyDiv w:val="1"/>
      <w:marLeft w:val="0"/>
      <w:marRight w:val="0"/>
      <w:marTop w:val="0"/>
      <w:marBottom w:val="0"/>
      <w:divBdr>
        <w:top w:val="none" w:sz="0" w:space="0" w:color="auto"/>
        <w:left w:val="none" w:sz="0" w:space="0" w:color="auto"/>
        <w:bottom w:val="none" w:sz="0" w:space="0" w:color="auto"/>
        <w:right w:val="none" w:sz="0" w:space="0" w:color="auto"/>
      </w:divBdr>
    </w:div>
    <w:div w:id="1575164445">
      <w:bodyDiv w:val="1"/>
      <w:marLeft w:val="0"/>
      <w:marRight w:val="0"/>
      <w:marTop w:val="0"/>
      <w:marBottom w:val="0"/>
      <w:divBdr>
        <w:top w:val="none" w:sz="0" w:space="0" w:color="auto"/>
        <w:left w:val="none" w:sz="0" w:space="0" w:color="auto"/>
        <w:bottom w:val="none" w:sz="0" w:space="0" w:color="auto"/>
        <w:right w:val="none" w:sz="0" w:space="0" w:color="auto"/>
      </w:divBdr>
      <w:divsChild>
        <w:div w:id="1522473918">
          <w:marLeft w:val="0"/>
          <w:marRight w:val="0"/>
          <w:marTop w:val="0"/>
          <w:marBottom w:val="0"/>
          <w:divBdr>
            <w:top w:val="none" w:sz="0" w:space="0" w:color="auto"/>
            <w:left w:val="none" w:sz="0" w:space="0" w:color="auto"/>
            <w:bottom w:val="none" w:sz="0" w:space="0" w:color="auto"/>
            <w:right w:val="none" w:sz="0" w:space="0" w:color="auto"/>
          </w:divBdr>
          <w:divsChild>
            <w:div w:id="1049189141">
              <w:marLeft w:val="0"/>
              <w:marRight w:val="0"/>
              <w:marTop w:val="0"/>
              <w:marBottom w:val="0"/>
              <w:divBdr>
                <w:top w:val="none" w:sz="0" w:space="0" w:color="auto"/>
                <w:left w:val="none" w:sz="0" w:space="0" w:color="auto"/>
                <w:bottom w:val="none" w:sz="0" w:space="0" w:color="auto"/>
                <w:right w:val="none" w:sz="0" w:space="0" w:color="auto"/>
              </w:divBdr>
              <w:divsChild>
                <w:div w:id="5152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241680">
      <w:bodyDiv w:val="1"/>
      <w:marLeft w:val="0"/>
      <w:marRight w:val="0"/>
      <w:marTop w:val="0"/>
      <w:marBottom w:val="0"/>
      <w:divBdr>
        <w:top w:val="none" w:sz="0" w:space="0" w:color="auto"/>
        <w:left w:val="none" w:sz="0" w:space="0" w:color="auto"/>
        <w:bottom w:val="none" w:sz="0" w:space="0" w:color="auto"/>
        <w:right w:val="none" w:sz="0" w:space="0" w:color="auto"/>
      </w:divBdr>
    </w:div>
    <w:div w:id="1619263813">
      <w:bodyDiv w:val="1"/>
      <w:marLeft w:val="0"/>
      <w:marRight w:val="0"/>
      <w:marTop w:val="0"/>
      <w:marBottom w:val="0"/>
      <w:divBdr>
        <w:top w:val="none" w:sz="0" w:space="0" w:color="auto"/>
        <w:left w:val="none" w:sz="0" w:space="0" w:color="auto"/>
        <w:bottom w:val="none" w:sz="0" w:space="0" w:color="auto"/>
        <w:right w:val="none" w:sz="0" w:space="0" w:color="auto"/>
      </w:divBdr>
    </w:div>
    <w:div w:id="1637176309">
      <w:bodyDiv w:val="1"/>
      <w:marLeft w:val="0"/>
      <w:marRight w:val="0"/>
      <w:marTop w:val="0"/>
      <w:marBottom w:val="0"/>
      <w:divBdr>
        <w:top w:val="none" w:sz="0" w:space="0" w:color="auto"/>
        <w:left w:val="none" w:sz="0" w:space="0" w:color="auto"/>
        <w:bottom w:val="none" w:sz="0" w:space="0" w:color="auto"/>
        <w:right w:val="none" w:sz="0" w:space="0" w:color="auto"/>
      </w:divBdr>
    </w:div>
    <w:div w:id="1641685382">
      <w:bodyDiv w:val="1"/>
      <w:marLeft w:val="0"/>
      <w:marRight w:val="0"/>
      <w:marTop w:val="0"/>
      <w:marBottom w:val="0"/>
      <w:divBdr>
        <w:top w:val="none" w:sz="0" w:space="0" w:color="auto"/>
        <w:left w:val="none" w:sz="0" w:space="0" w:color="auto"/>
        <w:bottom w:val="none" w:sz="0" w:space="0" w:color="auto"/>
        <w:right w:val="none" w:sz="0" w:space="0" w:color="auto"/>
      </w:divBdr>
      <w:divsChild>
        <w:div w:id="1816603427">
          <w:marLeft w:val="480"/>
          <w:marRight w:val="0"/>
          <w:marTop w:val="0"/>
          <w:marBottom w:val="0"/>
          <w:divBdr>
            <w:top w:val="none" w:sz="0" w:space="0" w:color="auto"/>
            <w:left w:val="none" w:sz="0" w:space="0" w:color="auto"/>
            <w:bottom w:val="none" w:sz="0" w:space="0" w:color="auto"/>
            <w:right w:val="none" w:sz="0" w:space="0" w:color="auto"/>
          </w:divBdr>
          <w:divsChild>
            <w:div w:id="1897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6414">
      <w:bodyDiv w:val="1"/>
      <w:marLeft w:val="0"/>
      <w:marRight w:val="0"/>
      <w:marTop w:val="0"/>
      <w:marBottom w:val="0"/>
      <w:divBdr>
        <w:top w:val="none" w:sz="0" w:space="0" w:color="auto"/>
        <w:left w:val="none" w:sz="0" w:space="0" w:color="auto"/>
        <w:bottom w:val="none" w:sz="0" w:space="0" w:color="auto"/>
        <w:right w:val="none" w:sz="0" w:space="0" w:color="auto"/>
      </w:divBdr>
      <w:divsChild>
        <w:div w:id="1049261061">
          <w:marLeft w:val="0"/>
          <w:marRight w:val="0"/>
          <w:marTop w:val="0"/>
          <w:marBottom w:val="0"/>
          <w:divBdr>
            <w:top w:val="none" w:sz="0" w:space="0" w:color="auto"/>
            <w:left w:val="none" w:sz="0" w:space="0" w:color="auto"/>
            <w:bottom w:val="none" w:sz="0" w:space="0" w:color="auto"/>
            <w:right w:val="none" w:sz="0" w:space="0" w:color="auto"/>
          </w:divBdr>
        </w:div>
        <w:div w:id="165831628">
          <w:marLeft w:val="0"/>
          <w:marRight w:val="0"/>
          <w:marTop w:val="0"/>
          <w:marBottom w:val="0"/>
          <w:divBdr>
            <w:top w:val="none" w:sz="0" w:space="0" w:color="auto"/>
            <w:left w:val="none" w:sz="0" w:space="0" w:color="auto"/>
            <w:bottom w:val="none" w:sz="0" w:space="0" w:color="auto"/>
            <w:right w:val="none" w:sz="0" w:space="0" w:color="auto"/>
          </w:divBdr>
        </w:div>
        <w:div w:id="759764449">
          <w:marLeft w:val="0"/>
          <w:marRight w:val="0"/>
          <w:marTop w:val="0"/>
          <w:marBottom w:val="0"/>
          <w:divBdr>
            <w:top w:val="none" w:sz="0" w:space="0" w:color="auto"/>
            <w:left w:val="none" w:sz="0" w:space="0" w:color="auto"/>
            <w:bottom w:val="none" w:sz="0" w:space="0" w:color="auto"/>
            <w:right w:val="none" w:sz="0" w:space="0" w:color="auto"/>
          </w:divBdr>
        </w:div>
        <w:div w:id="1681543913">
          <w:marLeft w:val="0"/>
          <w:marRight w:val="0"/>
          <w:marTop w:val="0"/>
          <w:marBottom w:val="0"/>
          <w:divBdr>
            <w:top w:val="none" w:sz="0" w:space="0" w:color="auto"/>
            <w:left w:val="none" w:sz="0" w:space="0" w:color="auto"/>
            <w:bottom w:val="none" w:sz="0" w:space="0" w:color="auto"/>
            <w:right w:val="none" w:sz="0" w:space="0" w:color="auto"/>
          </w:divBdr>
        </w:div>
        <w:div w:id="1702629560">
          <w:marLeft w:val="0"/>
          <w:marRight w:val="0"/>
          <w:marTop w:val="0"/>
          <w:marBottom w:val="0"/>
          <w:divBdr>
            <w:top w:val="none" w:sz="0" w:space="0" w:color="auto"/>
            <w:left w:val="none" w:sz="0" w:space="0" w:color="auto"/>
            <w:bottom w:val="none" w:sz="0" w:space="0" w:color="auto"/>
            <w:right w:val="none" w:sz="0" w:space="0" w:color="auto"/>
          </w:divBdr>
        </w:div>
        <w:div w:id="1843466263">
          <w:marLeft w:val="0"/>
          <w:marRight w:val="0"/>
          <w:marTop w:val="0"/>
          <w:marBottom w:val="0"/>
          <w:divBdr>
            <w:top w:val="none" w:sz="0" w:space="0" w:color="auto"/>
            <w:left w:val="none" w:sz="0" w:space="0" w:color="auto"/>
            <w:bottom w:val="none" w:sz="0" w:space="0" w:color="auto"/>
            <w:right w:val="none" w:sz="0" w:space="0" w:color="auto"/>
          </w:divBdr>
        </w:div>
      </w:divsChild>
    </w:div>
    <w:div w:id="1770928041">
      <w:bodyDiv w:val="1"/>
      <w:marLeft w:val="0"/>
      <w:marRight w:val="0"/>
      <w:marTop w:val="0"/>
      <w:marBottom w:val="0"/>
      <w:divBdr>
        <w:top w:val="none" w:sz="0" w:space="0" w:color="auto"/>
        <w:left w:val="none" w:sz="0" w:space="0" w:color="auto"/>
        <w:bottom w:val="none" w:sz="0" w:space="0" w:color="auto"/>
        <w:right w:val="none" w:sz="0" w:space="0" w:color="auto"/>
      </w:divBdr>
    </w:div>
    <w:div w:id="1825537867">
      <w:bodyDiv w:val="1"/>
      <w:marLeft w:val="0"/>
      <w:marRight w:val="0"/>
      <w:marTop w:val="0"/>
      <w:marBottom w:val="0"/>
      <w:divBdr>
        <w:top w:val="none" w:sz="0" w:space="0" w:color="auto"/>
        <w:left w:val="none" w:sz="0" w:space="0" w:color="auto"/>
        <w:bottom w:val="none" w:sz="0" w:space="0" w:color="auto"/>
        <w:right w:val="none" w:sz="0" w:space="0" w:color="auto"/>
      </w:divBdr>
      <w:divsChild>
        <w:div w:id="1996299646">
          <w:marLeft w:val="0"/>
          <w:marRight w:val="0"/>
          <w:marTop w:val="0"/>
          <w:marBottom w:val="0"/>
          <w:divBdr>
            <w:top w:val="none" w:sz="0" w:space="0" w:color="auto"/>
            <w:left w:val="none" w:sz="0" w:space="0" w:color="auto"/>
            <w:bottom w:val="none" w:sz="0" w:space="0" w:color="auto"/>
            <w:right w:val="none" w:sz="0" w:space="0" w:color="auto"/>
          </w:divBdr>
        </w:div>
        <w:div w:id="2141337558">
          <w:marLeft w:val="0"/>
          <w:marRight w:val="0"/>
          <w:marTop w:val="0"/>
          <w:marBottom w:val="0"/>
          <w:divBdr>
            <w:top w:val="none" w:sz="0" w:space="0" w:color="auto"/>
            <w:left w:val="none" w:sz="0" w:space="0" w:color="auto"/>
            <w:bottom w:val="none" w:sz="0" w:space="0" w:color="auto"/>
            <w:right w:val="none" w:sz="0" w:space="0" w:color="auto"/>
          </w:divBdr>
        </w:div>
        <w:div w:id="843859431">
          <w:marLeft w:val="0"/>
          <w:marRight w:val="0"/>
          <w:marTop w:val="0"/>
          <w:marBottom w:val="0"/>
          <w:divBdr>
            <w:top w:val="none" w:sz="0" w:space="0" w:color="auto"/>
            <w:left w:val="none" w:sz="0" w:space="0" w:color="auto"/>
            <w:bottom w:val="none" w:sz="0" w:space="0" w:color="auto"/>
            <w:right w:val="none" w:sz="0" w:space="0" w:color="auto"/>
          </w:divBdr>
        </w:div>
        <w:div w:id="1302616169">
          <w:marLeft w:val="0"/>
          <w:marRight w:val="0"/>
          <w:marTop w:val="0"/>
          <w:marBottom w:val="0"/>
          <w:divBdr>
            <w:top w:val="none" w:sz="0" w:space="0" w:color="auto"/>
            <w:left w:val="none" w:sz="0" w:space="0" w:color="auto"/>
            <w:bottom w:val="none" w:sz="0" w:space="0" w:color="auto"/>
            <w:right w:val="none" w:sz="0" w:space="0" w:color="auto"/>
          </w:divBdr>
        </w:div>
        <w:div w:id="1156533932">
          <w:marLeft w:val="0"/>
          <w:marRight w:val="0"/>
          <w:marTop w:val="0"/>
          <w:marBottom w:val="0"/>
          <w:divBdr>
            <w:top w:val="none" w:sz="0" w:space="0" w:color="auto"/>
            <w:left w:val="none" w:sz="0" w:space="0" w:color="auto"/>
            <w:bottom w:val="none" w:sz="0" w:space="0" w:color="auto"/>
            <w:right w:val="none" w:sz="0" w:space="0" w:color="auto"/>
          </w:divBdr>
        </w:div>
        <w:div w:id="1058552864">
          <w:marLeft w:val="0"/>
          <w:marRight w:val="0"/>
          <w:marTop w:val="0"/>
          <w:marBottom w:val="0"/>
          <w:divBdr>
            <w:top w:val="none" w:sz="0" w:space="0" w:color="auto"/>
            <w:left w:val="none" w:sz="0" w:space="0" w:color="auto"/>
            <w:bottom w:val="none" w:sz="0" w:space="0" w:color="auto"/>
            <w:right w:val="none" w:sz="0" w:space="0" w:color="auto"/>
          </w:divBdr>
        </w:div>
        <w:div w:id="1095518020">
          <w:marLeft w:val="0"/>
          <w:marRight w:val="0"/>
          <w:marTop w:val="0"/>
          <w:marBottom w:val="0"/>
          <w:divBdr>
            <w:top w:val="none" w:sz="0" w:space="0" w:color="auto"/>
            <w:left w:val="none" w:sz="0" w:space="0" w:color="auto"/>
            <w:bottom w:val="none" w:sz="0" w:space="0" w:color="auto"/>
            <w:right w:val="none" w:sz="0" w:space="0" w:color="auto"/>
          </w:divBdr>
        </w:div>
        <w:div w:id="542981831">
          <w:marLeft w:val="0"/>
          <w:marRight w:val="0"/>
          <w:marTop w:val="0"/>
          <w:marBottom w:val="0"/>
          <w:divBdr>
            <w:top w:val="none" w:sz="0" w:space="0" w:color="auto"/>
            <w:left w:val="none" w:sz="0" w:space="0" w:color="auto"/>
            <w:bottom w:val="none" w:sz="0" w:space="0" w:color="auto"/>
            <w:right w:val="none" w:sz="0" w:space="0" w:color="auto"/>
          </w:divBdr>
        </w:div>
        <w:div w:id="1624387915">
          <w:marLeft w:val="0"/>
          <w:marRight w:val="0"/>
          <w:marTop w:val="0"/>
          <w:marBottom w:val="0"/>
          <w:divBdr>
            <w:top w:val="none" w:sz="0" w:space="0" w:color="auto"/>
            <w:left w:val="none" w:sz="0" w:space="0" w:color="auto"/>
            <w:bottom w:val="none" w:sz="0" w:space="0" w:color="auto"/>
            <w:right w:val="none" w:sz="0" w:space="0" w:color="auto"/>
          </w:divBdr>
        </w:div>
        <w:div w:id="622730395">
          <w:marLeft w:val="0"/>
          <w:marRight w:val="0"/>
          <w:marTop w:val="0"/>
          <w:marBottom w:val="0"/>
          <w:divBdr>
            <w:top w:val="none" w:sz="0" w:space="0" w:color="auto"/>
            <w:left w:val="none" w:sz="0" w:space="0" w:color="auto"/>
            <w:bottom w:val="none" w:sz="0" w:space="0" w:color="auto"/>
            <w:right w:val="none" w:sz="0" w:space="0" w:color="auto"/>
          </w:divBdr>
        </w:div>
      </w:divsChild>
    </w:div>
    <w:div w:id="1861893691">
      <w:bodyDiv w:val="1"/>
      <w:marLeft w:val="0"/>
      <w:marRight w:val="0"/>
      <w:marTop w:val="0"/>
      <w:marBottom w:val="0"/>
      <w:divBdr>
        <w:top w:val="none" w:sz="0" w:space="0" w:color="auto"/>
        <w:left w:val="none" w:sz="0" w:space="0" w:color="auto"/>
        <w:bottom w:val="none" w:sz="0" w:space="0" w:color="auto"/>
        <w:right w:val="none" w:sz="0" w:space="0" w:color="auto"/>
      </w:divBdr>
    </w:div>
    <w:div w:id="1891262448">
      <w:bodyDiv w:val="1"/>
      <w:marLeft w:val="0"/>
      <w:marRight w:val="0"/>
      <w:marTop w:val="0"/>
      <w:marBottom w:val="0"/>
      <w:divBdr>
        <w:top w:val="none" w:sz="0" w:space="0" w:color="auto"/>
        <w:left w:val="none" w:sz="0" w:space="0" w:color="auto"/>
        <w:bottom w:val="none" w:sz="0" w:space="0" w:color="auto"/>
        <w:right w:val="none" w:sz="0" w:space="0" w:color="auto"/>
      </w:divBdr>
    </w:div>
    <w:div w:id="1895778321">
      <w:bodyDiv w:val="1"/>
      <w:marLeft w:val="0"/>
      <w:marRight w:val="0"/>
      <w:marTop w:val="0"/>
      <w:marBottom w:val="0"/>
      <w:divBdr>
        <w:top w:val="none" w:sz="0" w:space="0" w:color="auto"/>
        <w:left w:val="none" w:sz="0" w:space="0" w:color="auto"/>
        <w:bottom w:val="none" w:sz="0" w:space="0" w:color="auto"/>
        <w:right w:val="none" w:sz="0" w:space="0" w:color="auto"/>
      </w:divBdr>
      <w:divsChild>
        <w:div w:id="204559449">
          <w:marLeft w:val="480"/>
          <w:marRight w:val="0"/>
          <w:marTop w:val="0"/>
          <w:marBottom w:val="0"/>
          <w:divBdr>
            <w:top w:val="none" w:sz="0" w:space="0" w:color="auto"/>
            <w:left w:val="none" w:sz="0" w:space="0" w:color="auto"/>
            <w:bottom w:val="none" w:sz="0" w:space="0" w:color="auto"/>
            <w:right w:val="none" w:sz="0" w:space="0" w:color="auto"/>
          </w:divBdr>
          <w:divsChild>
            <w:div w:id="12315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8169">
      <w:bodyDiv w:val="1"/>
      <w:marLeft w:val="0"/>
      <w:marRight w:val="0"/>
      <w:marTop w:val="0"/>
      <w:marBottom w:val="0"/>
      <w:divBdr>
        <w:top w:val="none" w:sz="0" w:space="0" w:color="auto"/>
        <w:left w:val="none" w:sz="0" w:space="0" w:color="auto"/>
        <w:bottom w:val="none" w:sz="0" w:space="0" w:color="auto"/>
        <w:right w:val="none" w:sz="0" w:space="0" w:color="auto"/>
      </w:divBdr>
    </w:div>
    <w:div w:id="2023823059">
      <w:bodyDiv w:val="1"/>
      <w:marLeft w:val="0"/>
      <w:marRight w:val="0"/>
      <w:marTop w:val="0"/>
      <w:marBottom w:val="0"/>
      <w:divBdr>
        <w:top w:val="none" w:sz="0" w:space="0" w:color="auto"/>
        <w:left w:val="none" w:sz="0" w:space="0" w:color="auto"/>
        <w:bottom w:val="none" w:sz="0" w:space="0" w:color="auto"/>
        <w:right w:val="none" w:sz="0" w:space="0" w:color="auto"/>
      </w:divBdr>
      <w:divsChild>
        <w:div w:id="310326465">
          <w:marLeft w:val="0"/>
          <w:marRight w:val="0"/>
          <w:marTop w:val="0"/>
          <w:marBottom w:val="0"/>
          <w:divBdr>
            <w:top w:val="none" w:sz="0" w:space="0" w:color="auto"/>
            <w:left w:val="none" w:sz="0" w:space="0" w:color="auto"/>
            <w:bottom w:val="none" w:sz="0" w:space="0" w:color="auto"/>
            <w:right w:val="none" w:sz="0" w:space="0" w:color="auto"/>
          </w:divBdr>
          <w:divsChild>
            <w:div w:id="275412874">
              <w:marLeft w:val="0"/>
              <w:marRight w:val="0"/>
              <w:marTop w:val="0"/>
              <w:marBottom w:val="0"/>
              <w:divBdr>
                <w:top w:val="none" w:sz="0" w:space="0" w:color="auto"/>
                <w:left w:val="none" w:sz="0" w:space="0" w:color="auto"/>
                <w:bottom w:val="none" w:sz="0" w:space="0" w:color="auto"/>
                <w:right w:val="none" w:sz="0" w:space="0" w:color="auto"/>
              </w:divBdr>
              <w:divsChild>
                <w:div w:id="10333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22152">
      <w:bodyDiv w:val="1"/>
      <w:marLeft w:val="0"/>
      <w:marRight w:val="0"/>
      <w:marTop w:val="0"/>
      <w:marBottom w:val="0"/>
      <w:divBdr>
        <w:top w:val="none" w:sz="0" w:space="0" w:color="auto"/>
        <w:left w:val="none" w:sz="0" w:space="0" w:color="auto"/>
        <w:bottom w:val="none" w:sz="0" w:space="0" w:color="auto"/>
        <w:right w:val="none" w:sz="0" w:space="0" w:color="auto"/>
      </w:divBdr>
    </w:div>
    <w:div w:id="2045252445">
      <w:bodyDiv w:val="1"/>
      <w:marLeft w:val="0"/>
      <w:marRight w:val="0"/>
      <w:marTop w:val="0"/>
      <w:marBottom w:val="0"/>
      <w:divBdr>
        <w:top w:val="none" w:sz="0" w:space="0" w:color="auto"/>
        <w:left w:val="none" w:sz="0" w:space="0" w:color="auto"/>
        <w:bottom w:val="none" w:sz="0" w:space="0" w:color="auto"/>
        <w:right w:val="none" w:sz="0" w:space="0" w:color="auto"/>
      </w:divBdr>
    </w:div>
    <w:div w:id="2096127557">
      <w:bodyDiv w:val="1"/>
      <w:marLeft w:val="0"/>
      <w:marRight w:val="0"/>
      <w:marTop w:val="0"/>
      <w:marBottom w:val="0"/>
      <w:divBdr>
        <w:top w:val="none" w:sz="0" w:space="0" w:color="auto"/>
        <w:left w:val="none" w:sz="0" w:space="0" w:color="auto"/>
        <w:bottom w:val="none" w:sz="0" w:space="0" w:color="auto"/>
        <w:right w:val="none" w:sz="0" w:space="0" w:color="auto"/>
      </w:divBdr>
    </w:div>
    <w:div w:id="212280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osc-hub.eu/" TargetMode="External"/><Relationship Id="rId21" Type="http://schemas.openxmlformats.org/officeDocument/2006/relationships/hyperlink" Target="http://opendatahandbook.org/guide/en/what-is-open-data/" TargetMode="External"/><Relationship Id="rId42" Type="http://schemas.openxmlformats.org/officeDocument/2006/relationships/hyperlink" Target="https://www.akek.de/biobanken/" TargetMode="External"/><Relationship Id="rId47" Type="http://schemas.openxmlformats.org/officeDocument/2006/relationships/hyperlink" Target="https://www.softwareheritage.org/" TargetMode="External"/><Relationship Id="rId63" Type="http://schemas.openxmlformats.org/officeDocument/2006/relationships/hyperlink" Target="https://www.rd-alliance.org/" TargetMode="External"/><Relationship Id="rId68" Type="http://schemas.openxmlformats.org/officeDocument/2006/relationships/hyperlink" Target="https://rdmkit.elixir-europe.org/" TargetMode="External"/><Relationship Id="rId2" Type="http://schemas.openxmlformats.org/officeDocument/2006/relationships/customXml" Target="../customXml/item2.xml"/><Relationship Id="rId16" Type="http://schemas.openxmlformats.org/officeDocument/2006/relationships/hyperlink" Target="https://www.researchobject.org/" TargetMode="External"/><Relationship Id="rId29" Type="http://schemas.openxmlformats.org/officeDocument/2006/relationships/hyperlink" Target="http://www.cardiorna.eu/" TargetMode="External"/><Relationship Id="rId11" Type="http://schemas.openxmlformats.org/officeDocument/2006/relationships/endnotes" Target="endnotes.xml"/><Relationship Id="rId24" Type="http://schemas.openxmlformats.org/officeDocument/2006/relationships/hyperlink" Target="http://www.fairsharing.org/" TargetMode="External"/><Relationship Id="rId32" Type="http://schemas.openxmlformats.org/officeDocument/2006/relationships/hyperlink" Target="https://github.com/MSI-Metabolomics-Standards-Initiative/CIMR/" TargetMode="External"/><Relationship Id="rId37" Type="http://schemas.openxmlformats.org/officeDocument/2006/relationships/hyperlink" Target="https://fairsharing.org/standards" TargetMode="External"/><Relationship Id="rId40" Type="http://schemas.openxmlformats.org/officeDocument/2006/relationships/hyperlink" Target="https://www.ukbiobank.ac.uk" TargetMode="External"/><Relationship Id="rId45" Type="http://schemas.openxmlformats.org/officeDocument/2006/relationships/hyperlink" Target="https://www.software.ac.uk/" TargetMode="External"/><Relationship Id="rId53" Type="http://schemas.openxmlformats.org/officeDocument/2006/relationships/hyperlink" Target="https://cardiorna.eu/" TargetMode="External"/><Relationship Id="rId58" Type="http://schemas.openxmlformats.org/officeDocument/2006/relationships/footer" Target="footer3.xml"/><Relationship Id="rId66" Type="http://schemas.openxmlformats.org/officeDocument/2006/relationships/hyperlink" Target="https://fairassist.org"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zenodo.org/record/6623556" TargetMode="External"/><Relationship Id="rId19" Type="http://schemas.openxmlformats.org/officeDocument/2006/relationships/hyperlink" Target="https://isa-tools.org/" TargetMode="External"/><Relationship Id="rId14" Type="http://schemas.openxmlformats.org/officeDocument/2006/relationships/hyperlink" Target="https://www.denbi.de/" TargetMode="External"/><Relationship Id="rId22" Type="http://schemas.openxmlformats.org/officeDocument/2006/relationships/hyperlink" Target="https://www.go-fair.org/resources/faq/ask-question-difference-fair-data-open-data/" TargetMode="External"/><Relationship Id="rId27" Type="http://schemas.openxmlformats.org/officeDocument/2006/relationships/hyperlink" Target="https://www.nfdi.de/" TargetMode="External"/><Relationship Id="rId30" Type="http://schemas.openxmlformats.org/officeDocument/2006/relationships/hyperlink" Target="https://www.encodeproject.org" TargetMode="External"/><Relationship Id="rId35" Type="http://schemas.openxmlformats.org/officeDocument/2006/relationships/hyperlink" Target="http://www.ga4gh.org" TargetMode="External"/><Relationship Id="rId43" Type="http://schemas.openxmlformats.org/officeDocument/2006/relationships/hyperlink" Target="https://www.medizininformatik-initiative.de/de/mustertext-zur-patienteneinwilligung" TargetMode="External"/><Relationship Id="rId48" Type="http://schemas.openxmlformats.org/officeDocument/2006/relationships/hyperlink" Target="https://www.softwareheritage.org/" TargetMode="External"/><Relationship Id="rId56" Type="http://schemas.openxmlformats.org/officeDocument/2006/relationships/footer" Target="footer1.xml"/><Relationship Id="rId64" Type="http://schemas.openxmlformats.org/officeDocument/2006/relationships/hyperlink" Target="http://www.fairsharing.org/" TargetMode="External"/><Relationship Id="rId69" Type="http://schemas.openxmlformats.org/officeDocument/2006/relationships/hyperlink" Target="https://www.openaire.eu" TargetMode="External"/><Relationship Id="rId8" Type="http://schemas.openxmlformats.org/officeDocument/2006/relationships/settings" Target="settings.xml"/><Relationship Id="rId51" Type="http://schemas.openxmlformats.org/officeDocument/2006/relationships/hyperlink" Target="https://legalinstruments.oecd.org/en/instruments/157" TargetMode="External"/><Relationship Id="rId72" Type="http://schemas.openxmlformats.org/officeDocument/2006/relationships/image" Target="media/image1.emf"/><Relationship Id="rId3" Type="http://schemas.openxmlformats.org/officeDocument/2006/relationships/customXml" Target="../customXml/item3.xml"/><Relationship Id="rId12" Type="http://schemas.openxmlformats.org/officeDocument/2006/relationships/hyperlink" Target="https://www.bioRxiv.org" TargetMode="External"/><Relationship Id="rId17" Type="http://schemas.openxmlformats.org/officeDocument/2006/relationships/hyperlink" Target="https://www.dublincore.org" TargetMode="External"/><Relationship Id="rId25" Type="http://schemas.openxmlformats.org/officeDocument/2006/relationships/hyperlink" Target="https://www.ebi.ac.uk/pride/" TargetMode="External"/><Relationship Id="rId33" Type="http://schemas.openxmlformats.org/officeDocument/2006/relationships/hyperlink" Target="https://www.psidev.info/miape" TargetMode="External"/><Relationship Id="rId38" Type="http://schemas.openxmlformats.org/officeDocument/2006/relationships/hyperlink" Target="https://bio.tools/" TargetMode="External"/><Relationship Id="rId46" Type="http://schemas.openxmlformats.org/officeDocument/2006/relationships/hyperlink" Target="https://www.software.ac.uk/" TargetMode="External"/><Relationship Id="rId59" Type="http://schemas.openxmlformats.org/officeDocument/2006/relationships/hyperlink" Target="https://www.dso.de/SiteCollectionDocuments/DSO-Jahresbericht%202021.pdf" TargetMode="External"/><Relationship Id="rId67" Type="http://schemas.openxmlformats.org/officeDocument/2006/relationships/hyperlink" Target="https://ardc.edu.au/resource/fair-data-self-assessment-tool/" TargetMode="External"/><Relationship Id="rId20" Type="http://schemas.openxmlformats.org/officeDocument/2006/relationships/hyperlink" Target="http://www.go-fair.org/fair-principles" TargetMode="External"/><Relationship Id="rId41" Type="http://schemas.openxmlformats.org/officeDocument/2006/relationships/hyperlink" Target="https://www.cellml.org/" TargetMode="External"/><Relationship Id="rId54" Type="http://schemas.openxmlformats.org/officeDocument/2006/relationships/hyperlink" Target="https://eur-lex.europa.eu/legal-content/EN/TXT/?uri=CELEX:02016R0679-20160504" TargetMode="External"/><Relationship Id="rId62" Type="http://schemas.openxmlformats.org/officeDocument/2006/relationships/hyperlink" Target="https://zenodo.org/record/7156792" TargetMode="External"/><Relationship Id="rId70" Type="http://schemas.openxmlformats.org/officeDocument/2006/relationships/hyperlink" Target="https://www.fairsfair.eu/sites/default/files/FsF_Structured_Policy_Descriptions_17022022.pptx.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fairdo.org/" TargetMode="External"/><Relationship Id="rId23" Type="http://schemas.openxmlformats.org/officeDocument/2006/relationships/hyperlink" Target="https://www.re3data.org" TargetMode="External"/><Relationship Id="rId28" Type="http://schemas.openxmlformats.org/officeDocument/2006/relationships/hyperlink" Target="https://rd-alliance.org/" TargetMode="External"/><Relationship Id="rId36" Type="http://schemas.openxmlformats.org/officeDocument/2006/relationships/hyperlink" Target="https://www.ohdsi.org/data-standardization/" TargetMode="External"/><Relationship Id="rId49" Type="http://schemas.openxmlformats.org/officeDocument/2006/relationships/hyperlink" Target="https://fairsharing.org/"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obi-ontology.org/" TargetMode="External"/><Relationship Id="rId44" Type="http://schemas.openxmlformats.org/officeDocument/2006/relationships/hyperlink" Target="https://www.organdonation.nhs.uk/helping-you-to-decide/about-organ-donation/consent/" TargetMode="External"/><Relationship Id="rId52" Type="http://schemas.openxmlformats.org/officeDocument/2006/relationships/hyperlink" Target="https://zenodo.org/record/4683794" TargetMode="External"/><Relationship Id="rId60" Type="http://schemas.openxmlformats.org/officeDocument/2006/relationships/hyperlink" Target="https://data.europa.eu/doi/10.2777/02999" TargetMode="External"/><Relationship Id="rId65" Type="http://schemas.openxmlformats.org/officeDocument/2006/relationships/hyperlink" Target="https://faircookbook.elixir-europe.org"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medRxiv.org" TargetMode="External"/><Relationship Id="rId18" Type="http://schemas.openxmlformats.org/officeDocument/2006/relationships/hyperlink" Target="https://codata.org/" TargetMode="External"/><Relationship Id="rId39" Type="http://schemas.openxmlformats.org/officeDocument/2006/relationships/hyperlink" Target="http://www.sleepdata.org" TargetMode="External"/><Relationship Id="rId34" Type="http://schemas.openxmlformats.org/officeDocument/2006/relationships/hyperlink" Target="https://www.biocomputeobject.org/" TargetMode="External"/><Relationship Id="rId50" Type="http://schemas.openxmlformats.org/officeDocument/2006/relationships/hyperlink" Target="https://obamawhitehouse.archives.gov/blog/2016/02/22/increasing-access-resultsfederally-funded-science" TargetMode="External"/><Relationship Id="rId55" Type="http://schemas.openxmlformats.org/officeDocument/2006/relationships/header" Target="header1.xml"/><Relationship Id="rId7" Type="http://schemas.openxmlformats.org/officeDocument/2006/relationships/styles" Target="styles.xml"/><Relationship Id="rId7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374b445-e4cc-4fe1-963f-4dcee601a828">XMMUDST2ZXVP-1858303712-3466</_dlc_DocId>
    <_dlc_DocIdUrl xmlns="5374b445-e4cc-4fe1-963f-4dcee601a828">
      <Url>https://sharepoint.uni-goettingen.de/medizin/umg-biobank/_layouts/15/DocIdRedir.aspx?ID=XMMUDST2ZXVP-1858303712-3466</Url>
      <Description>XMMUDST2ZXVP-1858303712-3466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12A6E530EAFFC94182E1F18B397CDDE2" ma:contentTypeVersion="0" ma:contentTypeDescription="Ein neues Dokument erstellen." ma:contentTypeScope="" ma:versionID="dffc834cd3901d85f8620fe92329baeb">
  <xsd:schema xmlns:xsd="http://www.w3.org/2001/XMLSchema" xmlns:xs="http://www.w3.org/2001/XMLSchema" xmlns:p="http://schemas.microsoft.com/office/2006/metadata/properties" xmlns:ns2="5374b445-e4cc-4fe1-963f-4dcee601a828" targetNamespace="http://schemas.microsoft.com/office/2006/metadata/properties" ma:root="true" ma:fieldsID="1707569ebc0ec20135c98c0cb345ad2d" ns2:_="">
    <xsd:import namespace="5374b445-e4cc-4fe1-963f-4dcee601a82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4b445-e4cc-4fe1-963f-4dcee601a828"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37ACC-C26A-4FC3-AC58-91AD42A6432D}">
  <ds:schemaRefs>
    <ds:schemaRef ds:uri="http://schemas.microsoft.com/office/2006/metadata/properties"/>
    <ds:schemaRef ds:uri="http://schemas.microsoft.com/office/infopath/2007/PartnerControls"/>
    <ds:schemaRef ds:uri="5374b445-e4cc-4fe1-963f-4dcee601a828"/>
  </ds:schemaRefs>
</ds:datastoreItem>
</file>

<file path=customXml/itemProps2.xml><?xml version="1.0" encoding="utf-8"?>
<ds:datastoreItem xmlns:ds="http://schemas.openxmlformats.org/officeDocument/2006/customXml" ds:itemID="{F39C3857-91C8-4910-A25F-1DF9CEE4020E}">
  <ds:schemaRefs>
    <ds:schemaRef ds:uri="http://schemas.microsoft.com/sharepoint/events"/>
  </ds:schemaRefs>
</ds:datastoreItem>
</file>

<file path=customXml/itemProps3.xml><?xml version="1.0" encoding="utf-8"?>
<ds:datastoreItem xmlns:ds="http://schemas.openxmlformats.org/officeDocument/2006/customXml" ds:itemID="{9DF03394-88A0-4840-BA1F-0FF78F481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4b445-e4cc-4fe1-963f-4dcee601a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1A55EB-3FB7-4D12-94FD-3993C425F058}">
  <ds:schemaRefs>
    <ds:schemaRef ds:uri="http://schemas.microsoft.com/sharepoint/v3/contenttype/forms"/>
  </ds:schemaRefs>
</ds:datastoreItem>
</file>

<file path=customXml/itemProps5.xml><?xml version="1.0" encoding="utf-8"?>
<ds:datastoreItem xmlns:ds="http://schemas.openxmlformats.org/officeDocument/2006/customXml" ds:itemID="{4B1FF2A5-4351-4732-9904-71304E51B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15173</Words>
  <Characters>86487</Characters>
  <Application>Microsoft Office Word</Application>
  <DocSecurity>0</DocSecurity>
  <Lines>720</Lines>
  <Paragraphs>202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101458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Steffens and Schroeder et al</dc:creator>
  <cp:keywords/>
  <dc:description/>
  <cp:lastModifiedBy>Suganya R.</cp:lastModifiedBy>
  <cp:revision>9</cp:revision>
  <dcterms:created xsi:type="dcterms:W3CDTF">2023-08-28T15:06:00Z</dcterms:created>
  <dcterms:modified xsi:type="dcterms:W3CDTF">2023-09-11T05:29:00Z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0x01010012A6E530EAFFC94182E1F18B397CDDE2</vt:lpwstr>
  </property>
  <property fmtid="{D5CDD505-2E9C-101B-9397-08002B2CF9AE}" pid="4" name="_dlc_DocIdItemGuid">
    <vt:lpwstr>36ef4bed-3a27-4a36-921c-84e726699fe1</vt:lpwstr>
  </property>
</Properties>
</file>