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77285" w14:textId="6C646337" w:rsidR="00B71546" w:rsidRPr="001A402E" w:rsidRDefault="00B71546" w:rsidP="00B71546">
      <w:pPr>
        <w:jc w:val="center"/>
        <w:rPr>
          <w:rFonts w:ascii="Arial" w:hAnsi="Arial" w:cs="Arial"/>
          <w:sz w:val="36"/>
          <w:szCs w:val="36"/>
        </w:rPr>
      </w:pPr>
      <w:r w:rsidRPr="001A402E">
        <w:rPr>
          <w:rFonts w:ascii="Arial" w:hAnsi="Arial" w:cs="Arial"/>
          <w:sz w:val="36"/>
          <w:szCs w:val="36"/>
        </w:rPr>
        <w:t xml:space="preserve">Supplementary </w:t>
      </w:r>
      <w:r w:rsidR="0073121E">
        <w:rPr>
          <w:rFonts w:ascii="Arial" w:hAnsi="Arial" w:cs="Arial"/>
          <w:sz w:val="36"/>
          <w:szCs w:val="36"/>
        </w:rPr>
        <w:t>material</w:t>
      </w:r>
    </w:p>
    <w:p w14:paraId="5782B97C" w14:textId="77777777" w:rsidR="006411E6" w:rsidRDefault="006411E6" w:rsidP="00B71546">
      <w:pPr>
        <w:spacing w:after="240"/>
        <w:rPr>
          <w:rFonts w:ascii="Arial" w:hAnsi="Arial" w:cs="Arial"/>
        </w:rPr>
      </w:pPr>
    </w:p>
    <w:p w14:paraId="2EBBE367" w14:textId="024F495E" w:rsidR="00F23025" w:rsidRPr="0022772D" w:rsidRDefault="00B71546" w:rsidP="00840196">
      <w:pPr>
        <w:spacing w:line="360" w:lineRule="auto"/>
        <w:contextualSpacing/>
        <w:rPr>
          <w:rFonts w:ascii="Arial" w:eastAsia="Calibri" w:hAnsi="Arial" w:cs="Arial"/>
          <w:b/>
          <w:bCs/>
          <w:sz w:val="24"/>
          <w:szCs w:val="24"/>
        </w:rPr>
      </w:pPr>
      <w:r w:rsidRPr="0022772D">
        <w:rPr>
          <w:rFonts w:ascii="Arial" w:hAnsi="Arial" w:cs="Arial"/>
          <w:sz w:val="24"/>
          <w:szCs w:val="24"/>
        </w:rPr>
        <w:t xml:space="preserve">Supplement to: </w:t>
      </w:r>
      <w:r w:rsidRPr="0022772D">
        <w:rPr>
          <w:rFonts w:ascii="Arial" w:eastAsia="Calibri" w:hAnsi="Arial" w:cs="Arial"/>
          <w:sz w:val="24"/>
          <w:szCs w:val="24"/>
        </w:rPr>
        <w:t>BG Weinshenker, DM Wingerchuk, AJ Green</w:t>
      </w:r>
      <w:r w:rsidR="00DB0270">
        <w:rPr>
          <w:rFonts w:ascii="Arial" w:eastAsia="Calibri" w:hAnsi="Arial" w:cs="Arial"/>
          <w:sz w:val="24"/>
          <w:szCs w:val="24"/>
        </w:rPr>
        <w:t>,</w:t>
      </w:r>
      <w:r w:rsidRPr="0022772D">
        <w:rPr>
          <w:rFonts w:ascii="Arial" w:hAnsi="Arial" w:cs="Arial"/>
          <w:sz w:val="24"/>
          <w:szCs w:val="24"/>
        </w:rPr>
        <w:t xml:space="preserve"> et al.</w:t>
      </w:r>
      <w:r w:rsidR="00DB0270">
        <w:rPr>
          <w:rFonts w:ascii="Arial" w:hAnsi="Arial" w:cs="Arial"/>
          <w:sz w:val="24"/>
          <w:szCs w:val="24"/>
        </w:rPr>
        <w:br/>
      </w:r>
      <w:bookmarkStart w:id="0" w:name="_Hlk121910431"/>
      <w:r w:rsidR="00960107" w:rsidRPr="00960107">
        <w:rPr>
          <w:rFonts w:ascii="Arial" w:eastAsia="Calibri" w:hAnsi="Arial" w:cs="Arial"/>
          <w:b/>
          <w:bCs/>
          <w:sz w:val="24"/>
          <w:szCs w:val="24"/>
        </w:rPr>
        <w:t>Attack adjudication in neuromyelitis optica spectrum disorder: substantiation of criteria by magnetic resonance imaging and biomarkers in N</w:t>
      </w:r>
      <w:r w:rsidR="00960107">
        <w:rPr>
          <w:rFonts w:ascii="Arial" w:eastAsia="Calibri" w:hAnsi="Arial" w:cs="Arial"/>
          <w:b/>
          <w:bCs/>
          <w:sz w:val="24"/>
          <w:szCs w:val="24"/>
        </w:rPr>
        <w:t>-</w:t>
      </w:r>
      <w:r w:rsidR="00960107" w:rsidRPr="00960107">
        <w:rPr>
          <w:rFonts w:ascii="Arial" w:eastAsia="Calibri" w:hAnsi="Arial" w:cs="Arial"/>
          <w:b/>
          <w:bCs/>
          <w:sz w:val="24"/>
          <w:szCs w:val="24"/>
        </w:rPr>
        <w:t>MOmentum</w:t>
      </w:r>
    </w:p>
    <w:bookmarkEnd w:id="0"/>
    <w:p w14:paraId="643BAFF4" w14:textId="790FABCD" w:rsidR="00B71546" w:rsidRDefault="00B71546" w:rsidP="00F23025">
      <w:pPr>
        <w:contextualSpacing/>
        <w:rPr>
          <w:b/>
          <w:bCs/>
        </w:rPr>
      </w:pPr>
    </w:p>
    <w:p w14:paraId="27DE26DD" w14:textId="77777777" w:rsidR="009A38FB" w:rsidRDefault="009A38FB">
      <w:pPr>
        <w:rPr>
          <w:b/>
          <w:bCs/>
        </w:rPr>
      </w:pPr>
    </w:p>
    <w:p w14:paraId="60EADA04" w14:textId="5FF07C51" w:rsidR="009A38FB" w:rsidRDefault="009A38FB">
      <w:pPr>
        <w:rPr>
          <w:b/>
          <w:bCs/>
        </w:rPr>
      </w:pPr>
      <w:r>
        <w:rPr>
          <w:b/>
          <w:bCs/>
        </w:rPr>
        <w:br w:type="page"/>
      </w:r>
    </w:p>
    <w:p w14:paraId="639F29D5" w14:textId="5A3FE6C0" w:rsidR="009A38FB" w:rsidRDefault="009A38FB" w:rsidP="009A38FB">
      <w:pPr>
        <w:spacing w:after="120"/>
        <w:rPr>
          <w:rFonts w:ascii="Arial" w:hAnsi="Arial" w:cs="Arial"/>
          <w:bCs/>
        </w:rPr>
      </w:pPr>
      <w:r w:rsidRPr="009A38FB">
        <w:rPr>
          <w:rFonts w:ascii="Arial" w:hAnsi="Arial" w:cs="Arial"/>
          <w:b/>
        </w:rPr>
        <w:lastRenderedPageBreak/>
        <w:t xml:space="preserve">Supplementary Table 1. </w:t>
      </w:r>
      <w:r w:rsidRPr="009A38FB">
        <w:rPr>
          <w:rFonts w:ascii="Arial" w:hAnsi="Arial" w:cs="Arial"/>
          <w:bCs/>
        </w:rPr>
        <w:t>Protocol-defined criteria for an attack with criteria-based severity</w:t>
      </w:r>
      <w:r w:rsidR="0073121E">
        <w:rPr>
          <w:rFonts w:ascii="Arial" w:hAnsi="Arial" w:cs="Arial"/>
          <w:bCs/>
        </w:rPr>
        <w:t>.</w:t>
      </w:r>
    </w:p>
    <w:p w14:paraId="60842785" w14:textId="77777777" w:rsidR="0073121E" w:rsidRPr="009A38FB" w:rsidRDefault="0073121E" w:rsidP="009A38FB">
      <w:pPr>
        <w:spacing w:after="120"/>
        <w:rPr>
          <w:rFonts w:ascii="Arial" w:hAnsi="Arial"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5"/>
        <w:gridCol w:w="1839"/>
        <w:gridCol w:w="5052"/>
      </w:tblGrid>
      <w:tr w:rsidR="009A38FB" w:rsidRPr="009A38FB" w14:paraId="4448AA16" w14:textId="77777777" w:rsidTr="002F41AE">
        <w:tc>
          <w:tcPr>
            <w:tcW w:w="2125" w:type="dxa"/>
            <w:tcBorders>
              <w:top w:val="single" w:sz="8" w:space="0" w:color="auto"/>
              <w:bottom w:val="single" w:sz="8" w:space="0" w:color="auto"/>
            </w:tcBorders>
            <w:shd w:val="clear" w:color="auto" w:fill="auto"/>
          </w:tcPr>
          <w:p w14:paraId="6C14B468" w14:textId="77777777" w:rsidR="009A38FB" w:rsidRPr="009A38FB" w:rsidRDefault="009A38FB" w:rsidP="002F41AE">
            <w:pPr>
              <w:rPr>
                <w:b/>
                <w:bCs/>
                <w:sz w:val="20"/>
                <w:szCs w:val="20"/>
              </w:rPr>
            </w:pPr>
            <w:r w:rsidRPr="009A38FB">
              <w:rPr>
                <w:b/>
                <w:bCs/>
                <w:sz w:val="20"/>
                <w:szCs w:val="20"/>
              </w:rPr>
              <w:t>Criteria</w:t>
            </w:r>
          </w:p>
        </w:tc>
        <w:tc>
          <w:tcPr>
            <w:tcW w:w="1839" w:type="dxa"/>
            <w:tcBorders>
              <w:top w:val="single" w:sz="8" w:space="0" w:color="auto"/>
              <w:bottom w:val="single" w:sz="8" w:space="0" w:color="auto"/>
            </w:tcBorders>
            <w:shd w:val="clear" w:color="auto" w:fill="auto"/>
          </w:tcPr>
          <w:p w14:paraId="7159E66D" w14:textId="77777777" w:rsidR="009A38FB" w:rsidRPr="009A38FB" w:rsidRDefault="009A38FB" w:rsidP="002F41AE">
            <w:pPr>
              <w:rPr>
                <w:b/>
                <w:bCs/>
                <w:sz w:val="20"/>
                <w:szCs w:val="20"/>
              </w:rPr>
            </w:pPr>
            <w:r w:rsidRPr="009A38FB">
              <w:rPr>
                <w:b/>
                <w:bCs/>
                <w:sz w:val="20"/>
                <w:szCs w:val="20"/>
              </w:rPr>
              <w:t>Type</w:t>
            </w:r>
          </w:p>
        </w:tc>
        <w:tc>
          <w:tcPr>
            <w:tcW w:w="5052" w:type="dxa"/>
            <w:tcBorders>
              <w:top w:val="single" w:sz="8" w:space="0" w:color="auto"/>
              <w:bottom w:val="single" w:sz="8" w:space="0" w:color="auto"/>
            </w:tcBorders>
            <w:shd w:val="clear" w:color="auto" w:fill="auto"/>
          </w:tcPr>
          <w:p w14:paraId="20E9CC20" w14:textId="77777777" w:rsidR="009A38FB" w:rsidRPr="009A38FB" w:rsidRDefault="009A38FB" w:rsidP="002F41AE">
            <w:pPr>
              <w:rPr>
                <w:b/>
                <w:bCs/>
                <w:sz w:val="20"/>
                <w:szCs w:val="20"/>
              </w:rPr>
            </w:pPr>
            <w:r w:rsidRPr="009A38FB">
              <w:rPr>
                <w:b/>
                <w:bCs/>
                <w:sz w:val="20"/>
                <w:szCs w:val="20"/>
              </w:rPr>
              <w:t>Definition</w:t>
            </w:r>
          </w:p>
        </w:tc>
      </w:tr>
      <w:tr w:rsidR="009A38FB" w:rsidRPr="009A38FB" w14:paraId="23EAA6BA" w14:textId="77777777" w:rsidTr="002F41AE">
        <w:tc>
          <w:tcPr>
            <w:tcW w:w="2125" w:type="dxa"/>
            <w:tcBorders>
              <w:top w:val="single" w:sz="8" w:space="0" w:color="auto"/>
            </w:tcBorders>
            <w:shd w:val="clear" w:color="auto" w:fill="auto"/>
          </w:tcPr>
          <w:p w14:paraId="32B1EC41" w14:textId="50C5E7F6" w:rsidR="009A38FB" w:rsidRPr="009A38FB" w:rsidRDefault="009A38FB" w:rsidP="002F41AE">
            <w:pPr>
              <w:rPr>
                <w:b/>
                <w:bCs/>
                <w:sz w:val="20"/>
                <w:szCs w:val="20"/>
              </w:rPr>
            </w:pPr>
            <w:r w:rsidRPr="009A38FB">
              <w:rPr>
                <w:b/>
                <w:bCs/>
                <w:sz w:val="20"/>
                <w:szCs w:val="20"/>
              </w:rPr>
              <w:t xml:space="preserve">Optic </w:t>
            </w:r>
            <w:proofErr w:type="spellStart"/>
            <w:r w:rsidR="00DB0270">
              <w:rPr>
                <w:b/>
                <w:bCs/>
                <w:sz w:val="20"/>
                <w:szCs w:val="20"/>
              </w:rPr>
              <w:t>n</w:t>
            </w:r>
            <w:r w:rsidRPr="009A38FB">
              <w:rPr>
                <w:b/>
                <w:bCs/>
                <w:sz w:val="20"/>
                <w:szCs w:val="20"/>
              </w:rPr>
              <w:t>euritis</w:t>
            </w:r>
            <w:r w:rsidRPr="009A38FB">
              <w:rPr>
                <w:b/>
                <w:bCs/>
                <w:sz w:val="20"/>
                <w:szCs w:val="20"/>
                <w:vertAlign w:val="superscript"/>
              </w:rPr>
              <w:t>a</w:t>
            </w:r>
            <w:proofErr w:type="spellEnd"/>
          </w:p>
        </w:tc>
        <w:tc>
          <w:tcPr>
            <w:tcW w:w="1839" w:type="dxa"/>
            <w:tcBorders>
              <w:top w:val="single" w:sz="8" w:space="0" w:color="auto"/>
            </w:tcBorders>
            <w:shd w:val="clear" w:color="auto" w:fill="auto"/>
          </w:tcPr>
          <w:p w14:paraId="6EC1406B" w14:textId="77777777" w:rsidR="009A38FB" w:rsidRPr="009A38FB" w:rsidRDefault="009A38FB" w:rsidP="002F41AE">
            <w:pPr>
              <w:rPr>
                <w:sz w:val="20"/>
                <w:szCs w:val="20"/>
              </w:rPr>
            </w:pPr>
            <w:r w:rsidRPr="009A38FB">
              <w:rPr>
                <w:sz w:val="20"/>
                <w:szCs w:val="20"/>
              </w:rPr>
              <w:t>Clinical</w:t>
            </w:r>
          </w:p>
        </w:tc>
        <w:tc>
          <w:tcPr>
            <w:tcW w:w="5052" w:type="dxa"/>
            <w:tcBorders>
              <w:top w:val="single" w:sz="8" w:space="0" w:color="auto"/>
            </w:tcBorders>
            <w:shd w:val="clear" w:color="auto" w:fill="auto"/>
          </w:tcPr>
          <w:p w14:paraId="06D13BAA" w14:textId="77777777" w:rsidR="009A38FB" w:rsidRPr="009A38FB" w:rsidRDefault="009A38FB" w:rsidP="002F41AE">
            <w:pPr>
              <w:rPr>
                <w:i/>
                <w:iCs/>
                <w:sz w:val="20"/>
                <w:szCs w:val="20"/>
              </w:rPr>
            </w:pPr>
            <w:proofErr w:type="spellStart"/>
            <w:r w:rsidRPr="009A38FB">
              <w:rPr>
                <w:i/>
                <w:iCs/>
                <w:sz w:val="20"/>
                <w:szCs w:val="20"/>
              </w:rPr>
              <w:t>Symptoms</w:t>
            </w:r>
            <w:r w:rsidRPr="009A38FB">
              <w:rPr>
                <w:i/>
                <w:iCs/>
                <w:sz w:val="20"/>
                <w:szCs w:val="20"/>
                <w:vertAlign w:val="superscript"/>
              </w:rPr>
              <w:t>b</w:t>
            </w:r>
            <w:proofErr w:type="spellEnd"/>
            <w:r w:rsidRPr="009A38FB">
              <w:rPr>
                <w:i/>
                <w:iCs/>
                <w:sz w:val="20"/>
                <w:szCs w:val="20"/>
              </w:rPr>
              <w:t>: Blurred vision, loss of vision, eye pain</w:t>
            </w:r>
          </w:p>
        </w:tc>
      </w:tr>
      <w:tr w:rsidR="009A38FB" w:rsidRPr="009A38FB" w14:paraId="3D32A736" w14:textId="77777777" w:rsidTr="002F41AE">
        <w:tc>
          <w:tcPr>
            <w:tcW w:w="2125" w:type="dxa"/>
            <w:shd w:val="clear" w:color="auto" w:fill="auto"/>
          </w:tcPr>
          <w:p w14:paraId="7C0AE95C" w14:textId="77777777" w:rsidR="009A38FB" w:rsidRPr="009A38FB" w:rsidRDefault="009A38FB" w:rsidP="002F41AE">
            <w:pPr>
              <w:rPr>
                <w:sz w:val="20"/>
                <w:szCs w:val="20"/>
              </w:rPr>
            </w:pPr>
            <w:r w:rsidRPr="009A38FB">
              <w:rPr>
                <w:sz w:val="20"/>
                <w:szCs w:val="20"/>
              </w:rPr>
              <w:t>1</w:t>
            </w:r>
          </w:p>
        </w:tc>
        <w:tc>
          <w:tcPr>
            <w:tcW w:w="1839" w:type="dxa"/>
            <w:shd w:val="clear" w:color="auto" w:fill="auto"/>
          </w:tcPr>
          <w:p w14:paraId="49A76CAD" w14:textId="77777777" w:rsidR="009A38FB" w:rsidRPr="009A38FB" w:rsidRDefault="009A38FB" w:rsidP="002F41AE">
            <w:pPr>
              <w:rPr>
                <w:sz w:val="20"/>
                <w:szCs w:val="20"/>
              </w:rPr>
            </w:pPr>
            <w:r w:rsidRPr="009A38FB">
              <w:rPr>
                <w:sz w:val="20"/>
                <w:szCs w:val="20"/>
              </w:rPr>
              <w:t>Clinical</w:t>
            </w:r>
          </w:p>
        </w:tc>
        <w:tc>
          <w:tcPr>
            <w:tcW w:w="5052" w:type="dxa"/>
            <w:shd w:val="clear" w:color="auto" w:fill="auto"/>
          </w:tcPr>
          <w:p w14:paraId="3701053C" w14:textId="77777777" w:rsidR="009A38FB" w:rsidRPr="009A38FB" w:rsidRDefault="009A38FB" w:rsidP="002F41AE">
            <w:pPr>
              <w:rPr>
                <w:sz w:val="20"/>
                <w:szCs w:val="20"/>
              </w:rPr>
            </w:pPr>
            <w:r w:rsidRPr="009A38FB">
              <w:rPr>
                <w:sz w:val="20"/>
                <w:szCs w:val="20"/>
              </w:rPr>
              <w:t>&gt;15-character drop in high-contrast LCBRC from last visit as measured in a previously affected eye and no other ophthalmological explanation</w:t>
            </w:r>
          </w:p>
        </w:tc>
      </w:tr>
      <w:tr w:rsidR="009A38FB" w:rsidRPr="009A38FB" w14:paraId="287994C3" w14:textId="77777777" w:rsidTr="002F41AE">
        <w:tc>
          <w:tcPr>
            <w:tcW w:w="2125" w:type="dxa"/>
            <w:shd w:val="clear" w:color="auto" w:fill="auto"/>
          </w:tcPr>
          <w:p w14:paraId="5B45A958" w14:textId="77777777" w:rsidR="009A38FB" w:rsidRPr="009A38FB" w:rsidRDefault="009A38FB" w:rsidP="002F41AE">
            <w:pPr>
              <w:rPr>
                <w:sz w:val="20"/>
                <w:szCs w:val="20"/>
              </w:rPr>
            </w:pPr>
            <w:r w:rsidRPr="009A38FB">
              <w:rPr>
                <w:sz w:val="20"/>
                <w:szCs w:val="20"/>
              </w:rPr>
              <w:t>2</w:t>
            </w:r>
          </w:p>
        </w:tc>
        <w:tc>
          <w:tcPr>
            <w:tcW w:w="1839" w:type="dxa"/>
            <w:shd w:val="clear" w:color="auto" w:fill="auto"/>
          </w:tcPr>
          <w:p w14:paraId="1A7E6FEF" w14:textId="77777777" w:rsidR="009A38FB" w:rsidRPr="009A38FB" w:rsidRDefault="009A38FB" w:rsidP="002F41AE">
            <w:pPr>
              <w:autoSpaceDE w:val="0"/>
              <w:autoSpaceDN w:val="0"/>
              <w:adjustRightInd w:val="0"/>
              <w:rPr>
                <w:rFonts w:eastAsia="TimesNewRoman"/>
                <w:sz w:val="20"/>
                <w:szCs w:val="20"/>
              </w:rPr>
            </w:pPr>
            <w:r w:rsidRPr="009A38FB">
              <w:rPr>
                <w:sz w:val="20"/>
                <w:szCs w:val="20"/>
              </w:rPr>
              <w:t>Clinical</w:t>
            </w:r>
          </w:p>
        </w:tc>
        <w:tc>
          <w:tcPr>
            <w:tcW w:w="5052" w:type="dxa"/>
            <w:shd w:val="clear" w:color="auto" w:fill="auto"/>
          </w:tcPr>
          <w:p w14:paraId="7F98EAED" w14:textId="1A486665" w:rsidR="009A38FB" w:rsidRPr="009A38FB" w:rsidRDefault="009A38FB" w:rsidP="002F41AE">
            <w:pPr>
              <w:autoSpaceDE w:val="0"/>
              <w:autoSpaceDN w:val="0"/>
              <w:adjustRightInd w:val="0"/>
              <w:rPr>
                <w:sz w:val="20"/>
                <w:szCs w:val="20"/>
              </w:rPr>
            </w:pPr>
            <w:r w:rsidRPr="009A38FB">
              <w:rPr>
                <w:rFonts w:eastAsia="TimesNewRoman"/>
                <w:sz w:val="20"/>
                <w:szCs w:val="20"/>
              </w:rPr>
              <w:t>Reduction of ≥2</w:t>
            </w:r>
            <w:r w:rsidR="00DB0270">
              <w:rPr>
                <w:rFonts w:eastAsia="TimesNewRoman"/>
                <w:sz w:val="20"/>
                <w:szCs w:val="20"/>
              </w:rPr>
              <w:t xml:space="preserve"> </w:t>
            </w:r>
            <w:proofErr w:type="spellStart"/>
            <w:r w:rsidRPr="009A38FB">
              <w:rPr>
                <w:rFonts w:eastAsia="TimesNewRoman"/>
                <w:sz w:val="20"/>
                <w:szCs w:val="20"/>
              </w:rPr>
              <w:t>steps</w:t>
            </w:r>
            <w:r w:rsidRPr="009A38FB">
              <w:rPr>
                <w:rFonts w:eastAsia="TimesNewRoman"/>
                <w:sz w:val="20"/>
                <w:szCs w:val="20"/>
                <w:vertAlign w:val="superscript"/>
              </w:rPr>
              <w:t>c</w:t>
            </w:r>
            <w:proofErr w:type="spellEnd"/>
            <w:r w:rsidRPr="009A38FB">
              <w:rPr>
                <w:rFonts w:eastAsia="TimesNewRoman"/>
                <w:sz w:val="20"/>
                <w:szCs w:val="20"/>
              </w:rPr>
              <w:t xml:space="preserve"> in CF to NLP from last visit as measured in a previously affected eye and no other ophthalmological explanation</w:t>
            </w:r>
          </w:p>
        </w:tc>
      </w:tr>
      <w:tr w:rsidR="009A38FB" w:rsidRPr="009A38FB" w14:paraId="37F64CC7" w14:textId="77777777" w:rsidTr="002F41AE">
        <w:tc>
          <w:tcPr>
            <w:tcW w:w="2125" w:type="dxa"/>
            <w:shd w:val="clear" w:color="auto" w:fill="auto"/>
          </w:tcPr>
          <w:p w14:paraId="5B4CD0AF" w14:textId="77777777" w:rsidR="009A38FB" w:rsidRPr="009A38FB" w:rsidRDefault="009A38FB" w:rsidP="002F41AE">
            <w:pPr>
              <w:rPr>
                <w:sz w:val="20"/>
                <w:szCs w:val="20"/>
              </w:rPr>
            </w:pPr>
            <w:r w:rsidRPr="009A38FB">
              <w:rPr>
                <w:sz w:val="20"/>
                <w:szCs w:val="20"/>
              </w:rPr>
              <w:t>3</w:t>
            </w:r>
          </w:p>
        </w:tc>
        <w:tc>
          <w:tcPr>
            <w:tcW w:w="1839" w:type="dxa"/>
            <w:shd w:val="clear" w:color="auto" w:fill="auto"/>
          </w:tcPr>
          <w:p w14:paraId="2CEEAD3B" w14:textId="77777777" w:rsidR="009A38FB" w:rsidRPr="009A38FB" w:rsidRDefault="009A38FB" w:rsidP="002F41AE">
            <w:pPr>
              <w:autoSpaceDE w:val="0"/>
              <w:autoSpaceDN w:val="0"/>
              <w:adjustRightInd w:val="0"/>
              <w:rPr>
                <w:rFonts w:eastAsia="TimesNewRoman"/>
                <w:sz w:val="20"/>
                <w:szCs w:val="20"/>
              </w:rPr>
            </w:pPr>
            <w:r w:rsidRPr="009A38FB">
              <w:rPr>
                <w:sz w:val="20"/>
                <w:szCs w:val="20"/>
              </w:rPr>
              <w:t>Clinical</w:t>
            </w:r>
          </w:p>
        </w:tc>
        <w:tc>
          <w:tcPr>
            <w:tcW w:w="5052" w:type="dxa"/>
            <w:shd w:val="clear" w:color="auto" w:fill="auto"/>
          </w:tcPr>
          <w:p w14:paraId="5B787A3D" w14:textId="77777777" w:rsidR="009A38FB" w:rsidRPr="009A38FB" w:rsidRDefault="009A38FB" w:rsidP="002F41AE">
            <w:pPr>
              <w:autoSpaceDE w:val="0"/>
              <w:autoSpaceDN w:val="0"/>
              <w:adjustRightInd w:val="0"/>
              <w:rPr>
                <w:rFonts w:eastAsia="TimesNewRoman"/>
                <w:sz w:val="20"/>
                <w:szCs w:val="20"/>
              </w:rPr>
            </w:pPr>
            <w:r w:rsidRPr="009A38FB">
              <w:rPr>
                <w:rFonts w:eastAsia="TimesNewRoman"/>
                <w:sz w:val="20"/>
                <w:szCs w:val="20"/>
              </w:rPr>
              <w:t xml:space="preserve">Reduction of ≥7 characters in low-contrast </w:t>
            </w:r>
            <w:r w:rsidRPr="009A38FB">
              <w:rPr>
                <w:sz w:val="20"/>
                <w:szCs w:val="20"/>
              </w:rPr>
              <w:t xml:space="preserve">LCBRC </w:t>
            </w:r>
            <w:r w:rsidRPr="009A38FB">
              <w:rPr>
                <w:rFonts w:eastAsia="TimesNewRoman"/>
                <w:sz w:val="20"/>
                <w:szCs w:val="20"/>
              </w:rPr>
              <w:t xml:space="preserve">from last visit as measured in either eye alone (monocular) </w:t>
            </w:r>
            <w:r w:rsidRPr="0022772D">
              <w:rPr>
                <w:rFonts w:eastAsia="TimesNewRoman"/>
                <w:b/>
                <w:bCs/>
                <w:sz w:val="20"/>
                <w:szCs w:val="20"/>
              </w:rPr>
              <w:t>AND</w:t>
            </w:r>
            <w:r w:rsidRPr="009A38FB">
              <w:rPr>
                <w:rFonts w:eastAsia="TimesNewRoman"/>
                <w:sz w:val="20"/>
                <w:szCs w:val="20"/>
              </w:rPr>
              <w:t xml:space="preserve"> a new RAPD in affected eye</w:t>
            </w:r>
          </w:p>
        </w:tc>
      </w:tr>
      <w:tr w:rsidR="009A38FB" w:rsidRPr="009A38FB" w14:paraId="4D9D3192" w14:textId="77777777" w:rsidTr="002F41AE">
        <w:tc>
          <w:tcPr>
            <w:tcW w:w="2125" w:type="dxa"/>
            <w:shd w:val="clear" w:color="auto" w:fill="auto"/>
          </w:tcPr>
          <w:p w14:paraId="7EEC473B" w14:textId="77777777" w:rsidR="009A38FB" w:rsidRPr="009A38FB" w:rsidRDefault="009A38FB" w:rsidP="002F41AE">
            <w:pPr>
              <w:rPr>
                <w:sz w:val="20"/>
                <w:szCs w:val="20"/>
              </w:rPr>
            </w:pPr>
            <w:r w:rsidRPr="009A38FB">
              <w:rPr>
                <w:sz w:val="20"/>
                <w:szCs w:val="20"/>
              </w:rPr>
              <w:t>4</w:t>
            </w:r>
          </w:p>
        </w:tc>
        <w:tc>
          <w:tcPr>
            <w:tcW w:w="1839" w:type="dxa"/>
            <w:shd w:val="clear" w:color="auto" w:fill="auto"/>
          </w:tcPr>
          <w:p w14:paraId="49759393" w14:textId="77777777" w:rsidR="009A38FB" w:rsidRPr="009A38FB" w:rsidRDefault="009A38FB" w:rsidP="002F41AE">
            <w:pPr>
              <w:autoSpaceDE w:val="0"/>
              <w:autoSpaceDN w:val="0"/>
              <w:adjustRightInd w:val="0"/>
              <w:rPr>
                <w:rFonts w:eastAsia="TimesNewRoman"/>
                <w:sz w:val="20"/>
                <w:szCs w:val="20"/>
              </w:rPr>
            </w:pPr>
            <w:r w:rsidRPr="009A38FB">
              <w:rPr>
                <w:sz w:val="20"/>
                <w:szCs w:val="20"/>
              </w:rPr>
              <w:t>Clinical</w:t>
            </w:r>
          </w:p>
        </w:tc>
        <w:tc>
          <w:tcPr>
            <w:tcW w:w="5052" w:type="dxa"/>
            <w:shd w:val="clear" w:color="auto" w:fill="auto"/>
          </w:tcPr>
          <w:p w14:paraId="3EAB5308" w14:textId="77777777" w:rsidR="009A38FB" w:rsidRPr="009A38FB" w:rsidRDefault="009A38FB" w:rsidP="002F41AE">
            <w:pPr>
              <w:autoSpaceDE w:val="0"/>
              <w:autoSpaceDN w:val="0"/>
              <w:adjustRightInd w:val="0"/>
              <w:rPr>
                <w:sz w:val="20"/>
                <w:szCs w:val="20"/>
              </w:rPr>
            </w:pPr>
            <w:r w:rsidRPr="009A38FB">
              <w:rPr>
                <w:rFonts w:eastAsia="TimesNewRoman"/>
                <w:sz w:val="20"/>
                <w:szCs w:val="20"/>
              </w:rPr>
              <w:t xml:space="preserve">Reduction of ≥7 characters in low-contrast </w:t>
            </w:r>
            <w:r w:rsidRPr="009A38FB">
              <w:rPr>
                <w:sz w:val="20"/>
                <w:szCs w:val="20"/>
              </w:rPr>
              <w:t xml:space="preserve">LCBRC </w:t>
            </w:r>
            <w:r w:rsidRPr="009A38FB">
              <w:rPr>
                <w:rFonts w:eastAsia="TimesNewRoman"/>
                <w:sz w:val="20"/>
                <w:szCs w:val="20"/>
              </w:rPr>
              <w:t xml:space="preserve">from last visit as measured in either eye alone (monocular) </w:t>
            </w:r>
            <w:r w:rsidRPr="0022772D">
              <w:rPr>
                <w:rFonts w:eastAsia="TimesNewRoman"/>
                <w:b/>
                <w:bCs/>
                <w:sz w:val="20"/>
                <w:szCs w:val="20"/>
              </w:rPr>
              <w:t>AND</w:t>
            </w:r>
            <w:r w:rsidRPr="009A38FB">
              <w:rPr>
                <w:rFonts w:eastAsia="TimesNewRoman"/>
                <w:sz w:val="20"/>
                <w:szCs w:val="20"/>
              </w:rPr>
              <w:t xml:space="preserve"> loss of a previously documented RAPD in fellow eye</w:t>
            </w:r>
          </w:p>
        </w:tc>
      </w:tr>
      <w:tr w:rsidR="009A38FB" w:rsidRPr="009A38FB" w14:paraId="3CA500EE" w14:textId="77777777" w:rsidTr="002F41AE">
        <w:tc>
          <w:tcPr>
            <w:tcW w:w="2125" w:type="dxa"/>
            <w:shd w:val="clear" w:color="auto" w:fill="auto"/>
          </w:tcPr>
          <w:p w14:paraId="22839BD0" w14:textId="77777777" w:rsidR="009A38FB" w:rsidRPr="009A38FB" w:rsidRDefault="009A38FB" w:rsidP="002F41AE">
            <w:pPr>
              <w:rPr>
                <w:sz w:val="20"/>
                <w:szCs w:val="20"/>
              </w:rPr>
            </w:pPr>
            <w:r w:rsidRPr="009A38FB">
              <w:rPr>
                <w:sz w:val="20"/>
                <w:szCs w:val="20"/>
              </w:rPr>
              <w:t>5</w:t>
            </w:r>
          </w:p>
        </w:tc>
        <w:tc>
          <w:tcPr>
            <w:tcW w:w="1839" w:type="dxa"/>
            <w:shd w:val="clear" w:color="auto" w:fill="auto"/>
          </w:tcPr>
          <w:p w14:paraId="2DFD3203" w14:textId="77777777" w:rsidR="009A38FB" w:rsidRPr="009A38FB" w:rsidRDefault="009A38FB" w:rsidP="002F41AE">
            <w:pPr>
              <w:autoSpaceDE w:val="0"/>
              <w:autoSpaceDN w:val="0"/>
              <w:adjustRightInd w:val="0"/>
              <w:rPr>
                <w:rFonts w:eastAsia="TimesNewRoman"/>
                <w:sz w:val="20"/>
                <w:szCs w:val="20"/>
              </w:rPr>
            </w:pPr>
            <w:r w:rsidRPr="009A38FB">
              <w:rPr>
                <w:sz w:val="20"/>
                <w:szCs w:val="20"/>
              </w:rPr>
              <w:t>Clinical</w:t>
            </w:r>
          </w:p>
        </w:tc>
        <w:tc>
          <w:tcPr>
            <w:tcW w:w="5052" w:type="dxa"/>
            <w:shd w:val="clear" w:color="auto" w:fill="auto"/>
          </w:tcPr>
          <w:p w14:paraId="65746073" w14:textId="77777777" w:rsidR="009A38FB" w:rsidRPr="009A38FB" w:rsidRDefault="009A38FB" w:rsidP="002F41AE">
            <w:pPr>
              <w:autoSpaceDE w:val="0"/>
              <w:autoSpaceDN w:val="0"/>
              <w:adjustRightInd w:val="0"/>
              <w:rPr>
                <w:sz w:val="20"/>
                <w:szCs w:val="20"/>
              </w:rPr>
            </w:pPr>
            <w:r w:rsidRPr="009A38FB">
              <w:rPr>
                <w:rFonts w:eastAsia="TimesNewRoman"/>
                <w:sz w:val="20"/>
                <w:szCs w:val="20"/>
              </w:rPr>
              <w:t xml:space="preserve">Reduction of ≥5 characters in high-contrast </w:t>
            </w:r>
            <w:r w:rsidRPr="009A38FB">
              <w:rPr>
                <w:sz w:val="20"/>
                <w:szCs w:val="20"/>
              </w:rPr>
              <w:t xml:space="preserve">LCBRC </w:t>
            </w:r>
            <w:r w:rsidRPr="009A38FB">
              <w:rPr>
                <w:rFonts w:eastAsia="TimesNewRoman"/>
                <w:sz w:val="20"/>
                <w:szCs w:val="20"/>
              </w:rPr>
              <w:t xml:space="preserve">from last visit as measured in either eye alone (monocular) </w:t>
            </w:r>
            <w:r w:rsidRPr="0022772D">
              <w:rPr>
                <w:rFonts w:eastAsia="TimesNewRoman"/>
                <w:b/>
                <w:bCs/>
                <w:sz w:val="20"/>
                <w:szCs w:val="20"/>
              </w:rPr>
              <w:t>AND</w:t>
            </w:r>
            <w:r w:rsidRPr="009A38FB">
              <w:rPr>
                <w:rFonts w:eastAsia="TimesNewRoman"/>
                <w:sz w:val="20"/>
                <w:szCs w:val="20"/>
              </w:rPr>
              <w:t xml:space="preserve"> a new RAPD in affected eye</w:t>
            </w:r>
          </w:p>
        </w:tc>
      </w:tr>
      <w:tr w:rsidR="009A38FB" w:rsidRPr="009A38FB" w14:paraId="3D726F69" w14:textId="77777777" w:rsidTr="002F41AE">
        <w:tc>
          <w:tcPr>
            <w:tcW w:w="2125" w:type="dxa"/>
            <w:shd w:val="clear" w:color="auto" w:fill="auto"/>
          </w:tcPr>
          <w:p w14:paraId="21218C8B" w14:textId="77777777" w:rsidR="009A38FB" w:rsidRPr="009A38FB" w:rsidRDefault="009A38FB" w:rsidP="002F41AE">
            <w:pPr>
              <w:rPr>
                <w:sz w:val="20"/>
                <w:szCs w:val="20"/>
              </w:rPr>
            </w:pPr>
            <w:r w:rsidRPr="009A38FB">
              <w:rPr>
                <w:sz w:val="20"/>
                <w:szCs w:val="20"/>
              </w:rPr>
              <w:t>6</w:t>
            </w:r>
          </w:p>
        </w:tc>
        <w:tc>
          <w:tcPr>
            <w:tcW w:w="1839" w:type="dxa"/>
            <w:shd w:val="clear" w:color="auto" w:fill="auto"/>
          </w:tcPr>
          <w:p w14:paraId="1F19816C" w14:textId="77777777" w:rsidR="009A38FB" w:rsidRPr="009A38FB" w:rsidRDefault="009A38FB" w:rsidP="002F41AE">
            <w:pPr>
              <w:autoSpaceDE w:val="0"/>
              <w:autoSpaceDN w:val="0"/>
              <w:adjustRightInd w:val="0"/>
              <w:rPr>
                <w:rFonts w:eastAsia="TimesNewRoman"/>
                <w:sz w:val="20"/>
                <w:szCs w:val="20"/>
              </w:rPr>
            </w:pPr>
            <w:r w:rsidRPr="009A38FB">
              <w:rPr>
                <w:sz w:val="20"/>
                <w:szCs w:val="20"/>
              </w:rPr>
              <w:t>Clinical</w:t>
            </w:r>
          </w:p>
        </w:tc>
        <w:tc>
          <w:tcPr>
            <w:tcW w:w="5052" w:type="dxa"/>
            <w:shd w:val="clear" w:color="auto" w:fill="auto"/>
          </w:tcPr>
          <w:p w14:paraId="3086C64E" w14:textId="77777777" w:rsidR="009A38FB" w:rsidRPr="009A38FB" w:rsidRDefault="009A38FB" w:rsidP="002F41AE">
            <w:pPr>
              <w:autoSpaceDE w:val="0"/>
              <w:autoSpaceDN w:val="0"/>
              <w:adjustRightInd w:val="0"/>
              <w:rPr>
                <w:sz w:val="20"/>
                <w:szCs w:val="20"/>
              </w:rPr>
            </w:pPr>
            <w:r w:rsidRPr="009A38FB">
              <w:rPr>
                <w:rFonts w:eastAsia="TimesNewRoman"/>
                <w:sz w:val="20"/>
                <w:szCs w:val="20"/>
              </w:rPr>
              <w:t xml:space="preserve">Reduction of ≥5 characters in high-contrast </w:t>
            </w:r>
            <w:r w:rsidRPr="009A38FB">
              <w:rPr>
                <w:sz w:val="20"/>
                <w:szCs w:val="20"/>
              </w:rPr>
              <w:t xml:space="preserve">LCBRC </w:t>
            </w:r>
            <w:r w:rsidRPr="009A38FB">
              <w:rPr>
                <w:rFonts w:eastAsia="TimesNewRoman"/>
                <w:sz w:val="20"/>
                <w:szCs w:val="20"/>
              </w:rPr>
              <w:t xml:space="preserve">from last visit as measured in either eye alone (monocular) </w:t>
            </w:r>
            <w:r w:rsidRPr="0022772D">
              <w:rPr>
                <w:rFonts w:eastAsia="TimesNewRoman"/>
                <w:b/>
                <w:bCs/>
                <w:sz w:val="20"/>
                <w:szCs w:val="20"/>
              </w:rPr>
              <w:t>AND</w:t>
            </w:r>
            <w:r w:rsidRPr="009A38FB">
              <w:rPr>
                <w:rFonts w:eastAsia="TimesNewRoman"/>
                <w:sz w:val="20"/>
                <w:szCs w:val="20"/>
              </w:rPr>
              <w:t xml:space="preserve"> loss of a previously documented RAPD in fellow eye</w:t>
            </w:r>
          </w:p>
        </w:tc>
      </w:tr>
      <w:tr w:rsidR="009A38FB" w:rsidRPr="009A38FB" w14:paraId="25C01844" w14:textId="77777777" w:rsidTr="002F41AE">
        <w:tc>
          <w:tcPr>
            <w:tcW w:w="2125" w:type="dxa"/>
            <w:shd w:val="clear" w:color="auto" w:fill="auto"/>
          </w:tcPr>
          <w:p w14:paraId="6A28D726" w14:textId="77777777" w:rsidR="009A38FB" w:rsidRPr="009A38FB" w:rsidRDefault="009A38FB" w:rsidP="002F41AE">
            <w:pPr>
              <w:rPr>
                <w:sz w:val="20"/>
                <w:szCs w:val="20"/>
              </w:rPr>
            </w:pPr>
            <w:r w:rsidRPr="009A38FB">
              <w:rPr>
                <w:sz w:val="20"/>
                <w:szCs w:val="20"/>
              </w:rPr>
              <w:t>7</w:t>
            </w:r>
          </w:p>
        </w:tc>
        <w:tc>
          <w:tcPr>
            <w:tcW w:w="1839" w:type="dxa"/>
            <w:shd w:val="clear" w:color="auto" w:fill="auto"/>
          </w:tcPr>
          <w:p w14:paraId="3BD2BC00" w14:textId="77777777" w:rsidR="009A38FB" w:rsidRPr="009A38FB" w:rsidRDefault="009A38FB" w:rsidP="002F41AE">
            <w:pPr>
              <w:autoSpaceDE w:val="0"/>
              <w:autoSpaceDN w:val="0"/>
              <w:adjustRightInd w:val="0"/>
              <w:rPr>
                <w:rFonts w:eastAsia="TimesNewRoman"/>
                <w:sz w:val="20"/>
                <w:szCs w:val="20"/>
              </w:rPr>
            </w:pPr>
            <w:r w:rsidRPr="009A38FB">
              <w:rPr>
                <w:sz w:val="20"/>
                <w:szCs w:val="20"/>
              </w:rPr>
              <w:t>Clinical</w:t>
            </w:r>
          </w:p>
        </w:tc>
        <w:tc>
          <w:tcPr>
            <w:tcW w:w="5052" w:type="dxa"/>
            <w:shd w:val="clear" w:color="auto" w:fill="auto"/>
          </w:tcPr>
          <w:p w14:paraId="1E8314C2" w14:textId="77777777" w:rsidR="009A38FB" w:rsidRPr="009A38FB" w:rsidRDefault="009A38FB" w:rsidP="002F41AE">
            <w:pPr>
              <w:autoSpaceDE w:val="0"/>
              <w:autoSpaceDN w:val="0"/>
              <w:adjustRightInd w:val="0"/>
              <w:rPr>
                <w:rFonts w:eastAsia="TimesNewRoman"/>
                <w:sz w:val="20"/>
                <w:szCs w:val="20"/>
              </w:rPr>
            </w:pPr>
            <w:r w:rsidRPr="009A38FB">
              <w:rPr>
                <w:rFonts w:eastAsia="TimesNewRoman"/>
                <w:sz w:val="20"/>
                <w:szCs w:val="20"/>
              </w:rPr>
              <w:t xml:space="preserve">Reduction of ≥1 </w:t>
            </w:r>
            <w:proofErr w:type="spellStart"/>
            <w:r w:rsidRPr="009A38FB">
              <w:rPr>
                <w:rFonts w:eastAsia="TimesNewRoman"/>
                <w:sz w:val="20"/>
                <w:szCs w:val="20"/>
              </w:rPr>
              <w:t>step</w:t>
            </w:r>
            <w:r w:rsidRPr="009A38FB">
              <w:rPr>
                <w:rFonts w:eastAsia="TimesNewRoman"/>
                <w:sz w:val="20"/>
                <w:szCs w:val="20"/>
                <w:vertAlign w:val="superscript"/>
              </w:rPr>
              <w:t>d</w:t>
            </w:r>
            <w:proofErr w:type="spellEnd"/>
            <w:r w:rsidRPr="009A38FB">
              <w:rPr>
                <w:rFonts w:eastAsia="TimesNewRoman"/>
                <w:sz w:val="20"/>
                <w:szCs w:val="20"/>
              </w:rPr>
              <w:t xml:space="preserve"> in CF to NLP from last visit as measured in a previously affected eye </w:t>
            </w:r>
            <w:r w:rsidRPr="0022772D">
              <w:rPr>
                <w:rFonts w:eastAsia="TimesNewRoman"/>
                <w:b/>
                <w:bCs/>
                <w:sz w:val="20"/>
                <w:szCs w:val="20"/>
              </w:rPr>
              <w:t>AND</w:t>
            </w:r>
            <w:r w:rsidRPr="009A38FB">
              <w:rPr>
                <w:rFonts w:eastAsia="TimesNewRoman"/>
                <w:sz w:val="20"/>
                <w:szCs w:val="20"/>
              </w:rPr>
              <w:t xml:space="preserve"> a new RAPD in affected eye</w:t>
            </w:r>
          </w:p>
        </w:tc>
      </w:tr>
      <w:tr w:rsidR="009A38FB" w:rsidRPr="009A38FB" w14:paraId="409E4A61" w14:textId="77777777" w:rsidTr="002F41AE">
        <w:tc>
          <w:tcPr>
            <w:tcW w:w="2125" w:type="dxa"/>
            <w:shd w:val="clear" w:color="auto" w:fill="auto"/>
          </w:tcPr>
          <w:p w14:paraId="556FAE9C" w14:textId="77777777" w:rsidR="009A38FB" w:rsidRPr="009A38FB" w:rsidRDefault="009A38FB" w:rsidP="002F41AE">
            <w:pPr>
              <w:rPr>
                <w:sz w:val="20"/>
                <w:szCs w:val="20"/>
              </w:rPr>
            </w:pPr>
            <w:r w:rsidRPr="009A38FB">
              <w:rPr>
                <w:sz w:val="20"/>
                <w:szCs w:val="20"/>
              </w:rPr>
              <w:t>8</w:t>
            </w:r>
          </w:p>
        </w:tc>
        <w:tc>
          <w:tcPr>
            <w:tcW w:w="1839" w:type="dxa"/>
            <w:shd w:val="clear" w:color="auto" w:fill="auto"/>
          </w:tcPr>
          <w:p w14:paraId="388A8292" w14:textId="77777777" w:rsidR="009A38FB" w:rsidRPr="009A38FB" w:rsidRDefault="009A38FB" w:rsidP="002F41AE">
            <w:pPr>
              <w:autoSpaceDE w:val="0"/>
              <w:autoSpaceDN w:val="0"/>
              <w:adjustRightInd w:val="0"/>
              <w:rPr>
                <w:rFonts w:eastAsia="TimesNewRoman"/>
                <w:sz w:val="20"/>
                <w:szCs w:val="20"/>
              </w:rPr>
            </w:pPr>
            <w:r w:rsidRPr="009A38FB">
              <w:rPr>
                <w:sz w:val="20"/>
                <w:szCs w:val="20"/>
              </w:rPr>
              <w:t>Clinical</w:t>
            </w:r>
          </w:p>
        </w:tc>
        <w:tc>
          <w:tcPr>
            <w:tcW w:w="5052" w:type="dxa"/>
            <w:shd w:val="clear" w:color="auto" w:fill="auto"/>
          </w:tcPr>
          <w:p w14:paraId="34BFE418" w14:textId="77777777" w:rsidR="009A38FB" w:rsidRPr="009A38FB" w:rsidRDefault="009A38FB" w:rsidP="002F41AE">
            <w:pPr>
              <w:autoSpaceDE w:val="0"/>
              <w:autoSpaceDN w:val="0"/>
              <w:adjustRightInd w:val="0"/>
              <w:rPr>
                <w:sz w:val="20"/>
                <w:szCs w:val="20"/>
              </w:rPr>
            </w:pPr>
            <w:r w:rsidRPr="009A38FB">
              <w:rPr>
                <w:rFonts w:eastAsia="TimesNewRoman"/>
                <w:sz w:val="20"/>
                <w:szCs w:val="20"/>
              </w:rPr>
              <w:t xml:space="preserve">Reduction of ≥1 </w:t>
            </w:r>
            <w:proofErr w:type="spellStart"/>
            <w:r w:rsidRPr="009A38FB">
              <w:rPr>
                <w:rFonts w:eastAsia="TimesNewRoman"/>
                <w:sz w:val="20"/>
                <w:szCs w:val="20"/>
              </w:rPr>
              <w:t>step</w:t>
            </w:r>
            <w:r w:rsidRPr="009A38FB">
              <w:rPr>
                <w:rFonts w:eastAsia="TimesNewRoman"/>
                <w:sz w:val="20"/>
                <w:szCs w:val="20"/>
                <w:vertAlign w:val="superscript"/>
              </w:rPr>
              <w:t>d</w:t>
            </w:r>
            <w:proofErr w:type="spellEnd"/>
            <w:r w:rsidRPr="009A38FB">
              <w:rPr>
                <w:rFonts w:eastAsia="TimesNewRoman"/>
                <w:sz w:val="20"/>
                <w:szCs w:val="20"/>
              </w:rPr>
              <w:t xml:space="preserve"> in CF to NLP from last visit as measured in a previously affected eye </w:t>
            </w:r>
            <w:r w:rsidRPr="0022772D">
              <w:rPr>
                <w:rFonts w:eastAsia="TimesNewRoman"/>
                <w:b/>
                <w:bCs/>
                <w:sz w:val="20"/>
                <w:szCs w:val="20"/>
              </w:rPr>
              <w:t>AND</w:t>
            </w:r>
            <w:r w:rsidRPr="009A38FB">
              <w:rPr>
                <w:rFonts w:eastAsia="TimesNewRoman"/>
                <w:sz w:val="20"/>
                <w:szCs w:val="20"/>
              </w:rPr>
              <w:t xml:space="preserve"> loss of a previously documented RAPD in fellow eye</w:t>
            </w:r>
          </w:p>
        </w:tc>
      </w:tr>
      <w:tr w:rsidR="009A38FB" w:rsidRPr="009A38FB" w14:paraId="635A5A43" w14:textId="77777777" w:rsidTr="002F41AE">
        <w:tc>
          <w:tcPr>
            <w:tcW w:w="2125" w:type="dxa"/>
            <w:shd w:val="clear" w:color="auto" w:fill="D9D9D9" w:themeFill="background1" w:themeFillShade="D9"/>
          </w:tcPr>
          <w:p w14:paraId="13984707" w14:textId="77777777" w:rsidR="009A38FB" w:rsidRPr="009A38FB" w:rsidRDefault="009A38FB" w:rsidP="002F41AE">
            <w:pPr>
              <w:rPr>
                <w:sz w:val="20"/>
                <w:szCs w:val="20"/>
              </w:rPr>
            </w:pPr>
            <w:r w:rsidRPr="009A38FB">
              <w:rPr>
                <w:sz w:val="20"/>
                <w:szCs w:val="20"/>
              </w:rPr>
              <w:t>9</w:t>
            </w:r>
          </w:p>
        </w:tc>
        <w:tc>
          <w:tcPr>
            <w:tcW w:w="1839" w:type="dxa"/>
            <w:shd w:val="clear" w:color="auto" w:fill="D9D9D9" w:themeFill="background1" w:themeFillShade="D9"/>
          </w:tcPr>
          <w:p w14:paraId="53E99E93" w14:textId="77777777" w:rsidR="009A38FB" w:rsidRPr="009A38FB" w:rsidRDefault="009A38FB" w:rsidP="002F41AE">
            <w:pPr>
              <w:autoSpaceDE w:val="0"/>
              <w:autoSpaceDN w:val="0"/>
              <w:adjustRightInd w:val="0"/>
              <w:rPr>
                <w:rFonts w:eastAsia="TimesNewRoman"/>
                <w:sz w:val="20"/>
                <w:szCs w:val="20"/>
              </w:rPr>
            </w:pPr>
            <w:r w:rsidRPr="009A38FB">
              <w:rPr>
                <w:rFonts w:eastAsia="TimesNewRoman"/>
                <w:sz w:val="20"/>
                <w:szCs w:val="20"/>
              </w:rPr>
              <w:t>MRI-dependent</w:t>
            </w:r>
          </w:p>
        </w:tc>
        <w:tc>
          <w:tcPr>
            <w:tcW w:w="5052" w:type="dxa"/>
            <w:shd w:val="clear" w:color="auto" w:fill="D9D9D9" w:themeFill="background1" w:themeFillShade="D9"/>
          </w:tcPr>
          <w:p w14:paraId="44754EBC" w14:textId="77777777" w:rsidR="009A38FB" w:rsidRPr="009A38FB" w:rsidRDefault="009A38FB" w:rsidP="002F41AE">
            <w:pPr>
              <w:autoSpaceDE w:val="0"/>
              <w:autoSpaceDN w:val="0"/>
              <w:adjustRightInd w:val="0"/>
              <w:rPr>
                <w:sz w:val="20"/>
                <w:szCs w:val="20"/>
              </w:rPr>
            </w:pPr>
            <w:r w:rsidRPr="009A38FB">
              <w:rPr>
                <w:rFonts w:eastAsia="TimesNewRoman"/>
                <w:sz w:val="20"/>
                <w:szCs w:val="20"/>
              </w:rPr>
              <w:t xml:space="preserve">Reduction of ≥7 characters in low-contrast </w:t>
            </w:r>
            <w:r w:rsidRPr="009A38FB">
              <w:rPr>
                <w:sz w:val="20"/>
                <w:szCs w:val="20"/>
              </w:rPr>
              <w:t xml:space="preserve">LCBRC </w:t>
            </w:r>
            <w:r w:rsidRPr="009A38FB">
              <w:rPr>
                <w:rFonts w:eastAsia="TimesNewRoman"/>
                <w:sz w:val="20"/>
                <w:szCs w:val="20"/>
              </w:rPr>
              <w:t xml:space="preserve">from last visit as measured in either eye alone (monocular) </w:t>
            </w:r>
            <w:r w:rsidRPr="009A38FB">
              <w:rPr>
                <w:rFonts w:eastAsia="TimesNewRoman"/>
                <w:b/>
                <w:bCs/>
                <w:sz w:val="20"/>
                <w:szCs w:val="20"/>
              </w:rPr>
              <w:t>AND</w:t>
            </w:r>
            <w:r w:rsidRPr="009A38FB">
              <w:rPr>
                <w:rFonts w:eastAsia="TimesNewRoman"/>
                <w:sz w:val="20"/>
                <w:szCs w:val="20"/>
              </w:rPr>
              <w:t xml:space="preserve"> a new Gd-enhancing or new/enlarging T2 MRI lesion in the corresponding optic nerve</w:t>
            </w:r>
          </w:p>
        </w:tc>
      </w:tr>
      <w:tr w:rsidR="009A38FB" w:rsidRPr="009A38FB" w14:paraId="5056940C" w14:textId="77777777" w:rsidTr="002F41AE">
        <w:tc>
          <w:tcPr>
            <w:tcW w:w="2125" w:type="dxa"/>
            <w:shd w:val="clear" w:color="auto" w:fill="D9D9D9" w:themeFill="background1" w:themeFillShade="D9"/>
          </w:tcPr>
          <w:p w14:paraId="1C459F9F" w14:textId="77777777" w:rsidR="009A38FB" w:rsidRPr="009A38FB" w:rsidRDefault="009A38FB" w:rsidP="002F41AE">
            <w:pPr>
              <w:rPr>
                <w:sz w:val="20"/>
                <w:szCs w:val="20"/>
              </w:rPr>
            </w:pPr>
            <w:r w:rsidRPr="009A38FB">
              <w:rPr>
                <w:sz w:val="20"/>
                <w:szCs w:val="20"/>
              </w:rPr>
              <w:t>10</w:t>
            </w:r>
          </w:p>
        </w:tc>
        <w:tc>
          <w:tcPr>
            <w:tcW w:w="1839" w:type="dxa"/>
            <w:shd w:val="clear" w:color="auto" w:fill="D9D9D9" w:themeFill="background1" w:themeFillShade="D9"/>
          </w:tcPr>
          <w:p w14:paraId="36096417" w14:textId="77777777" w:rsidR="009A38FB" w:rsidRPr="009A38FB" w:rsidRDefault="009A38FB" w:rsidP="002F41AE">
            <w:pPr>
              <w:autoSpaceDE w:val="0"/>
              <w:autoSpaceDN w:val="0"/>
              <w:adjustRightInd w:val="0"/>
              <w:rPr>
                <w:rFonts w:eastAsia="TimesNewRoman"/>
                <w:sz w:val="20"/>
                <w:szCs w:val="20"/>
              </w:rPr>
            </w:pPr>
            <w:r w:rsidRPr="009A38FB">
              <w:rPr>
                <w:rFonts w:eastAsia="TimesNewRoman"/>
                <w:sz w:val="20"/>
                <w:szCs w:val="20"/>
              </w:rPr>
              <w:t>MRI-dependent</w:t>
            </w:r>
          </w:p>
        </w:tc>
        <w:tc>
          <w:tcPr>
            <w:tcW w:w="5052" w:type="dxa"/>
            <w:shd w:val="clear" w:color="auto" w:fill="D9D9D9" w:themeFill="background1" w:themeFillShade="D9"/>
          </w:tcPr>
          <w:p w14:paraId="21518B37" w14:textId="77777777" w:rsidR="009A38FB" w:rsidRPr="009A38FB" w:rsidRDefault="009A38FB" w:rsidP="002F41AE">
            <w:pPr>
              <w:autoSpaceDE w:val="0"/>
              <w:autoSpaceDN w:val="0"/>
              <w:adjustRightInd w:val="0"/>
              <w:rPr>
                <w:sz w:val="20"/>
                <w:szCs w:val="20"/>
              </w:rPr>
            </w:pPr>
            <w:r w:rsidRPr="009A38FB">
              <w:rPr>
                <w:rFonts w:eastAsia="TimesNewRoman"/>
                <w:sz w:val="20"/>
                <w:szCs w:val="20"/>
              </w:rPr>
              <w:t xml:space="preserve">Reduction of ≥5 characters in high-contrast </w:t>
            </w:r>
            <w:r w:rsidRPr="009A38FB">
              <w:rPr>
                <w:sz w:val="20"/>
                <w:szCs w:val="20"/>
              </w:rPr>
              <w:t xml:space="preserve">LCBRC </w:t>
            </w:r>
            <w:r w:rsidRPr="009A38FB">
              <w:rPr>
                <w:rFonts w:eastAsia="TimesNewRoman"/>
                <w:sz w:val="20"/>
                <w:szCs w:val="20"/>
              </w:rPr>
              <w:t xml:space="preserve">from last visit as measured in either eye alone (monocular) </w:t>
            </w:r>
            <w:r w:rsidRPr="009A38FB">
              <w:rPr>
                <w:rFonts w:eastAsia="TimesNewRoman"/>
                <w:b/>
                <w:bCs/>
                <w:sz w:val="20"/>
                <w:szCs w:val="20"/>
              </w:rPr>
              <w:t>AND</w:t>
            </w:r>
            <w:r w:rsidRPr="009A38FB">
              <w:rPr>
                <w:rFonts w:eastAsia="TimesNewRoman"/>
                <w:sz w:val="20"/>
                <w:szCs w:val="20"/>
              </w:rPr>
              <w:t xml:space="preserve"> a new Gd-enhancing or new/enlarging T2 MRI lesion in the corresponding optic nerve</w:t>
            </w:r>
          </w:p>
        </w:tc>
      </w:tr>
      <w:tr w:rsidR="009A38FB" w:rsidRPr="009A38FB" w14:paraId="323C21E2" w14:textId="77777777" w:rsidTr="002F41AE">
        <w:tc>
          <w:tcPr>
            <w:tcW w:w="2125" w:type="dxa"/>
            <w:shd w:val="clear" w:color="auto" w:fill="D9D9D9" w:themeFill="background1" w:themeFillShade="D9"/>
          </w:tcPr>
          <w:p w14:paraId="247A6CBF" w14:textId="77777777" w:rsidR="009A38FB" w:rsidRPr="009A38FB" w:rsidRDefault="009A38FB" w:rsidP="002F41AE">
            <w:pPr>
              <w:rPr>
                <w:sz w:val="20"/>
                <w:szCs w:val="20"/>
              </w:rPr>
            </w:pPr>
            <w:r w:rsidRPr="009A38FB">
              <w:rPr>
                <w:sz w:val="20"/>
                <w:szCs w:val="20"/>
              </w:rPr>
              <w:t>11</w:t>
            </w:r>
          </w:p>
        </w:tc>
        <w:tc>
          <w:tcPr>
            <w:tcW w:w="1839" w:type="dxa"/>
            <w:shd w:val="clear" w:color="auto" w:fill="D9D9D9" w:themeFill="background1" w:themeFillShade="D9"/>
          </w:tcPr>
          <w:p w14:paraId="07AAB3CE" w14:textId="77777777" w:rsidR="009A38FB" w:rsidRPr="009A38FB" w:rsidRDefault="009A38FB" w:rsidP="002F41AE">
            <w:pPr>
              <w:autoSpaceDE w:val="0"/>
              <w:autoSpaceDN w:val="0"/>
              <w:adjustRightInd w:val="0"/>
              <w:rPr>
                <w:rFonts w:eastAsia="TimesNewRoman"/>
                <w:sz w:val="20"/>
                <w:szCs w:val="20"/>
              </w:rPr>
            </w:pPr>
            <w:r w:rsidRPr="009A38FB">
              <w:rPr>
                <w:rFonts w:eastAsia="TimesNewRoman"/>
                <w:sz w:val="20"/>
                <w:szCs w:val="20"/>
              </w:rPr>
              <w:t>MRI-dependent</w:t>
            </w:r>
          </w:p>
        </w:tc>
        <w:tc>
          <w:tcPr>
            <w:tcW w:w="5052" w:type="dxa"/>
            <w:shd w:val="clear" w:color="auto" w:fill="D9D9D9" w:themeFill="background1" w:themeFillShade="D9"/>
          </w:tcPr>
          <w:p w14:paraId="3AC0A633" w14:textId="77777777" w:rsidR="009A38FB" w:rsidRPr="009A38FB" w:rsidRDefault="009A38FB" w:rsidP="002F41AE">
            <w:pPr>
              <w:autoSpaceDE w:val="0"/>
              <w:autoSpaceDN w:val="0"/>
              <w:adjustRightInd w:val="0"/>
              <w:rPr>
                <w:rFonts w:eastAsia="TimesNewRoman"/>
                <w:sz w:val="20"/>
                <w:szCs w:val="20"/>
              </w:rPr>
            </w:pPr>
            <w:r w:rsidRPr="009A38FB">
              <w:rPr>
                <w:rFonts w:eastAsia="TimesNewRoman"/>
                <w:sz w:val="20"/>
                <w:szCs w:val="20"/>
              </w:rPr>
              <w:t xml:space="preserve">Reduction of ≥1 </w:t>
            </w:r>
            <w:proofErr w:type="spellStart"/>
            <w:r w:rsidRPr="009A38FB">
              <w:rPr>
                <w:rFonts w:eastAsia="TimesNewRoman"/>
                <w:sz w:val="20"/>
                <w:szCs w:val="20"/>
              </w:rPr>
              <w:t>step</w:t>
            </w:r>
            <w:r w:rsidRPr="009A38FB">
              <w:rPr>
                <w:rFonts w:eastAsia="TimesNewRoman"/>
                <w:sz w:val="20"/>
                <w:szCs w:val="20"/>
                <w:vertAlign w:val="superscript"/>
              </w:rPr>
              <w:t>d</w:t>
            </w:r>
            <w:proofErr w:type="spellEnd"/>
            <w:r w:rsidRPr="009A38FB">
              <w:rPr>
                <w:rFonts w:eastAsia="TimesNewRoman"/>
                <w:sz w:val="20"/>
                <w:szCs w:val="20"/>
              </w:rPr>
              <w:t xml:space="preserve"> in CF to NLP from last visit as measured in a previously affected eye </w:t>
            </w:r>
            <w:r w:rsidRPr="009A38FB">
              <w:rPr>
                <w:rFonts w:eastAsia="TimesNewRoman"/>
                <w:b/>
                <w:bCs/>
                <w:sz w:val="20"/>
                <w:szCs w:val="20"/>
              </w:rPr>
              <w:t xml:space="preserve">AND </w:t>
            </w:r>
            <w:r w:rsidRPr="009A38FB">
              <w:rPr>
                <w:rFonts w:eastAsia="TimesNewRoman"/>
                <w:sz w:val="20"/>
                <w:szCs w:val="20"/>
              </w:rPr>
              <w:t>a new</w:t>
            </w:r>
          </w:p>
          <w:p w14:paraId="0BB4CD7E" w14:textId="77777777" w:rsidR="009A38FB" w:rsidRPr="009A38FB" w:rsidRDefault="009A38FB" w:rsidP="002F41AE">
            <w:pPr>
              <w:autoSpaceDE w:val="0"/>
              <w:autoSpaceDN w:val="0"/>
              <w:adjustRightInd w:val="0"/>
              <w:rPr>
                <w:sz w:val="20"/>
                <w:szCs w:val="20"/>
              </w:rPr>
            </w:pPr>
            <w:r w:rsidRPr="009A38FB">
              <w:rPr>
                <w:rFonts w:eastAsia="TimesNewRoman"/>
                <w:sz w:val="20"/>
                <w:szCs w:val="20"/>
              </w:rPr>
              <w:t xml:space="preserve">Gd-enhancing or new/enlarging T2 MRI lesion in the corresponding optic </w:t>
            </w:r>
            <w:proofErr w:type="spellStart"/>
            <w:r w:rsidRPr="009A38FB">
              <w:rPr>
                <w:rFonts w:eastAsia="TimesNewRoman"/>
                <w:sz w:val="20"/>
                <w:szCs w:val="20"/>
              </w:rPr>
              <w:t>nerve</w:t>
            </w:r>
            <w:r w:rsidRPr="009A38FB">
              <w:rPr>
                <w:rFonts w:eastAsia="TimesNewRoman"/>
                <w:sz w:val="20"/>
                <w:szCs w:val="20"/>
                <w:vertAlign w:val="superscript"/>
              </w:rPr>
              <w:t>e</w:t>
            </w:r>
            <w:proofErr w:type="spellEnd"/>
          </w:p>
        </w:tc>
      </w:tr>
      <w:tr w:rsidR="009A38FB" w:rsidRPr="009A38FB" w14:paraId="7DB41B9F" w14:textId="77777777" w:rsidTr="002F41AE">
        <w:tc>
          <w:tcPr>
            <w:tcW w:w="2125" w:type="dxa"/>
            <w:shd w:val="clear" w:color="auto" w:fill="auto"/>
          </w:tcPr>
          <w:p w14:paraId="47EC9D0A" w14:textId="77777777" w:rsidR="009A38FB" w:rsidRPr="009A38FB" w:rsidRDefault="009A38FB" w:rsidP="002F41AE">
            <w:pPr>
              <w:rPr>
                <w:b/>
                <w:bCs/>
                <w:sz w:val="20"/>
                <w:szCs w:val="20"/>
              </w:rPr>
            </w:pPr>
            <w:proofErr w:type="spellStart"/>
            <w:r w:rsidRPr="009A38FB">
              <w:rPr>
                <w:b/>
                <w:bCs/>
                <w:sz w:val="20"/>
                <w:szCs w:val="20"/>
              </w:rPr>
              <w:t>Myelitis</w:t>
            </w:r>
            <w:r w:rsidRPr="009A38FB">
              <w:rPr>
                <w:b/>
                <w:bCs/>
                <w:sz w:val="20"/>
                <w:szCs w:val="20"/>
                <w:vertAlign w:val="superscript"/>
              </w:rPr>
              <w:t>a</w:t>
            </w:r>
            <w:proofErr w:type="spellEnd"/>
            <w:r w:rsidRPr="009A38FB">
              <w:rPr>
                <w:b/>
                <w:bCs/>
                <w:sz w:val="20"/>
                <w:szCs w:val="20"/>
                <w:vertAlign w:val="superscript"/>
              </w:rPr>
              <w:t>, f</w:t>
            </w:r>
          </w:p>
        </w:tc>
        <w:tc>
          <w:tcPr>
            <w:tcW w:w="1839" w:type="dxa"/>
            <w:shd w:val="clear" w:color="auto" w:fill="auto"/>
          </w:tcPr>
          <w:p w14:paraId="5B515C7A" w14:textId="77777777" w:rsidR="009A38FB" w:rsidRPr="009A38FB" w:rsidRDefault="009A38FB" w:rsidP="002F41AE">
            <w:pPr>
              <w:autoSpaceDE w:val="0"/>
              <w:autoSpaceDN w:val="0"/>
              <w:adjustRightInd w:val="0"/>
              <w:rPr>
                <w:rFonts w:eastAsia="TimesNewRoman"/>
                <w:i/>
                <w:iCs/>
                <w:sz w:val="20"/>
                <w:szCs w:val="20"/>
              </w:rPr>
            </w:pPr>
            <w:r w:rsidRPr="009A38FB">
              <w:rPr>
                <w:rFonts w:eastAsia="TimesNewRoman"/>
                <w:sz w:val="20"/>
                <w:szCs w:val="20"/>
              </w:rPr>
              <w:t>Clinical</w:t>
            </w:r>
          </w:p>
        </w:tc>
        <w:tc>
          <w:tcPr>
            <w:tcW w:w="5052" w:type="dxa"/>
            <w:shd w:val="clear" w:color="auto" w:fill="auto"/>
          </w:tcPr>
          <w:p w14:paraId="5B5597F9" w14:textId="77777777" w:rsidR="009A38FB" w:rsidRPr="009A38FB" w:rsidRDefault="009A38FB" w:rsidP="002F41AE">
            <w:pPr>
              <w:autoSpaceDE w:val="0"/>
              <w:autoSpaceDN w:val="0"/>
              <w:adjustRightInd w:val="0"/>
              <w:rPr>
                <w:i/>
                <w:iCs/>
                <w:sz w:val="20"/>
                <w:szCs w:val="20"/>
              </w:rPr>
            </w:pPr>
            <w:proofErr w:type="spellStart"/>
            <w:r w:rsidRPr="009A38FB">
              <w:rPr>
                <w:rFonts w:eastAsia="TimesNewRoman"/>
                <w:i/>
                <w:iCs/>
                <w:sz w:val="20"/>
                <w:szCs w:val="20"/>
              </w:rPr>
              <w:t>Symptoms</w:t>
            </w:r>
            <w:r w:rsidRPr="009A38FB">
              <w:rPr>
                <w:rFonts w:eastAsia="TimesNewRoman"/>
                <w:i/>
                <w:iCs/>
                <w:sz w:val="20"/>
                <w:szCs w:val="20"/>
                <w:vertAlign w:val="superscript"/>
              </w:rPr>
              <w:t>b</w:t>
            </w:r>
            <w:proofErr w:type="spellEnd"/>
            <w:r w:rsidRPr="009A38FB">
              <w:rPr>
                <w:rFonts w:eastAsia="TimesNewRoman"/>
                <w:i/>
                <w:iCs/>
                <w:sz w:val="20"/>
                <w:szCs w:val="20"/>
              </w:rPr>
              <w:t>: Deep or radicular pain, extremity paraesthesia, weakness, sphincter dysfunction, Lhermitte’s sign (not in isolation)</w:t>
            </w:r>
          </w:p>
        </w:tc>
      </w:tr>
      <w:tr w:rsidR="009A38FB" w:rsidRPr="009A38FB" w14:paraId="5528F52B" w14:textId="77777777" w:rsidTr="002F41AE">
        <w:tc>
          <w:tcPr>
            <w:tcW w:w="2125" w:type="dxa"/>
            <w:shd w:val="clear" w:color="auto" w:fill="auto"/>
          </w:tcPr>
          <w:p w14:paraId="01949FBF" w14:textId="77777777" w:rsidR="009A38FB" w:rsidRPr="009A38FB" w:rsidRDefault="009A38FB" w:rsidP="002F41AE">
            <w:pPr>
              <w:rPr>
                <w:sz w:val="20"/>
                <w:szCs w:val="20"/>
              </w:rPr>
            </w:pPr>
            <w:r w:rsidRPr="009A38FB">
              <w:rPr>
                <w:sz w:val="20"/>
                <w:szCs w:val="20"/>
              </w:rPr>
              <w:t>12</w:t>
            </w:r>
          </w:p>
        </w:tc>
        <w:tc>
          <w:tcPr>
            <w:tcW w:w="1839" w:type="dxa"/>
            <w:shd w:val="clear" w:color="auto" w:fill="auto"/>
          </w:tcPr>
          <w:p w14:paraId="3DC114F7" w14:textId="77777777" w:rsidR="009A38FB" w:rsidRPr="009A38FB" w:rsidRDefault="009A38FB" w:rsidP="002F41AE">
            <w:pPr>
              <w:autoSpaceDE w:val="0"/>
              <w:autoSpaceDN w:val="0"/>
              <w:adjustRightInd w:val="0"/>
              <w:rPr>
                <w:rFonts w:eastAsia="TimesNewRoman"/>
                <w:sz w:val="20"/>
                <w:szCs w:val="20"/>
              </w:rPr>
            </w:pPr>
            <w:r w:rsidRPr="009A38FB">
              <w:rPr>
                <w:rFonts w:eastAsia="TimesNewRoman"/>
                <w:sz w:val="20"/>
                <w:szCs w:val="20"/>
              </w:rPr>
              <w:t>Clinical</w:t>
            </w:r>
          </w:p>
        </w:tc>
        <w:tc>
          <w:tcPr>
            <w:tcW w:w="5052" w:type="dxa"/>
            <w:shd w:val="clear" w:color="auto" w:fill="auto"/>
          </w:tcPr>
          <w:p w14:paraId="334E1283" w14:textId="50CEF590" w:rsidR="009A38FB" w:rsidRPr="009A38FB" w:rsidRDefault="009A38FB" w:rsidP="002F41AE">
            <w:pPr>
              <w:autoSpaceDE w:val="0"/>
              <w:autoSpaceDN w:val="0"/>
              <w:adjustRightInd w:val="0"/>
              <w:rPr>
                <w:sz w:val="20"/>
                <w:szCs w:val="20"/>
              </w:rPr>
            </w:pPr>
            <w:r w:rsidRPr="009A38FB">
              <w:rPr>
                <w:rFonts w:eastAsia="TimesNewRoman"/>
                <w:sz w:val="20"/>
                <w:szCs w:val="20"/>
              </w:rPr>
              <w:t xml:space="preserve">Worsening of ≥2 point in </w:t>
            </w:r>
            <w:r w:rsidR="00840196" w:rsidRPr="00840196">
              <w:rPr>
                <w:rFonts w:eastAsia="TimesNewRoman"/>
                <w:sz w:val="20"/>
                <w:szCs w:val="20"/>
              </w:rPr>
              <w:t>≥</w:t>
            </w:r>
            <w:r w:rsidRPr="009A38FB">
              <w:rPr>
                <w:rFonts w:eastAsia="TimesNewRoman"/>
                <w:sz w:val="20"/>
                <w:szCs w:val="20"/>
              </w:rPr>
              <w:t xml:space="preserve">1 of the relevant (pyramidal, bladder/bowel, sensory) FSS compared </w:t>
            </w:r>
            <w:r w:rsidR="00840196">
              <w:rPr>
                <w:rFonts w:eastAsia="TimesNewRoman"/>
                <w:sz w:val="20"/>
                <w:szCs w:val="20"/>
              </w:rPr>
              <w:t>with</w:t>
            </w:r>
            <w:r w:rsidRPr="009A38FB">
              <w:rPr>
                <w:rFonts w:eastAsia="TimesNewRoman"/>
                <w:sz w:val="20"/>
                <w:szCs w:val="20"/>
              </w:rPr>
              <w:t xml:space="preserve"> last visit </w:t>
            </w:r>
          </w:p>
        </w:tc>
      </w:tr>
      <w:tr w:rsidR="009A38FB" w:rsidRPr="009A38FB" w14:paraId="3E6A706E" w14:textId="77777777" w:rsidTr="002F41AE">
        <w:tc>
          <w:tcPr>
            <w:tcW w:w="2125" w:type="dxa"/>
            <w:shd w:val="clear" w:color="auto" w:fill="auto"/>
          </w:tcPr>
          <w:p w14:paraId="1F525AB3" w14:textId="77777777" w:rsidR="009A38FB" w:rsidRPr="009A38FB" w:rsidRDefault="009A38FB" w:rsidP="002F41AE">
            <w:pPr>
              <w:rPr>
                <w:sz w:val="20"/>
                <w:szCs w:val="20"/>
              </w:rPr>
            </w:pPr>
            <w:r w:rsidRPr="009A38FB">
              <w:rPr>
                <w:sz w:val="20"/>
                <w:szCs w:val="20"/>
              </w:rPr>
              <w:t>13</w:t>
            </w:r>
          </w:p>
        </w:tc>
        <w:tc>
          <w:tcPr>
            <w:tcW w:w="1839" w:type="dxa"/>
            <w:shd w:val="clear" w:color="auto" w:fill="auto"/>
          </w:tcPr>
          <w:p w14:paraId="356E43F8" w14:textId="77777777" w:rsidR="009A38FB" w:rsidRPr="009A38FB" w:rsidRDefault="009A38FB" w:rsidP="002F41AE">
            <w:pPr>
              <w:rPr>
                <w:rFonts w:eastAsia="TimesNewRoman"/>
                <w:sz w:val="20"/>
                <w:szCs w:val="20"/>
              </w:rPr>
            </w:pPr>
            <w:r w:rsidRPr="009A38FB">
              <w:rPr>
                <w:rFonts w:eastAsia="TimesNewRoman"/>
                <w:sz w:val="20"/>
                <w:szCs w:val="20"/>
              </w:rPr>
              <w:t>Clinical</w:t>
            </w:r>
          </w:p>
        </w:tc>
        <w:tc>
          <w:tcPr>
            <w:tcW w:w="5052" w:type="dxa"/>
            <w:shd w:val="clear" w:color="auto" w:fill="auto"/>
          </w:tcPr>
          <w:p w14:paraId="62324ABF" w14:textId="2AE98363" w:rsidR="009A38FB" w:rsidRPr="009A38FB" w:rsidRDefault="009A38FB" w:rsidP="002F41AE">
            <w:pPr>
              <w:rPr>
                <w:sz w:val="20"/>
                <w:szCs w:val="20"/>
              </w:rPr>
            </w:pPr>
            <w:r w:rsidRPr="009A38FB">
              <w:rPr>
                <w:rFonts w:eastAsia="TimesNewRoman"/>
                <w:sz w:val="20"/>
                <w:szCs w:val="20"/>
              </w:rPr>
              <w:t xml:space="preserve">Worsening of ≥1 point in EDSS score compared </w:t>
            </w:r>
            <w:r w:rsidR="00840196">
              <w:rPr>
                <w:rFonts w:eastAsia="TimesNewRoman"/>
                <w:sz w:val="20"/>
                <w:szCs w:val="20"/>
              </w:rPr>
              <w:t>with</w:t>
            </w:r>
            <w:r w:rsidRPr="009A38FB">
              <w:rPr>
                <w:rFonts w:eastAsia="TimesNewRoman"/>
                <w:sz w:val="20"/>
                <w:szCs w:val="20"/>
              </w:rPr>
              <w:t xml:space="preserve"> last visit if previous EDSS score ≥5.5</w:t>
            </w:r>
          </w:p>
        </w:tc>
      </w:tr>
      <w:tr w:rsidR="009A38FB" w:rsidRPr="009A38FB" w14:paraId="27EB348D" w14:textId="77777777" w:rsidTr="002F41AE">
        <w:tc>
          <w:tcPr>
            <w:tcW w:w="2125" w:type="dxa"/>
            <w:shd w:val="clear" w:color="auto" w:fill="D9D9D9" w:themeFill="background1" w:themeFillShade="D9"/>
          </w:tcPr>
          <w:p w14:paraId="14680D25" w14:textId="77777777" w:rsidR="009A38FB" w:rsidRPr="009A38FB" w:rsidRDefault="009A38FB" w:rsidP="002F41AE">
            <w:pPr>
              <w:rPr>
                <w:sz w:val="20"/>
                <w:szCs w:val="20"/>
              </w:rPr>
            </w:pPr>
            <w:r w:rsidRPr="009A38FB">
              <w:rPr>
                <w:sz w:val="20"/>
                <w:szCs w:val="20"/>
              </w:rPr>
              <w:t>14</w:t>
            </w:r>
          </w:p>
        </w:tc>
        <w:tc>
          <w:tcPr>
            <w:tcW w:w="1839" w:type="dxa"/>
            <w:shd w:val="clear" w:color="auto" w:fill="D9D9D9" w:themeFill="background1" w:themeFillShade="D9"/>
          </w:tcPr>
          <w:p w14:paraId="76CD0E78" w14:textId="77777777" w:rsidR="009A38FB" w:rsidRPr="009A38FB" w:rsidRDefault="009A38FB" w:rsidP="002F41AE">
            <w:pPr>
              <w:autoSpaceDE w:val="0"/>
              <w:autoSpaceDN w:val="0"/>
              <w:adjustRightInd w:val="0"/>
              <w:rPr>
                <w:rFonts w:eastAsia="TimesNewRoman"/>
                <w:sz w:val="20"/>
                <w:szCs w:val="20"/>
              </w:rPr>
            </w:pPr>
            <w:r w:rsidRPr="009A38FB">
              <w:rPr>
                <w:rFonts w:eastAsia="TimesNewRoman"/>
                <w:sz w:val="20"/>
                <w:szCs w:val="20"/>
              </w:rPr>
              <w:t>MRI-dependent</w:t>
            </w:r>
          </w:p>
        </w:tc>
        <w:tc>
          <w:tcPr>
            <w:tcW w:w="5052" w:type="dxa"/>
            <w:shd w:val="clear" w:color="auto" w:fill="D9D9D9" w:themeFill="background1" w:themeFillShade="D9"/>
          </w:tcPr>
          <w:p w14:paraId="33B0FD1E" w14:textId="623CCC57" w:rsidR="009A38FB" w:rsidRPr="009A38FB" w:rsidRDefault="009A38FB" w:rsidP="002F41AE">
            <w:pPr>
              <w:autoSpaceDE w:val="0"/>
              <w:autoSpaceDN w:val="0"/>
              <w:adjustRightInd w:val="0"/>
              <w:rPr>
                <w:sz w:val="20"/>
                <w:szCs w:val="20"/>
              </w:rPr>
            </w:pPr>
            <w:r w:rsidRPr="009A38FB">
              <w:rPr>
                <w:rFonts w:eastAsia="TimesNewRoman"/>
                <w:sz w:val="20"/>
                <w:szCs w:val="20"/>
              </w:rPr>
              <w:t xml:space="preserve">Worsening of ≥1 point in in </w:t>
            </w:r>
            <w:r w:rsidR="00840196" w:rsidRPr="00840196">
              <w:rPr>
                <w:rFonts w:eastAsia="TimesNewRoman"/>
                <w:sz w:val="20"/>
                <w:szCs w:val="20"/>
              </w:rPr>
              <w:t>≥</w:t>
            </w:r>
            <w:r w:rsidRPr="009A38FB">
              <w:rPr>
                <w:rFonts w:eastAsia="TimesNewRoman"/>
                <w:sz w:val="20"/>
                <w:szCs w:val="20"/>
              </w:rPr>
              <w:t xml:space="preserve">2 of the relevant (pyramidal, bladder/bowel, sensory) FSS compared </w:t>
            </w:r>
            <w:r w:rsidR="00840196">
              <w:rPr>
                <w:rFonts w:eastAsia="TimesNewRoman"/>
                <w:sz w:val="20"/>
                <w:szCs w:val="20"/>
              </w:rPr>
              <w:t>with</w:t>
            </w:r>
            <w:r w:rsidRPr="009A38FB">
              <w:rPr>
                <w:rFonts w:eastAsia="TimesNewRoman"/>
                <w:sz w:val="20"/>
                <w:szCs w:val="20"/>
              </w:rPr>
              <w:t xml:space="preserve"> last visit when the last visit score ≥1 </w:t>
            </w:r>
            <w:r w:rsidRPr="009A38FB">
              <w:rPr>
                <w:rFonts w:eastAsia="TimesNewRoman"/>
                <w:b/>
                <w:bCs/>
                <w:sz w:val="20"/>
                <w:szCs w:val="20"/>
              </w:rPr>
              <w:t>AND</w:t>
            </w:r>
            <w:r w:rsidRPr="009A38FB">
              <w:rPr>
                <w:rFonts w:eastAsia="TimesNewRoman"/>
                <w:sz w:val="20"/>
                <w:szCs w:val="20"/>
              </w:rPr>
              <w:t xml:space="preserve"> a new Gd-enhancing or new/enlarging T2 MRI lesion in the spinal cord</w:t>
            </w:r>
          </w:p>
        </w:tc>
      </w:tr>
      <w:tr w:rsidR="009A38FB" w:rsidRPr="009A38FB" w14:paraId="1E63F40F" w14:textId="77777777" w:rsidTr="008E722F">
        <w:trPr>
          <w:cantSplit/>
        </w:trPr>
        <w:tc>
          <w:tcPr>
            <w:tcW w:w="2125" w:type="dxa"/>
            <w:shd w:val="clear" w:color="auto" w:fill="D9D9D9" w:themeFill="background1" w:themeFillShade="D9"/>
          </w:tcPr>
          <w:p w14:paraId="054BD819" w14:textId="77777777" w:rsidR="009A38FB" w:rsidRPr="009A38FB" w:rsidRDefault="009A38FB" w:rsidP="002F41AE">
            <w:pPr>
              <w:rPr>
                <w:sz w:val="20"/>
                <w:szCs w:val="20"/>
              </w:rPr>
            </w:pPr>
            <w:r w:rsidRPr="009A38FB">
              <w:rPr>
                <w:sz w:val="20"/>
                <w:szCs w:val="20"/>
              </w:rPr>
              <w:lastRenderedPageBreak/>
              <w:t>15</w:t>
            </w:r>
          </w:p>
        </w:tc>
        <w:tc>
          <w:tcPr>
            <w:tcW w:w="1839" w:type="dxa"/>
            <w:shd w:val="clear" w:color="auto" w:fill="D9D9D9" w:themeFill="background1" w:themeFillShade="D9"/>
          </w:tcPr>
          <w:p w14:paraId="49ADE683" w14:textId="77777777" w:rsidR="009A38FB" w:rsidRPr="009A38FB" w:rsidRDefault="009A38FB" w:rsidP="002F41AE">
            <w:pPr>
              <w:autoSpaceDE w:val="0"/>
              <w:autoSpaceDN w:val="0"/>
              <w:adjustRightInd w:val="0"/>
              <w:rPr>
                <w:rFonts w:eastAsia="TimesNewRoman"/>
                <w:sz w:val="20"/>
                <w:szCs w:val="20"/>
              </w:rPr>
            </w:pPr>
            <w:r w:rsidRPr="009A38FB">
              <w:rPr>
                <w:rFonts w:eastAsia="TimesNewRoman"/>
                <w:sz w:val="20"/>
                <w:szCs w:val="20"/>
              </w:rPr>
              <w:t>MRI-dependent</w:t>
            </w:r>
          </w:p>
        </w:tc>
        <w:tc>
          <w:tcPr>
            <w:tcW w:w="5052" w:type="dxa"/>
            <w:shd w:val="clear" w:color="auto" w:fill="D9D9D9" w:themeFill="background1" w:themeFillShade="D9"/>
          </w:tcPr>
          <w:p w14:paraId="2F71089B" w14:textId="58CA47AC" w:rsidR="009A38FB" w:rsidRPr="009A38FB" w:rsidRDefault="009A38FB" w:rsidP="002F41AE">
            <w:pPr>
              <w:autoSpaceDE w:val="0"/>
              <w:autoSpaceDN w:val="0"/>
              <w:adjustRightInd w:val="0"/>
              <w:rPr>
                <w:sz w:val="20"/>
                <w:szCs w:val="20"/>
              </w:rPr>
            </w:pPr>
            <w:r w:rsidRPr="009A38FB">
              <w:rPr>
                <w:rFonts w:eastAsia="TimesNewRoman"/>
                <w:sz w:val="20"/>
                <w:szCs w:val="20"/>
              </w:rPr>
              <w:t xml:space="preserve">Worsening of ≥0.5 point in EDSS score compared </w:t>
            </w:r>
            <w:r w:rsidR="00840196">
              <w:rPr>
                <w:rFonts w:eastAsia="TimesNewRoman"/>
                <w:sz w:val="20"/>
                <w:szCs w:val="20"/>
              </w:rPr>
              <w:t>with</w:t>
            </w:r>
            <w:r w:rsidRPr="009A38FB">
              <w:rPr>
                <w:rFonts w:eastAsia="TimesNewRoman"/>
                <w:sz w:val="20"/>
                <w:szCs w:val="20"/>
              </w:rPr>
              <w:t xml:space="preserve"> last visit if previous EDSS score ≥5.5 </w:t>
            </w:r>
            <w:r w:rsidRPr="009A38FB">
              <w:rPr>
                <w:rFonts w:eastAsia="TimesNewRoman"/>
                <w:b/>
                <w:bCs/>
                <w:sz w:val="20"/>
                <w:szCs w:val="20"/>
              </w:rPr>
              <w:t xml:space="preserve">AND </w:t>
            </w:r>
            <w:r w:rsidRPr="009A38FB">
              <w:rPr>
                <w:rFonts w:eastAsia="TimesNewRoman"/>
                <w:sz w:val="20"/>
                <w:szCs w:val="20"/>
              </w:rPr>
              <w:t>a new G</w:t>
            </w:r>
            <w:r w:rsidR="00DB0270">
              <w:rPr>
                <w:rFonts w:eastAsia="TimesNewRoman"/>
                <w:sz w:val="20"/>
                <w:szCs w:val="20"/>
              </w:rPr>
              <w:t>d</w:t>
            </w:r>
            <w:r w:rsidRPr="009A38FB">
              <w:rPr>
                <w:rFonts w:eastAsia="TimesNewRoman"/>
                <w:sz w:val="20"/>
                <w:szCs w:val="20"/>
              </w:rPr>
              <w:t>-enhancing or new/enlarging T2 MRI lesion in the spinal cord</w:t>
            </w:r>
          </w:p>
        </w:tc>
      </w:tr>
      <w:tr w:rsidR="009A38FB" w:rsidRPr="009A38FB" w14:paraId="580E7C2E" w14:textId="77777777" w:rsidTr="002F41AE">
        <w:tc>
          <w:tcPr>
            <w:tcW w:w="2125" w:type="dxa"/>
            <w:shd w:val="clear" w:color="auto" w:fill="auto"/>
          </w:tcPr>
          <w:p w14:paraId="7B969D71" w14:textId="77777777" w:rsidR="009A38FB" w:rsidRPr="009A38FB" w:rsidRDefault="009A38FB" w:rsidP="002F41AE">
            <w:pPr>
              <w:rPr>
                <w:b/>
                <w:bCs/>
                <w:sz w:val="20"/>
                <w:szCs w:val="20"/>
              </w:rPr>
            </w:pPr>
            <w:r w:rsidRPr="009A38FB">
              <w:rPr>
                <w:b/>
                <w:bCs/>
                <w:sz w:val="20"/>
                <w:szCs w:val="20"/>
              </w:rPr>
              <w:t>Brain/</w:t>
            </w:r>
            <w:proofErr w:type="spellStart"/>
            <w:r w:rsidRPr="009A38FB">
              <w:rPr>
                <w:b/>
                <w:bCs/>
                <w:sz w:val="20"/>
                <w:szCs w:val="20"/>
              </w:rPr>
              <w:t>brainstem</w:t>
            </w:r>
            <w:r w:rsidRPr="009A38FB">
              <w:rPr>
                <w:b/>
                <w:bCs/>
                <w:sz w:val="20"/>
                <w:szCs w:val="20"/>
                <w:vertAlign w:val="superscript"/>
              </w:rPr>
              <w:t>a</w:t>
            </w:r>
            <w:proofErr w:type="spellEnd"/>
          </w:p>
        </w:tc>
        <w:tc>
          <w:tcPr>
            <w:tcW w:w="1839" w:type="dxa"/>
            <w:shd w:val="clear" w:color="auto" w:fill="auto"/>
          </w:tcPr>
          <w:p w14:paraId="5C22E884" w14:textId="77777777" w:rsidR="009A38FB" w:rsidRPr="009A38FB" w:rsidRDefault="009A38FB" w:rsidP="002F41AE">
            <w:pPr>
              <w:autoSpaceDE w:val="0"/>
              <w:autoSpaceDN w:val="0"/>
              <w:adjustRightInd w:val="0"/>
              <w:rPr>
                <w:rFonts w:eastAsia="TimesNewRoman"/>
                <w:sz w:val="20"/>
                <w:szCs w:val="20"/>
              </w:rPr>
            </w:pPr>
            <w:r w:rsidRPr="009A38FB">
              <w:rPr>
                <w:rFonts w:eastAsia="TimesNewRoman"/>
                <w:sz w:val="20"/>
                <w:szCs w:val="20"/>
              </w:rPr>
              <w:t>Clinical</w:t>
            </w:r>
          </w:p>
        </w:tc>
        <w:tc>
          <w:tcPr>
            <w:tcW w:w="5052" w:type="dxa"/>
            <w:shd w:val="clear" w:color="auto" w:fill="auto"/>
          </w:tcPr>
          <w:p w14:paraId="423F0285" w14:textId="77777777" w:rsidR="009A38FB" w:rsidRPr="009A38FB" w:rsidRDefault="009A38FB" w:rsidP="002F41AE">
            <w:pPr>
              <w:autoSpaceDE w:val="0"/>
              <w:autoSpaceDN w:val="0"/>
              <w:adjustRightInd w:val="0"/>
              <w:rPr>
                <w:rFonts w:eastAsia="TimesNewRoman"/>
                <w:i/>
                <w:iCs/>
                <w:sz w:val="20"/>
                <w:szCs w:val="20"/>
              </w:rPr>
            </w:pPr>
            <w:proofErr w:type="spellStart"/>
            <w:r w:rsidRPr="009A38FB">
              <w:rPr>
                <w:rFonts w:eastAsia="TimesNewRoman"/>
                <w:i/>
                <w:iCs/>
                <w:sz w:val="20"/>
                <w:szCs w:val="20"/>
              </w:rPr>
              <w:t>Symptoms</w:t>
            </w:r>
            <w:r w:rsidRPr="009A38FB">
              <w:rPr>
                <w:rFonts w:eastAsia="TimesNewRoman"/>
                <w:i/>
                <w:iCs/>
                <w:sz w:val="20"/>
                <w:szCs w:val="20"/>
                <w:vertAlign w:val="superscript"/>
              </w:rPr>
              <w:t>b</w:t>
            </w:r>
            <w:proofErr w:type="spellEnd"/>
            <w:r w:rsidRPr="009A38FB">
              <w:rPr>
                <w:rFonts w:eastAsia="TimesNewRoman"/>
                <w:i/>
                <w:iCs/>
                <w:sz w:val="20"/>
                <w:szCs w:val="20"/>
              </w:rPr>
              <w:t>: Nausea, intractable vomiting</w:t>
            </w:r>
          </w:p>
          <w:p w14:paraId="065077BF" w14:textId="77777777" w:rsidR="009A38FB" w:rsidRPr="009A38FB" w:rsidRDefault="009A38FB" w:rsidP="002F41AE">
            <w:pPr>
              <w:autoSpaceDE w:val="0"/>
              <w:autoSpaceDN w:val="0"/>
              <w:adjustRightInd w:val="0"/>
              <w:rPr>
                <w:sz w:val="20"/>
                <w:szCs w:val="20"/>
              </w:rPr>
            </w:pPr>
            <w:r w:rsidRPr="009A38FB">
              <w:rPr>
                <w:rFonts w:eastAsia="TimesNewRoman"/>
                <w:i/>
                <w:iCs/>
                <w:sz w:val="20"/>
                <w:szCs w:val="20"/>
              </w:rPr>
              <w:t xml:space="preserve">intractable hiccups, other neurological </w:t>
            </w:r>
            <w:proofErr w:type="spellStart"/>
            <w:r w:rsidRPr="009A38FB">
              <w:rPr>
                <w:rFonts w:eastAsia="TimesNewRoman"/>
                <w:i/>
                <w:iCs/>
                <w:sz w:val="20"/>
                <w:szCs w:val="20"/>
              </w:rPr>
              <w:t>signs</w:t>
            </w:r>
            <w:r w:rsidRPr="009A38FB">
              <w:rPr>
                <w:rFonts w:eastAsia="TimesNewRoman"/>
                <w:i/>
                <w:iCs/>
                <w:sz w:val="20"/>
                <w:szCs w:val="20"/>
                <w:vertAlign w:val="superscript"/>
              </w:rPr>
              <w:t>g</w:t>
            </w:r>
            <w:proofErr w:type="spellEnd"/>
            <w:r w:rsidRPr="009A38FB">
              <w:rPr>
                <w:rFonts w:eastAsia="TimesNewRoman"/>
                <w:i/>
                <w:iCs/>
                <w:sz w:val="20"/>
                <w:szCs w:val="20"/>
              </w:rPr>
              <w:t xml:space="preserve"> (e.g. double vision, dysarthria, dysphagia, vertigo, oculomotor palsy, weakness, nystagmus, other cranial nerve abnormality), encephalopathy, hypothalamic dysfunction</w:t>
            </w:r>
          </w:p>
        </w:tc>
      </w:tr>
      <w:tr w:rsidR="009A38FB" w:rsidRPr="009A38FB" w14:paraId="2523800B" w14:textId="77777777" w:rsidTr="002F41AE">
        <w:tc>
          <w:tcPr>
            <w:tcW w:w="2125" w:type="dxa"/>
            <w:shd w:val="clear" w:color="auto" w:fill="D9D9D9" w:themeFill="background1" w:themeFillShade="D9"/>
          </w:tcPr>
          <w:p w14:paraId="3EBEC77A" w14:textId="77777777" w:rsidR="009A38FB" w:rsidRPr="009A38FB" w:rsidRDefault="009A38FB" w:rsidP="002F41AE">
            <w:pPr>
              <w:rPr>
                <w:sz w:val="20"/>
                <w:szCs w:val="20"/>
              </w:rPr>
            </w:pPr>
            <w:r w:rsidRPr="009A38FB">
              <w:rPr>
                <w:sz w:val="20"/>
                <w:szCs w:val="20"/>
              </w:rPr>
              <w:t>16</w:t>
            </w:r>
          </w:p>
        </w:tc>
        <w:tc>
          <w:tcPr>
            <w:tcW w:w="1839" w:type="dxa"/>
            <w:shd w:val="clear" w:color="auto" w:fill="D9D9D9" w:themeFill="background1" w:themeFillShade="D9"/>
          </w:tcPr>
          <w:p w14:paraId="37F77A33" w14:textId="77777777" w:rsidR="009A38FB" w:rsidRPr="009A38FB" w:rsidRDefault="009A38FB" w:rsidP="002F41AE">
            <w:pPr>
              <w:autoSpaceDE w:val="0"/>
              <w:autoSpaceDN w:val="0"/>
              <w:adjustRightInd w:val="0"/>
              <w:rPr>
                <w:rFonts w:eastAsia="TimesNewRoman"/>
                <w:sz w:val="20"/>
                <w:szCs w:val="20"/>
              </w:rPr>
            </w:pPr>
            <w:r w:rsidRPr="009A38FB">
              <w:rPr>
                <w:rFonts w:eastAsia="TimesNewRoman"/>
                <w:sz w:val="20"/>
                <w:szCs w:val="20"/>
              </w:rPr>
              <w:t>MRI-dependent</w:t>
            </w:r>
          </w:p>
        </w:tc>
        <w:tc>
          <w:tcPr>
            <w:tcW w:w="5052" w:type="dxa"/>
            <w:shd w:val="clear" w:color="auto" w:fill="D9D9D9" w:themeFill="background1" w:themeFillShade="D9"/>
          </w:tcPr>
          <w:p w14:paraId="2C17B911" w14:textId="77777777" w:rsidR="009A38FB" w:rsidRPr="009A38FB" w:rsidRDefault="009A38FB" w:rsidP="002F41AE">
            <w:pPr>
              <w:autoSpaceDE w:val="0"/>
              <w:autoSpaceDN w:val="0"/>
              <w:adjustRightInd w:val="0"/>
              <w:rPr>
                <w:sz w:val="20"/>
                <w:szCs w:val="20"/>
              </w:rPr>
            </w:pPr>
            <w:r w:rsidRPr="009A38FB">
              <w:rPr>
                <w:rFonts w:eastAsia="TimesNewRoman"/>
                <w:sz w:val="20"/>
                <w:szCs w:val="20"/>
              </w:rPr>
              <w:t xml:space="preserve">Isolated (not present at last visit) intractable nausea, vomiting, and/or hiccups lasting ≥48 hours </w:t>
            </w:r>
            <w:r w:rsidRPr="009A38FB">
              <w:rPr>
                <w:rFonts w:eastAsia="TimesNewRoman"/>
                <w:b/>
                <w:bCs/>
                <w:sz w:val="20"/>
                <w:szCs w:val="20"/>
              </w:rPr>
              <w:t>AND</w:t>
            </w:r>
            <w:r w:rsidRPr="009A38FB">
              <w:rPr>
                <w:rFonts w:eastAsia="TimesNewRoman"/>
                <w:sz w:val="20"/>
                <w:szCs w:val="20"/>
              </w:rPr>
              <w:t xml:space="preserve"> a new Gd-enhancing or new/enlarging T2 MRI lesion in the brainstem</w:t>
            </w:r>
          </w:p>
        </w:tc>
      </w:tr>
      <w:tr w:rsidR="009A38FB" w:rsidRPr="009A38FB" w14:paraId="36159C20" w14:textId="77777777" w:rsidTr="002F41AE">
        <w:tc>
          <w:tcPr>
            <w:tcW w:w="2125" w:type="dxa"/>
            <w:shd w:val="clear" w:color="auto" w:fill="D9D9D9" w:themeFill="background1" w:themeFillShade="D9"/>
          </w:tcPr>
          <w:p w14:paraId="5DF3E8AE" w14:textId="77777777" w:rsidR="009A38FB" w:rsidRPr="009A38FB" w:rsidRDefault="009A38FB" w:rsidP="002F41AE">
            <w:pPr>
              <w:rPr>
                <w:sz w:val="20"/>
                <w:szCs w:val="20"/>
              </w:rPr>
            </w:pPr>
            <w:r w:rsidRPr="009A38FB">
              <w:rPr>
                <w:sz w:val="20"/>
                <w:szCs w:val="20"/>
              </w:rPr>
              <w:t>17</w:t>
            </w:r>
          </w:p>
        </w:tc>
        <w:tc>
          <w:tcPr>
            <w:tcW w:w="1839" w:type="dxa"/>
            <w:shd w:val="clear" w:color="auto" w:fill="D9D9D9" w:themeFill="background1" w:themeFillShade="D9"/>
          </w:tcPr>
          <w:p w14:paraId="71324E5F" w14:textId="77777777" w:rsidR="009A38FB" w:rsidRPr="009A38FB" w:rsidRDefault="009A38FB" w:rsidP="002F41AE">
            <w:pPr>
              <w:autoSpaceDE w:val="0"/>
              <w:autoSpaceDN w:val="0"/>
              <w:adjustRightInd w:val="0"/>
              <w:rPr>
                <w:rFonts w:eastAsia="TimesNewRoman"/>
                <w:sz w:val="20"/>
                <w:szCs w:val="20"/>
              </w:rPr>
            </w:pPr>
            <w:r w:rsidRPr="009A38FB">
              <w:rPr>
                <w:rFonts w:eastAsia="TimesNewRoman"/>
                <w:sz w:val="20"/>
                <w:szCs w:val="20"/>
              </w:rPr>
              <w:t>MRI-dependent</w:t>
            </w:r>
          </w:p>
        </w:tc>
        <w:tc>
          <w:tcPr>
            <w:tcW w:w="5052" w:type="dxa"/>
            <w:shd w:val="clear" w:color="auto" w:fill="D9D9D9" w:themeFill="background1" w:themeFillShade="D9"/>
          </w:tcPr>
          <w:p w14:paraId="31F599AF" w14:textId="31E1EA36" w:rsidR="009A38FB" w:rsidRPr="009A38FB" w:rsidRDefault="009A38FB" w:rsidP="002F41AE">
            <w:pPr>
              <w:autoSpaceDE w:val="0"/>
              <w:autoSpaceDN w:val="0"/>
              <w:adjustRightInd w:val="0"/>
              <w:rPr>
                <w:sz w:val="20"/>
                <w:szCs w:val="20"/>
              </w:rPr>
            </w:pPr>
            <w:r w:rsidRPr="009A38FB">
              <w:rPr>
                <w:rFonts w:eastAsia="TimesNewRoman"/>
                <w:sz w:val="20"/>
                <w:szCs w:val="20"/>
              </w:rPr>
              <w:t xml:space="preserve">Worsening of ≥2 points in </w:t>
            </w:r>
            <w:r w:rsidR="00840196" w:rsidRPr="00840196">
              <w:rPr>
                <w:rFonts w:eastAsia="TimesNewRoman"/>
                <w:sz w:val="20"/>
                <w:szCs w:val="20"/>
              </w:rPr>
              <w:t>≥</w:t>
            </w:r>
            <w:r w:rsidRPr="009A38FB">
              <w:rPr>
                <w:rFonts w:eastAsia="TimesNewRoman"/>
                <w:sz w:val="20"/>
                <w:szCs w:val="20"/>
              </w:rPr>
              <w:t xml:space="preserve">1 of the relevant (brainstem, cerebellar) FSS compared </w:t>
            </w:r>
            <w:r w:rsidR="00840196">
              <w:rPr>
                <w:rFonts w:eastAsia="TimesNewRoman"/>
                <w:sz w:val="20"/>
                <w:szCs w:val="20"/>
              </w:rPr>
              <w:t>with</w:t>
            </w:r>
            <w:r w:rsidRPr="009A38FB">
              <w:rPr>
                <w:rFonts w:eastAsia="TimesNewRoman"/>
                <w:sz w:val="20"/>
                <w:szCs w:val="20"/>
              </w:rPr>
              <w:t xml:space="preserve"> last visit </w:t>
            </w:r>
            <w:r w:rsidRPr="009A38FB">
              <w:rPr>
                <w:rFonts w:eastAsia="TimesNewRoman"/>
                <w:b/>
                <w:bCs/>
                <w:sz w:val="20"/>
                <w:szCs w:val="20"/>
              </w:rPr>
              <w:t>AND</w:t>
            </w:r>
            <w:r w:rsidRPr="009A38FB">
              <w:rPr>
                <w:rFonts w:eastAsia="TimesNewRoman"/>
                <w:sz w:val="20"/>
                <w:szCs w:val="20"/>
              </w:rPr>
              <w:t xml:space="preserve"> a new Gd-enhancing or new/enlarging T2 MRI lesion in the brainstem</w:t>
            </w:r>
          </w:p>
        </w:tc>
      </w:tr>
      <w:tr w:rsidR="009A38FB" w:rsidRPr="009A38FB" w14:paraId="71FE5A97" w14:textId="77777777" w:rsidTr="002F41AE">
        <w:tc>
          <w:tcPr>
            <w:tcW w:w="2125" w:type="dxa"/>
            <w:tcBorders>
              <w:bottom w:val="single" w:sz="8" w:space="0" w:color="auto"/>
            </w:tcBorders>
            <w:shd w:val="clear" w:color="auto" w:fill="D9D9D9" w:themeFill="background1" w:themeFillShade="D9"/>
          </w:tcPr>
          <w:p w14:paraId="76135163" w14:textId="77777777" w:rsidR="009A38FB" w:rsidRPr="009A38FB" w:rsidRDefault="009A38FB" w:rsidP="002F41AE">
            <w:pPr>
              <w:rPr>
                <w:sz w:val="20"/>
                <w:szCs w:val="20"/>
              </w:rPr>
            </w:pPr>
            <w:r w:rsidRPr="009A38FB">
              <w:rPr>
                <w:sz w:val="20"/>
                <w:szCs w:val="20"/>
              </w:rPr>
              <w:t>18</w:t>
            </w:r>
          </w:p>
        </w:tc>
        <w:tc>
          <w:tcPr>
            <w:tcW w:w="1839" w:type="dxa"/>
            <w:tcBorders>
              <w:bottom w:val="single" w:sz="8" w:space="0" w:color="auto"/>
            </w:tcBorders>
            <w:shd w:val="clear" w:color="auto" w:fill="D9D9D9" w:themeFill="background1" w:themeFillShade="D9"/>
          </w:tcPr>
          <w:p w14:paraId="5E263408" w14:textId="77777777" w:rsidR="009A38FB" w:rsidRPr="009A38FB" w:rsidRDefault="009A38FB" w:rsidP="002F41AE">
            <w:pPr>
              <w:autoSpaceDE w:val="0"/>
              <w:autoSpaceDN w:val="0"/>
              <w:adjustRightInd w:val="0"/>
              <w:rPr>
                <w:rFonts w:eastAsia="TimesNewRoman"/>
                <w:sz w:val="20"/>
                <w:szCs w:val="20"/>
              </w:rPr>
            </w:pPr>
            <w:r w:rsidRPr="009A38FB">
              <w:rPr>
                <w:rFonts w:eastAsia="TimesNewRoman"/>
                <w:sz w:val="20"/>
                <w:szCs w:val="20"/>
              </w:rPr>
              <w:t>MRI-dependent</w:t>
            </w:r>
          </w:p>
        </w:tc>
        <w:tc>
          <w:tcPr>
            <w:tcW w:w="5052" w:type="dxa"/>
            <w:tcBorders>
              <w:bottom w:val="single" w:sz="8" w:space="0" w:color="auto"/>
            </w:tcBorders>
            <w:shd w:val="clear" w:color="auto" w:fill="D9D9D9" w:themeFill="background1" w:themeFillShade="D9"/>
          </w:tcPr>
          <w:p w14:paraId="7AA6F47D" w14:textId="660EA82A" w:rsidR="009A38FB" w:rsidRPr="009A38FB" w:rsidRDefault="009A38FB" w:rsidP="002F41AE">
            <w:pPr>
              <w:autoSpaceDE w:val="0"/>
              <w:autoSpaceDN w:val="0"/>
              <w:adjustRightInd w:val="0"/>
              <w:rPr>
                <w:sz w:val="20"/>
                <w:szCs w:val="20"/>
              </w:rPr>
            </w:pPr>
            <w:r w:rsidRPr="009A38FB">
              <w:rPr>
                <w:rFonts w:eastAsia="TimesNewRoman"/>
                <w:sz w:val="20"/>
                <w:szCs w:val="20"/>
              </w:rPr>
              <w:t xml:space="preserve">Worsening of ≥2 points in </w:t>
            </w:r>
            <w:r w:rsidR="00840196" w:rsidRPr="00840196">
              <w:rPr>
                <w:rFonts w:eastAsia="TimesNewRoman"/>
                <w:sz w:val="20"/>
                <w:szCs w:val="20"/>
              </w:rPr>
              <w:t>≥</w:t>
            </w:r>
            <w:r w:rsidRPr="009A38FB">
              <w:rPr>
                <w:rFonts w:eastAsia="TimesNewRoman"/>
                <w:sz w:val="20"/>
                <w:szCs w:val="20"/>
              </w:rPr>
              <w:t xml:space="preserve">1 of the relevant (cerebral, sensory, pyramidal) FSS (with a score of </w:t>
            </w:r>
            <w:r w:rsidR="00840196" w:rsidRPr="00840196">
              <w:rPr>
                <w:rFonts w:eastAsia="TimesNewRoman"/>
                <w:sz w:val="20"/>
                <w:szCs w:val="20"/>
              </w:rPr>
              <w:t>≥</w:t>
            </w:r>
            <w:r w:rsidRPr="009A38FB">
              <w:rPr>
                <w:rFonts w:eastAsia="TimesNewRoman"/>
                <w:sz w:val="20"/>
                <w:szCs w:val="20"/>
              </w:rPr>
              <w:t xml:space="preserve">3 at the current visit) compared </w:t>
            </w:r>
            <w:r w:rsidR="00840196">
              <w:rPr>
                <w:rFonts w:eastAsia="TimesNewRoman"/>
                <w:sz w:val="20"/>
                <w:szCs w:val="20"/>
              </w:rPr>
              <w:t>with</w:t>
            </w:r>
            <w:r w:rsidRPr="009A38FB">
              <w:rPr>
                <w:rFonts w:eastAsia="TimesNewRoman"/>
                <w:sz w:val="20"/>
                <w:szCs w:val="20"/>
              </w:rPr>
              <w:t xml:space="preserve"> last visit </w:t>
            </w:r>
            <w:r w:rsidRPr="009A38FB">
              <w:rPr>
                <w:rFonts w:eastAsia="TimesNewRoman"/>
                <w:b/>
                <w:bCs/>
                <w:sz w:val="20"/>
                <w:szCs w:val="20"/>
              </w:rPr>
              <w:t xml:space="preserve">AND </w:t>
            </w:r>
            <w:r w:rsidRPr="009A38FB">
              <w:rPr>
                <w:rFonts w:eastAsia="TimesNewRoman"/>
                <w:sz w:val="20"/>
                <w:szCs w:val="20"/>
              </w:rPr>
              <w:t>a new Gd-enhancing or new/enlarging T2 MRI lesion in the brain consistent with the clinical presentation</w:t>
            </w:r>
          </w:p>
        </w:tc>
      </w:tr>
    </w:tbl>
    <w:p w14:paraId="45E6445F" w14:textId="7DA403A7" w:rsidR="009A38FB" w:rsidRPr="009A38FB" w:rsidRDefault="009A38FB" w:rsidP="009A38FB">
      <w:pPr>
        <w:spacing w:before="240"/>
        <w:rPr>
          <w:rFonts w:ascii="Arial" w:hAnsi="Arial" w:cs="Arial"/>
          <w:bCs/>
          <w:sz w:val="20"/>
          <w:szCs w:val="20"/>
        </w:rPr>
      </w:pPr>
      <w:r w:rsidRPr="009A38FB">
        <w:rPr>
          <w:rFonts w:ascii="Arial" w:hAnsi="Arial" w:cs="Arial"/>
          <w:bCs/>
          <w:sz w:val="20"/>
          <w:szCs w:val="20"/>
        </w:rPr>
        <w:t>The criteria highlighted in gr</w:t>
      </w:r>
      <w:r w:rsidR="00CF3327">
        <w:rPr>
          <w:rFonts w:ascii="Arial" w:hAnsi="Arial" w:cs="Arial"/>
          <w:bCs/>
          <w:sz w:val="20"/>
          <w:szCs w:val="20"/>
        </w:rPr>
        <w:t>a</w:t>
      </w:r>
      <w:r w:rsidRPr="009A38FB">
        <w:rPr>
          <w:rFonts w:ascii="Arial" w:hAnsi="Arial" w:cs="Arial"/>
          <w:bCs/>
          <w:sz w:val="20"/>
          <w:szCs w:val="20"/>
        </w:rPr>
        <w:t xml:space="preserve">y indicate MRI-dependent criteria. </w:t>
      </w:r>
      <w:r w:rsidR="00BF437B">
        <w:rPr>
          <w:rFonts w:ascii="Arial" w:hAnsi="Arial" w:cs="Arial"/>
          <w:bCs/>
          <w:sz w:val="20"/>
          <w:szCs w:val="20"/>
        </w:rPr>
        <w:br/>
      </w:r>
      <w:proofErr w:type="spellStart"/>
      <w:r w:rsidRPr="009A38FB">
        <w:rPr>
          <w:rFonts w:ascii="Arial" w:hAnsi="Arial" w:cs="Arial"/>
          <w:bCs/>
          <w:sz w:val="20"/>
          <w:szCs w:val="20"/>
          <w:vertAlign w:val="superscript"/>
        </w:rPr>
        <w:t>a</w:t>
      </w:r>
      <w:r w:rsidRPr="009A38FB">
        <w:rPr>
          <w:rFonts w:ascii="Arial" w:hAnsi="Arial" w:cs="Arial"/>
          <w:bCs/>
          <w:sz w:val="20"/>
          <w:szCs w:val="20"/>
        </w:rPr>
        <w:t>Four</w:t>
      </w:r>
      <w:proofErr w:type="spellEnd"/>
      <w:r w:rsidRPr="009A38FB">
        <w:rPr>
          <w:rFonts w:ascii="Arial" w:hAnsi="Arial" w:cs="Arial"/>
          <w:bCs/>
          <w:sz w:val="20"/>
          <w:szCs w:val="20"/>
        </w:rPr>
        <w:t xml:space="preserve"> major areas of the body may be affected by an attack: the optic nerve, resulting in optic neuritis; the spinal cord, resulting in myelitis; the brainstem, resulting in several outcomes; and the brain</w:t>
      </w:r>
      <w:r w:rsidR="00BF437B">
        <w:rPr>
          <w:rFonts w:ascii="Arial" w:hAnsi="Arial" w:cs="Arial"/>
          <w:bCs/>
          <w:sz w:val="20"/>
          <w:szCs w:val="20"/>
        </w:rPr>
        <w:t>.</w:t>
      </w:r>
      <w:r w:rsidR="00BF437B">
        <w:rPr>
          <w:rFonts w:ascii="Arial" w:hAnsi="Arial" w:cs="Arial"/>
          <w:bCs/>
          <w:sz w:val="20"/>
          <w:szCs w:val="20"/>
        </w:rPr>
        <w:br/>
      </w:r>
      <w:proofErr w:type="spellStart"/>
      <w:r w:rsidRPr="009A38FB">
        <w:rPr>
          <w:rFonts w:ascii="Arial" w:hAnsi="Arial" w:cs="Arial"/>
          <w:bCs/>
          <w:sz w:val="20"/>
          <w:szCs w:val="20"/>
          <w:vertAlign w:val="superscript"/>
        </w:rPr>
        <w:t>b</w:t>
      </w:r>
      <w:r w:rsidRPr="009A38FB">
        <w:rPr>
          <w:rFonts w:ascii="Arial" w:hAnsi="Arial" w:cs="Arial"/>
          <w:bCs/>
          <w:sz w:val="20"/>
          <w:szCs w:val="20"/>
        </w:rPr>
        <w:t>Symptoms</w:t>
      </w:r>
      <w:proofErr w:type="spellEnd"/>
      <w:r w:rsidRPr="009A38FB">
        <w:rPr>
          <w:rFonts w:ascii="Arial" w:hAnsi="Arial" w:cs="Arial"/>
          <w:bCs/>
          <w:sz w:val="20"/>
          <w:szCs w:val="20"/>
        </w:rPr>
        <w:t xml:space="preserve"> listed are examples and are not inclusive of all neuromyelitis optica spectrum disorder symptoms</w:t>
      </w:r>
      <w:r w:rsidR="00BF437B">
        <w:rPr>
          <w:rFonts w:ascii="Arial" w:hAnsi="Arial" w:cs="Arial"/>
          <w:bCs/>
          <w:sz w:val="20"/>
          <w:szCs w:val="20"/>
        </w:rPr>
        <w:t>.</w:t>
      </w:r>
      <w:r w:rsidR="00BF437B">
        <w:rPr>
          <w:rFonts w:ascii="Arial" w:hAnsi="Arial" w:cs="Arial"/>
          <w:bCs/>
          <w:sz w:val="20"/>
          <w:szCs w:val="20"/>
        </w:rPr>
        <w:br/>
      </w:r>
      <w:proofErr w:type="spellStart"/>
      <w:r w:rsidRPr="009A38FB">
        <w:rPr>
          <w:rFonts w:ascii="Arial" w:hAnsi="Arial" w:cs="Arial"/>
          <w:bCs/>
          <w:sz w:val="20"/>
          <w:szCs w:val="20"/>
          <w:vertAlign w:val="superscript"/>
        </w:rPr>
        <w:t>c</w:t>
      </w:r>
      <w:r w:rsidRPr="009A38FB">
        <w:rPr>
          <w:rFonts w:ascii="Arial" w:hAnsi="Arial" w:cs="Arial"/>
          <w:bCs/>
          <w:sz w:val="20"/>
          <w:szCs w:val="20"/>
        </w:rPr>
        <w:t>A</w:t>
      </w:r>
      <w:proofErr w:type="spellEnd"/>
      <w:r w:rsidRPr="009A38FB">
        <w:rPr>
          <w:rFonts w:ascii="Arial" w:hAnsi="Arial" w:cs="Arial"/>
          <w:bCs/>
          <w:sz w:val="20"/>
          <w:szCs w:val="20"/>
        </w:rPr>
        <w:t xml:space="preserve"> decrease of ≥2 steps can be due to any of the following worsening: on LCBRC to HM, LP, or NLP; CF to LP or NLP; HM to NLP</w:t>
      </w:r>
      <w:r w:rsidR="00BF437B">
        <w:rPr>
          <w:rFonts w:ascii="Arial" w:hAnsi="Arial" w:cs="Arial"/>
          <w:bCs/>
          <w:sz w:val="20"/>
          <w:szCs w:val="20"/>
        </w:rPr>
        <w:t>.</w:t>
      </w:r>
      <w:r w:rsidR="00BF437B">
        <w:rPr>
          <w:rFonts w:ascii="Arial" w:hAnsi="Arial" w:cs="Arial"/>
          <w:bCs/>
          <w:sz w:val="20"/>
          <w:szCs w:val="20"/>
        </w:rPr>
        <w:br/>
      </w:r>
      <w:proofErr w:type="spellStart"/>
      <w:r w:rsidRPr="009A38FB">
        <w:rPr>
          <w:rFonts w:ascii="Arial" w:hAnsi="Arial" w:cs="Arial"/>
          <w:bCs/>
          <w:sz w:val="20"/>
          <w:szCs w:val="20"/>
          <w:vertAlign w:val="superscript"/>
        </w:rPr>
        <w:t>d</w:t>
      </w:r>
      <w:r w:rsidRPr="009A38FB">
        <w:rPr>
          <w:rFonts w:ascii="Arial" w:hAnsi="Arial" w:cs="Arial"/>
          <w:bCs/>
          <w:sz w:val="20"/>
          <w:szCs w:val="20"/>
        </w:rPr>
        <w:t>A</w:t>
      </w:r>
      <w:proofErr w:type="spellEnd"/>
      <w:r w:rsidRPr="009A38FB">
        <w:rPr>
          <w:rFonts w:ascii="Arial" w:hAnsi="Arial" w:cs="Arial"/>
          <w:bCs/>
          <w:sz w:val="20"/>
          <w:szCs w:val="20"/>
        </w:rPr>
        <w:t xml:space="preserve"> decrease of ≥1 step can be due to any of the following worsening: on LCBRC to CF, HM, LP, or NLP; CF to HM or LP or NLP; HM to LP or NLP; LP to NLP</w:t>
      </w:r>
      <w:r w:rsidR="00BF437B">
        <w:rPr>
          <w:rFonts w:ascii="Arial" w:hAnsi="Arial" w:cs="Arial"/>
          <w:bCs/>
          <w:sz w:val="20"/>
          <w:szCs w:val="20"/>
        </w:rPr>
        <w:t>.</w:t>
      </w:r>
      <w:r w:rsidR="00BF437B">
        <w:rPr>
          <w:rFonts w:ascii="Arial" w:hAnsi="Arial" w:cs="Arial"/>
          <w:bCs/>
          <w:sz w:val="20"/>
          <w:szCs w:val="20"/>
        </w:rPr>
        <w:br/>
      </w:r>
      <w:proofErr w:type="spellStart"/>
      <w:r w:rsidRPr="009A38FB">
        <w:rPr>
          <w:rFonts w:ascii="Arial" w:hAnsi="Arial" w:cs="Arial"/>
          <w:bCs/>
          <w:sz w:val="20"/>
          <w:szCs w:val="20"/>
          <w:vertAlign w:val="superscript"/>
        </w:rPr>
        <w:t>e</w:t>
      </w:r>
      <w:r w:rsidRPr="009A38FB">
        <w:rPr>
          <w:rFonts w:ascii="Arial" w:hAnsi="Arial" w:cs="Arial"/>
          <w:bCs/>
          <w:sz w:val="20"/>
          <w:szCs w:val="20"/>
        </w:rPr>
        <w:t>Lesions</w:t>
      </w:r>
      <w:proofErr w:type="spellEnd"/>
      <w:r w:rsidRPr="009A38FB">
        <w:rPr>
          <w:rFonts w:ascii="Arial" w:hAnsi="Arial" w:cs="Arial"/>
          <w:bCs/>
          <w:sz w:val="20"/>
          <w:szCs w:val="20"/>
        </w:rPr>
        <w:t xml:space="preserve"> seen in the optic chiasm also count towards these criteria</w:t>
      </w:r>
      <w:r w:rsidR="00BF437B">
        <w:rPr>
          <w:rFonts w:ascii="Arial" w:hAnsi="Arial" w:cs="Arial"/>
          <w:bCs/>
          <w:sz w:val="20"/>
          <w:szCs w:val="20"/>
        </w:rPr>
        <w:t>.</w:t>
      </w:r>
      <w:r w:rsidR="00BF437B">
        <w:rPr>
          <w:rFonts w:ascii="Arial" w:hAnsi="Arial" w:cs="Arial"/>
          <w:bCs/>
          <w:sz w:val="20"/>
          <w:szCs w:val="20"/>
        </w:rPr>
        <w:br/>
      </w:r>
      <w:proofErr w:type="spellStart"/>
      <w:r w:rsidRPr="009A38FB">
        <w:rPr>
          <w:rFonts w:ascii="Arial" w:hAnsi="Arial" w:cs="Arial"/>
          <w:bCs/>
          <w:sz w:val="20"/>
          <w:szCs w:val="20"/>
          <w:vertAlign w:val="superscript"/>
        </w:rPr>
        <w:t>f</w:t>
      </w:r>
      <w:r w:rsidRPr="009A38FB">
        <w:rPr>
          <w:rFonts w:ascii="Arial" w:hAnsi="Arial" w:cs="Arial"/>
          <w:bCs/>
          <w:sz w:val="20"/>
          <w:szCs w:val="20"/>
        </w:rPr>
        <w:t>A</w:t>
      </w:r>
      <w:proofErr w:type="spellEnd"/>
      <w:r w:rsidRPr="009A38FB">
        <w:rPr>
          <w:rFonts w:ascii="Arial" w:hAnsi="Arial" w:cs="Arial"/>
          <w:bCs/>
          <w:sz w:val="20"/>
          <w:szCs w:val="20"/>
        </w:rPr>
        <w:t xml:space="preserve"> 1-point change in a single FSS without a change in EDSS score, with or without a new Gd-enhancing or new/enlarging T2 MRI lesion in the spinal cord, is not considered a clinically significant change and does not count as an attack per this protocol</w:t>
      </w:r>
      <w:r w:rsidR="00BF437B">
        <w:rPr>
          <w:rFonts w:ascii="Arial" w:hAnsi="Arial" w:cs="Arial"/>
          <w:bCs/>
          <w:sz w:val="20"/>
          <w:szCs w:val="20"/>
        </w:rPr>
        <w:t>.</w:t>
      </w:r>
      <w:r w:rsidR="00BF437B">
        <w:rPr>
          <w:rFonts w:ascii="Arial" w:hAnsi="Arial" w:cs="Arial"/>
          <w:bCs/>
          <w:sz w:val="20"/>
          <w:szCs w:val="20"/>
        </w:rPr>
        <w:br/>
      </w:r>
      <w:proofErr w:type="spellStart"/>
      <w:r w:rsidRPr="009A38FB">
        <w:rPr>
          <w:rFonts w:ascii="Arial" w:hAnsi="Arial" w:cs="Arial"/>
          <w:bCs/>
          <w:sz w:val="20"/>
          <w:szCs w:val="20"/>
          <w:vertAlign w:val="superscript"/>
        </w:rPr>
        <w:t>g</w:t>
      </w:r>
      <w:r w:rsidRPr="009A38FB">
        <w:rPr>
          <w:rFonts w:ascii="Arial" w:hAnsi="Arial" w:cs="Arial"/>
          <w:bCs/>
          <w:sz w:val="20"/>
          <w:szCs w:val="20"/>
        </w:rPr>
        <w:t>Other</w:t>
      </w:r>
      <w:proofErr w:type="spellEnd"/>
      <w:r w:rsidRPr="009A38FB">
        <w:rPr>
          <w:rFonts w:ascii="Arial" w:hAnsi="Arial" w:cs="Arial"/>
          <w:bCs/>
          <w:sz w:val="20"/>
          <w:szCs w:val="20"/>
        </w:rPr>
        <w:t xml:space="preserve"> neurological signs include double vision, dysarthria, dysphagia, vertigo, oculomotor palsy, weakness, nystagmus</w:t>
      </w:r>
      <w:r w:rsidR="00BF437B">
        <w:rPr>
          <w:rFonts w:ascii="Arial" w:hAnsi="Arial" w:cs="Arial"/>
          <w:bCs/>
          <w:sz w:val="20"/>
          <w:szCs w:val="20"/>
        </w:rPr>
        <w:t>,</w:t>
      </w:r>
      <w:r w:rsidRPr="009A38FB">
        <w:rPr>
          <w:rFonts w:ascii="Arial" w:hAnsi="Arial" w:cs="Arial"/>
          <w:bCs/>
          <w:sz w:val="20"/>
          <w:szCs w:val="20"/>
        </w:rPr>
        <w:t xml:space="preserve"> or other cranial nerve abnormality.</w:t>
      </w:r>
    </w:p>
    <w:p w14:paraId="2DD9D18C" w14:textId="3444A649" w:rsidR="009A38FB" w:rsidRPr="009A38FB" w:rsidRDefault="009A38FB" w:rsidP="009A38FB">
      <w:pPr>
        <w:rPr>
          <w:rFonts w:ascii="Arial" w:hAnsi="Arial" w:cs="Arial"/>
          <w:b/>
        </w:rPr>
      </w:pPr>
      <w:r w:rsidRPr="009A38FB">
        <w:rPr>
          <w:rFonts w:ascii="Arial" w:hAnsi="Arial" w:cs="Arial"/>
          <w:bCs/>
          <w:sz w:val="20"/>
          <w:szCs w:val="20"/>
        </w:rPr>
        <w:t>CF</w:t>
      </w:r>
      <w:r w:rsidR="0073121E">
        <w:rPr>
          <w:rFonts w:ascii="Arial" w:hAnsi="Arial" w:cs="Arial"/>
          <w:bCs/>
          <w:sz w:val="20"/>
          <w:szCs w:val="20"/>
        </w:rPr>
        <w:t>:</w:t>
      </w:r>
      <w:r w:rsidRPr="009A38FB">
        <w:rPr>
          <w:rFonts w:ascii="Arial" w:hAnsi="Arial" w:cs="Arial"/>
          <w:bCs/>
          <w:sz w:val="20"/>
          <w:szCs w:val="20"/>
        </w:rPr>
        <w:t xml:space="preserve"> counting fingers; EDSS</w:t>
      </w:r>
      <w:r w:rsidR="0073121E">
        <w:rPr>
          <w:rFonts w:ascii="Arial" w:hAnsi="Arial" w:cs="Arial"/>
          <w:bCs/>
          <w:sz w:val="20"/>
          <w:szCs w:val="20"/>
        </w:rPr>
        <w:t>:</w:t>
      </w:r>
      <w:r w:rsidRPr="009A38FB">
        <w:rPr>
          <w:rFonts w:ascii="Arial" w:hAnsi="Arial" w:cs="Arial"/>
          <w:bCs/>
          <w:sz w:val="20"/>
          <w:szCs w:val="20"/>
        </w:rPr>
        <w:t xml:space="preserve"> Expanded Disability Status Scale; FSS</w:t>
      </w:r>
      <w:r w:rsidR="0073121E">
        <w:rPr>
          <w:rFonts w:ascii="Arial" w:hAnsi="Arial" w:cs="Arial"/>
          <w:bCs/>
          <w:sz w:val="20"/>
          <w:szCs w:val="20"/>
        </w:rPr>
        <w:t>:</w:t>
      </w:r>
      <w:r w:rsidRPr="009A38FB">
        <w:rPr>
          <w:rFonts w:ascii="Arial" w:hAnsi="Arial" w:cs="Arial"/>
          <w:bCs/>
          <w:sz w:val="20"/>
          <w:szCs w:val="20"/>
        </w:rPr>
        <w:t xml:space="preserve"> </w:t>
      </w:r>
      <w:r w:rsidR="00EB3AAF">
        <w:rPr>
          <w:rFonts w:ascii="Arial" w:hAnsi="Arial" w:cs="Arial"/>
          <w:bCs/>
          <w:sz w:val="20"/>
          <w:szCs w:val="20"/>
        </w:rPr>
        <w:t>F</w:t>
      </w:r>
      <w:r w:rsidRPr="009A38FB">
        <w:rPr>
          <w:rFonts w:ascii="Arial" w:hAnsi="Arial" w:cs="Arial"/>
          <w:bCs/>
          <w:sz w:val="20"/>
          <w:szCs w:val="20"/>
        </w:rPr>
        <w:t xml:space="preserve">unctional </w:t>
      </w:r>
      <w:r w:rsidR="00EB3AAF">
        <w:rPr>
          <w:rFonts w:ascii="Arial" w:hAnsi="Arial" w:cs="Arial"/>
          <w:bCs/>
          <w:sz w:val="20"/>
          <w:szCs w:val="20"/>
        </w:rPr>
        <w:t>S</w:t>
      </w:r>
      <w:r w:rsidRPr="009A38FB">
        <w:rPr>
          <w:rFonts w:ascii="Arial" w:hAnsi="Arial" w:cs="Arial"/>
          <w:bCs/>
          <w:sz w:val="20"/>
          <w:szCs w:val="20"/>
        </w:rPr>
        <w:t>ystem</w:t>
      </w:r>
      <w:r w:rsidR="00840196">
        <w:rPr>
          <w:rFonts w:ascii="Arial" w:hAnsi="Arial" w:cs="Arial"/>
          <w:bCs/>
          <w:sz w:val="20"/>
          <w:szCs w:val="20"/>
        </w:rPr>
        <w:t>s</w:t>
      </w:r>
      <w:r w:rsidRPr="009A38FB">
        <w:rPr>
          <w:rFonts w:ascii="Arial" w:hAnsi="Arial" w:cs="Arial"/>
          <w:bCs/>
          <w:sz w:val="20"/>
          <w:szCs w:val="20"/>
        </w:rPr>
        <w:t xml:space="preserve"> </w:t>
      </w:r>
      <w:r w:rsidR="00EB3AAF">
        <w:rPr>
          <w:rFonts w:ascii="Arial" w:hAnsi="Arial" w:cs="Arial"/>
          <w:bCs/>
          <w:sz w:val="20"/>
          <w:szCs w:val="20"/>
        </w:rPr>
        <w:t>S</w:t>
      </w:r>
      <w:r w:rsidRPr="009A38FB">
        <w:rPr>
          <w:rFonts w:ascii="Arial" w:hAnsi="Arial" w:cs="Arial"/>
          <w:bCs/>
          <w:sz w:val="20"/>
          <w:szCs w:val="20"/>
        </w:rPr>
        <w:t>core; Gd</w:t>
      </w:r>
      <w:r w:rsidR="0073121E">
        <w:rPr>
          <w:rFonts w:ascii="Arial" w:hAnsi="Arial" w:cs="Arial"/>
          <w:bCs/>
          <w:sz w:val="20"/>
          <w:szCs w:val="20"/>
        </w:rPr>
        <w:t>:</w:t>
      </w:r>
      <w:r w:rsidRPr="009A38FB">
        <w:rPr>
          <w:rFonts w:ascii="Arial" w:hAnsi="Arial" w:cs="Arial"/>
          <w:bCs/>
          <w:sz w:val="20"/>
          <w:szCs w:val="20"/>
        </w:rPr>
        <w:t xml:space="preserve"> gadolinium; HM</w:t>
      </w:r>
      <w:r w:rsidR="0073121E">
        <w:rPr>
          <w:rFonts w:ascii="Arial" w:hAnsi="Arial" w:cs="Arial"/>
          <w:bCs/>
          <w:sz w:val="20"/>
          <w:szCs w:val="20"/>
        </w:rPr>
        <w:t>:</w:t>
      </w:r>
      <w:r w:rsidRPr="009A38FB">
        <w:rPr>
          <w:rFonts w:ascii="Arial" w:hAnsi="Arial" w:cs="Arial"/>
          <w:bCs/>
          <w:sz w:val="20"/>
          <w:szCs w:val="20"/>
        </w:rPr>
        <w:t xml:space="preserve"> hand motion; LCBRC</w:t>
      </w:r>
      <w:r w:rsidR="0073121E">
        <w:rPr>
          <w:rFonts w:ascii="Arial" w:hAnsi="Arial" w:cs="Arial"/>
          <w:bCs/>
          <w:sz w:val="20"/>
          <w:szCs w:val="20"/>
        </w:rPr>
        <w:t>:</w:t>
      </w:r>
      <w:r w:rsidRPr="009A38FB">
        <w:rPr>
          <w:rFonts w:ascii="Arial" w:hAnsi="Arial" w:cs="Arial"/>
          <w:bCs/>
          <w:sz w:val="20"/>
          <w:szCs w:val="20"/>
        </w:rPr>
        <w:t xml:space="preserve"> </w:t>
      </w:r>
      <w:proofErr w:type="spellStart"/>
      <w:r w:rsidRPr="009A38FB">
        <w:rPr>
          <w:rFonts w:ascii="Arial" w:hAnsi="Arial" w:cs="Arial"/>
          <w:bCs/>
          <w:sz w:val="20"/>
          <w:szCs w:val="20"/>
        </w:rPr>
        <w:t>Landolt</w:t>
      </w:r>
      <w:proofErr w:type="spellEnd"/>
      <w:r w:rsidRPr="009A38FB">
        <w:rPr>
          <w:rFonts w:ascii="Arial" w:hAnsi="Arial" w:cs="Arial"/>
          <w:bCs/>
          <w:sz w:val="20"/>
          <w:szCs w:val="20"/>
        </w:rPr>
        <w:t xml:space="preserve"> C Broken Ring Chart; LP</w:t>
      </w:r>
      <w:r w:rsidR="0073121E">
        <w:rPr>
          <w:rFonts w:ascii="Arial" w:hAnsi="Arial" w:cs="Arial"/>
          <w:bCs/>
          <w:sz w:val="20"/>
          <w:szCs w:val="20"/>
        </w:rPr>
        <w:t>:</w:t>
      </w:r>
      <w:r w:rsidRPr="009A38FB">
        <w:rPr>
          <w:rFonts w:ascii="Arial" w:hAnsi="Arial" w:cs="Arial"/>
          <w:bCs/>
          <w:sz w:val="20"/>
          <w:szCs w:val="20"/>
        </w:rPr>
        <w:t xml:space="preserve"> light perception; </w:t>
      </w:r>
      <w:r w:rsidR="00E71924">
        <w:rPr>
          <w:rFonts w:ascii="Arial" w:hAnsi="Arial" w:cs="Arial"/>
          <w:bCs/>
          <w:sz w:val="20"/>
          <w:szCs w:val="20"/>
        </w:rPr>
        <w:t xml:space="preserve">MRI: magnetic resonance imaging; </w:t>
      </w:r>
      <w:r w:rsidRPr="009A38FB">
        <w:rPr>
          <w:rFonts w:ascii="Arial" w:hAnsi="Arial" w:cs="Arial"/>
          <w:bCs/>
          <w:sz w:val="20"/>
          <w:szCs w:val="20"/>
        </w:rPr>
        <w:t>NLP</w:t>
      </w:r>
      <w:r w:rsidR="0073121E">
        <w:rPr>
          <w:rFonts w:ascii="Arial" w:hAnsi="Arial" w:cs="Arial"/>
          <w:bCs/>
          <w:sz w:val="20"/>
          <w:szCs w:val="20"/>
        </w:rPr>
        <w:t>:</w:t>
      </w:r>
      <w:r w:rsidRPr="009A38FB">
        <w:rPr>
          <w:rFonts w:ascii="Arial" w:hAnsi="Arial" w:cs="Arial"/>
          <w:bCs/>
          <w:sz w:val="20"/>
          <w:szCs w:val="20"/>
        </w:rPr>
        <w:t xml:space="preserve"> no light perception; RAPD</w:t>
      </w:r>
      <w:r w:rsidR="0073121E">
        <w:rPr>
          <w:rFonts w:ascii="Arial" w:hAnsi="Arial" w:cs="Arial"/>
          <w:bCs/>
          <w:sz w:val="20"/>
          <w:szCs w:val="20"/>
        </w:rPr>
        <w:t>:</w:t>
      </w:r>
      <w:r w:rsidRPr="009A38FB">
        <w:rPr>
          <w:rFonts w:ascii="Arial" w:hAnsi="Arial" w:cs="Arial"/>
          <w:bCs/>
          <w:sz w:val="20"/>
          <w:szCs w:val="20"/>
        </w:rPr>
        <w:t xml:space="preserve"> relative afferent pupillary defect.</w:t>
      </w:r>
      <w:r w:rsidRPr="009A38FB">
        <w:rPr>
          <w:rFonts w:ascii="Arial" w:hAnsi="Arial" w:cs="Arial"/>
          <w:b/>
        </w:rPr>
        <w:br w:type="page"/>
      </w:r>
    </w:p>
    <w:p w14:paraId="1848A3F4" w14:textId="43CB5305" w:rsidR="009A38FB" w:rsidRPr="009A38FB" w:rsidRDefault="009A38FB" w:rsidP="009A38FB">
      <w:pPr>
        <w:rPr>
          <w:rFonts w:ascii="Arial" w:hAnsi="Arial" w:cs="Arial"/>
          <w:bCs/>
        </w:rPr>
      </w:pPr>
      <w:r w:rsidRPr="009A38FB">
        <w:rPr>
          <w:rFonts w:ascii="Arial" w:hAnsi="Arial" w:cs="Arial"/>
          <w:b/>
        </w:rPr>
        <w:lastRenderedPageBreak/>
        <w:t xml:space="preserve">Supplementary </w:t>
      </w:r>
      <w:r w:rsidR="0073121E">
        <w:rPr>
          <w:rFonts w:ascii="Arial" w:hAnsi="Arial" w:cs="Arial"/>
          <w:b/>
        </w:rPr>
        <w:t>T</w:t>
      </w:r>
      <w:r w:rsidRPr="009A38FB">
        <w:rPr>
          <w:rFonts w:ascii="Arial" w:hAnsi="Arial" w:cs="Arial"/>
          <w:b/>
        </w:rPr>
        <w:t xml:space="preserve">able 2. </w:t>
      </w:r>
      <w:r w:rsidRPr="009A38FB">
        <w:rPr>
          <w:rFonts w:ascii="Arial" w:hAnsi="Arial" w:cs="Arial"/>
          <w:bCs/>
        </w:rPr>
        <w:t xml:space="preserve">Breakdown of on-study </w:t>
      </w:r>
      <w:r w:rsidR="002C4C4A">
        <w:rPr>
          <w:rFonts w:ascii="Arial" w:hAnsi="Arial" w:cs="Arial"/>
          <w:bCs/>
        </w:rPr>
        <w:t>NMOSD potential</w:t>
      </w:r>
      <w:r w:rsidRPr="009A38FB">
        <w:rPr>
          <w:rFonts w:ascii="Arial" w:hAnsi="Arial" w:cs="Arial"/>
          <w:bCs/>
        </w:rPr>
        <w:t xml:space="preserve"> attacks</w:t>
      </w:r>
      <w:r w:rsidR="0073121E">
        <w:rPr>
          <w:rFonts w:ascii="Arial" w:hAnsi="Arial" w:cs="Arial"/>
          <w:bCs/>
        </w:rPr>
        <w:t>.</w:t>
      </w:r>
    </w:p>
    <w:p w14:paraId="35C6950B" w14:textId="77777777" w:rsidR="009A38FB" w:rsidRPr="009A38FB" w:rsidRDefault="009A38FB" w:rsidP="009A38FB">
      <w:pPr>
        <w:rPr>
          <w:rFonts w:ascii="Arial" w:hAnsi="Arial" w:cs="Arial"/>
          <w:bCs/>
          <w:sz w:val="18"/>
          <w:szCs w:val="18"/>
        </w:rPr>
      </w:pPr>
    </w:p>
    <w:tbl>
      <w:tblPr>
        <w:tblStyle w:val="TableGrid"/>
        <w:tblW w:w="5000" w:type="pct"/>
        <w:jc w:val="center"/>
        <w:tblLook w:val="04A0" w:firstRow="1" w:lastRow="0" w:firstColumn="1" w:lastColumn="0" w:noHBand="0" w:noVBand="1"/>
      </w:tblPr>
      <w:tblGrid>
        <w:gridCol w:w="4100"/>
        <w:gridCol w:w="2462"/>
        <w:gridCol w:w="2464"/>
      </w:tblGrid>
      <w:tr w:rsidR="009A38FB" w:rsidRPr="009A38FB" w14:paraId="68DF239E" w14:textId="77777777" w:rsidTr="002F41AE">
        <w:trPr>
          <w:jc w:val="center"/>
        </w:trPr>
        <w:tc>
          <w:tcPr>
            <w:tcW w:w="2271" w:type="pct"/>
            <w:tcBorders>
              <w:top w:val="single" w:sz="8" w:space="0" w:color="auto"/>
              <w:left w:val="nil"/>
              <w:bottom w:val="single" w:sz="8" w:space="0" w:color="auto"/>
              <w:right w:val="nil"/>
            </w:tcBorders>
            <w:vAlign w:val="center"/>
          </w:tcPr>
          <w:p w14:paraId="1E5092D3" w14:textId="77777777" w:rsidR="009A38FB" w:rsidRPr="009A38FB" w:rsidRDefault="009A38FB" w:rsidP="002F41AE">
            <w:pPr>
              <w:rPr>
                <w:b/>
                <w:sz w:val="20"/>
                <w:szCs w:val="20"/>
              </w:rPr>
            </w:pPr>
            <w:r w:rsidRPr="009A38FB">
              <w:rPr>
                <w:b/>
                <w:sz w:val="20"/>
                <w:szCs w:val="20"/>
              </w:rPr>
              <w:t xml:space="preserve">Attack outcome, </w:t>
            </w:r>
            <w:r w:rsidRPr="0022772D">
              <w:rPr>
                <w:b/>
                <w:i/>
                <w:iCs/>
                <w:sz w:val="20"/>
                <w:szCs w:val="20"/>
              </w:rPr>
              <w:t>n</w:t>
            </w:r>
            <w:r w:rsidRPr="009A38FB">
              <w:rPr>
                <w:b/>
                <w:sz w:val="20"/>
                <w:szCs w:val="20"/>
              </w:rPr>
              <w:t xml:space="preserve"> (%)</w:t>
            </w:r>
          </w:p>
        </w:tc>
        <w:tc>
          <w:tcPr>
            <w:tcW w:w="1364" w:type="pct"/>
            <w:tcBorders>
              <w:top w:val="single" w:sz="8" w:space="0" w:color="auto"/>
              <w:left w:val="nil"/>
              <w:bottom w:val="single" w:sz="8" w:space="0" w:color="auto"/>
              <w:right w:val="nil"/>
            </w:tcBorders>
            <w:vAlign w:val="center"/>
          </w:tcPr>
          <w:p w14:paraId="141D7B9A" w14:textId="77777777" w:rsidR="009A38FB" w:rsidRPr="009A38FB" w:rsidRDefault="009A38FB" w:rsidP="002F41AE">
            <w:pPr>
              <w:jc w:val="center"/>
              <w:rPr>
                <w:b/>
                <w:sz w:val="20"/>
                <w:szCs w:val="20"/>
              </w:rPr>
            </w:pPr>
            <w:r w:rsidRPr="009A38FB">
              <w:rPr>
                <w:b/>
                <w:sz w:val="20"/>
                <w:szCs w:val="20"/>
              </w:rPr>
              <w:t>Placebo</w:t>
            </w:r>
          </w:p>
          <w:p w14:paraId="4A1B7958" w14:textId="1ECEAE9E" w:rsidR="009A38FB" w:rsidRPr="009A38FB" w:rsidRDefault="009A38FB" w:rsidP="002F41AE">
            <w:pPr>
              <w:jc w:val="center"/>
              <w:rPr>
                <w:b/>
                <w:sz w:val="20"/>
                <w:szCs w:val="20"/>
              </w:rPr>
            </w:pPr>
            <w:r w:rsidRPr="009A38FB">
              <w:rPr>
                <w:b/>
                <w:sz w:val="20"/>
                <w:szCs w:val="20"/>
              </w:rPr>
              <w:t>(</w:t>
            </w:r>
            <w:r w:rsidRPr="0022772D">
              <w:rPr>
                <w:b/>
                <w:i/>
                <w:iCs/>
                <w:sz w:val="20"/>
                <w:szCs w:val="20"/>
              </w:rPr>
              <w:t>n</w:t>
            </w:r>
            <w:r w:rsidR="00DB0270">
              <w:rPr>
                <w:b/>
                <w:sz w:val="20"/>
                <w:szCs w:val="20"/>
              </w:rPr>
              <w:t xml:space="preserve"> </w:t>
            </w:r>
            <w:r w:rsidRPr="009A38FB">
              <w:rPr>
                <w:b/>
                <w:sz w:val="20"/>
                <w:szCs w:val="20"/>
              </w:rPr>
              <w:t>=</w:t>
            </w:r>
            <w:r w:rsidR="00DB0270">
              <w:rPr>
                <w:b/>
                <w:sz w:val="20"/>
                <w:szCs w:val="20"/>
              </w:rPr>
              <w:t xml:space="preserve"> </w:t>
            </w:r>
            <w:r w:rsidRPr="009A38FB">
              <w:rPr>
                <w:b/>
                <w:sz w:val="20"/>
                <w:szCs w:val="20"/>
              </w:rPr>
              <w:t>56)</w:t>
            </w:r>
          </w:p>
        </w:tc>
        <w:tc>
          <w:tcPr>
            <w:tcW w:w="1365" w:type="pct"/>
            <w:tcBorders>
              <w:top w:val="single" w:sz="8" w:space="0" w:color="auto"/>
              <w:left w:val="nil"/>
              <w:bottom w:val="single" w:sz="8" w:space="0" w:color="auto"/>
              <w:right w:val="nil"/>
            </w:tcBorders>
            <w:vAlign w:val="center"/>
          </w:tcPr>
          <w:p w14:paraId="1B0AF9DD" w14:textId="77777777" w:rsidR="009A38FB" w:rsidRPr="009A38FB" w:rsidRDefault="009A38FB" w:rsidP="002F41AE">
            <w:pPr>
              <w:jc w:val="center"/>
              <w:rPr>
                <w:b/>
                <w:sz w:val="20"/>
                <w:szCs w:val="20"/>
              </w:rPr>
            </w:pPr>
            <w:r w:rsidRPr="009A38FB">
              <w:rPr>
                <w:b/>
                <w:sz w:val="20"/>
                <w:szCs w:val="20"/>
              </w:rPr>
              <w:t>Inebilizumab</w:t>
            </w:r>
          </w:p>
          <w:p w14:paraId="0F206569" w14:textId="1D54AC20" w:rsidR="009A38FB" w:rsidRPr="009A38FB" w:rsidRDefault="009A38FB" w:rsidP="002F41AE">
            <w:pPr>
              <w:jc w:val="center"/>
              <w:rPr>
                <w:b/>
                <w:sz w:val="20"/>
                <w:szCs w:val="20"/>
              </w:rPr>
            </w:pPr>
            <w:r w:rsidRPr="009A38FB">
              <w:rPr>
                <w:b/>
                <w:sz w:val="20"/>
                <w:szCs w:val="20"/>
              </w:rPr>
              <w:t>(</w:t>
            </w:r>
            <w:r w:rsidRPr="0022772D">
              <w:rPr>
                <w:b/>
                <w:i/>
                <w:iCs/>
                <w:sz w:val="20"/>
                <w:szCs w:val="20"/>
              </w:rPr>
              <w:t>n</w:t>
            </w:r>
            <w:r w:rsidR="00DB0270">
              <w:rPr>
                <w:b/>
                <w:sz w:val="20"/>
                <w:szCs w:val="20"/>
              </w:rPr>
              <w:t xml:space="preserve"> </w:t>
            </w:r>
            <w:r w:rsidRPr="009A38FB">
              <w:rPr>
                <w:b/>
                <w:sz w:val="20"/>
                <w:szCs w:val="20"/>
              </w:rPr>
              <w:t>=</w:t>
            </w:r>
            <w:r w:rsidR="00DB0270">
              <w:rPr>
                <w:b/>
                <w:sz w:val="20"/>
                <w:szCs w:val="20"/>
              </w:rPr>
              <w:t xml:space="preserve"> </w:t>
            </w:r>
            <w:r w:rsidRPr="009A38FB">
              <w:rPr>
                <w:b/>
                <w:sz w:val="20"/>
                <w:szCs w:val="20"/>
              </w:rPr>
              <w:t>174)</w:t>
            </w:r>
          </w:p>
        </w:tc>
      </w:tr>
      <w:tr w:rsidR="009A38FB" w:rsidRPr="009A38FB" w14:paraId="591F9044" w14:textId="77777777" w:rsidTr="002F41AE">
        <w:trPr>
          <w:jc w:val="center"/>
        </w:trPr>
        <w:tc>
          <w:tcPr>
            <w:tcW w:w="2271" w:type="pct"/>
            <w:tcBorders>
              <w:top w:val="single" w:sz="8" w:space="0" w:color="auto"/>
              <w:left w:val="nil"/>
              <w:bottom w:val="nil"/>
              <w:right w:val="nil"/>
            </w:tcBorders>
            <w:vAlign w:val="center"/>
          </w:tcPr>
          <w:p w14:paraId="53664042" w14:textId="77777777" w:rsidR="009A38FB" w:rsidRPr="009A38FB" w:rsidRDefault="009A38FB" w:rsidP="002F41AE">
            <w:pPr>
              <w:rPr>
                <w:bCs/>
                <w:sz w:val="20"/>
                <w:szCs w:val="20"/>
                <w:vertAlign w:val="superscript"/>
              </w:rPr>
            </w:pPr>
            <w:r w:rsidRPr="009A38FB">
              <w:rPr>
                <w:bCs/>
                <w:sz w:val="20"/>
                <w:szCs w:val="20"/>
              </w:rPr>
              <w:t xml:space="preserve">Participant-reported </w:t>
            </w:r>
            <w:proofErr w:type="spellStart"/>
            <w:r w:rsidRPr="009A38FB">
              <w:rPr>
                <w:bCs/>
                <w:sz w:val="20"/>
                <w:szCs w:val="20"/>
              </w:rPr>
              <w:t>symptoms</w:t>
            </w:r>
            <w:r w:rsidRPr="009A38FB">
              <w:rPr>
                <w:bCs/>
                <w:sz w:val="20"/>
                <w:szCs w:val="20"/>
                <w:vertAlign w:val="superscript"/>
              </w:rPr>
              <w:t>a</w:t>
            </w:r>
            <w:proofErr w:type="spellEnd"/>
          </w:p>
        </w:tc>
        <w:tc>
          <w:tcPr>
            <w:tcW w:w="1364" w:type="pct"/>
            <w:tcBorders>
              <w:top w:val="single" w:sz="8" w:space="0" w:color="auto"/>
              <w:left w:val="nil"/>
              <w:bottom w:val="nil"/>
              <w:right w:val="nil"/>
            </w:tcBorders>
            <w:vAlign w:val="center"/>
          </w:tcPr>
          <w:p w14:paraId="14BC1858" w14:textId="77777777" w:rsidR="009A38FB" w:rsidRPr="009A38FB" w:rsidRDefault="009A38FB" w:rsidP="002F41AE">
            <w:pPr>
              <w:jc w:val="center"/>
              <w:rPr>
                <w:bCs/>
                <w:sz w:val="20"/>
                <w:szCs w:val="20"/>
              </w:rPr>
            </w:pPr>
            <w:r w:rsidRPr="009A38FB">
              <w:rPr>
                <w:bCs/>
                <w:sz w:val="20"/>
                <w:szCs w:val="20"/>
              </w:rPr>
              <w:t>28 (50.0%)</w:t>
            </w:r>
          </w:p>
        </w:tc>
        <w:tc>
          <w:tcPr>
            <w:tcW w:w="1365" w:type="pct"/>
            <w:tcBorders>
              <w:top w:val="single" w:sz="8" w:space="0" w:color="auto"/>
              <w:left w:val="nil"/>
              <w:bottom w:val="nil"/>
              <w:right w:val="nil"/>
            </w:tcBorders>
            <w:vAlign w:val="center"/>
          </w:tcPr>
          <w:p w14:paraId="0EFE9ED2" w14:textId="77777777" w:rsidR="009A38FB" w:rsidRPr="009A38FB" w:rsidRDefault="009A38FB" w:rsidP="002F41AE">
            <w:pPr>
              <w:jc w:val="center"/>
              <w:rPr>
                <w:bCs/>
                <w:sz w:val="20"/>
                <w:szCs w:val="20"/>
              </w:rPr>
            </w:pPr>
            <w:r w:rsidRPr="009A38FB">
              <w:rPr>
                <w:bCs/>
                <w:sz w:val="20"/>
                <w:szCs w:val="20"/>
              </w:rPr>
              <w:t>36 (20.7%)</w:t>
            </w:r>
          </w:p>
        </w:tc>
      </w:tr>
      <w:tr w:rsidR="009A38FB" w:rsidRPr="009A38FB" w14:paraId="0CAF5856" w14:textId="77777777" w:rsidTr="002F41AE">
        <w:trPr>
          <w:jc w:val="center"/>
        </w:trPr>
        <w:tc>
          <w:tcPr>
            <w:tcW w:w="2271" w:type="pct"/>
            <w:tcBorders>
              <w:top w:val="nil"/>
              <w:left w:val="nil"/>
              <w:bottom w:val="nil"/>
              <w:right w:val="nil"/>
            </w:tcBorders>
            <w:vAlign w:val="center"/>
          </w:tcPr>
          <w:p w14:paraId="2AEE6077" w14:textId="77777777" w:rsidR="009A38FB" w:rsidRPr="009A38FB" w:rsidRDefault="009A38FB" w:rsidP="002F41AE">
            <w:pPr>
              <w:rPr>
                <w:bCs/>
                <w:sz w:val="20"/>
                <w:szCs w:val="20"/>
                <w:vertAlign w:val="superscript"/>
              </w:rPr>
            </w:pPr>
            <w:r w:rsidRPr="009A38FB">
              <w:rPr>
                <w:bCs/>
                <w:sz w:val="20"/>
                <w:szCs w:val="20"/>
              </w:rPr>
              <w:t xml:space="preserve">Investigator-determined </w:t>
            </w:r>
            <w:proofErr w:type="spellStart"/>
            <w:r w:rsidRPr="009A38FB">
              <w:rPr>
                <w:bCs/>
                <w:sz w:val="20"/>
                <w:szCs w:val="20"/>
              </w:rPr>
              <w:t>attacks</w:t>
            </w:r>
            <w:r w:rsidRPr="009A38FB">
              <w:rPr>
                <w:bCs/>
                <w:sz w:val="20"/>
                <w:szCs w:val="20"/>
                <w:vertAlign w:val="superscript"/>
              </w:rPr>
              <w:t>a</w:t>
            </w:r>
            <w:proofErr w:type="spellEnd"/>
          </w:p>
        </w:tc>
        <w:tc>
          <w:tcPr>
            <w:tcW w:w="1364" w:type="pct"/>
            <w:tcBorders>
              <w:top w:val="nil"/>
              <w:left w:val="nil"/>
              <w:bottom w:val="nil"/>
              <w:right w:val="nil"/>
            </w:tcBorders>
            <w:vAlign w:val="center"/>
          </w:tcPr>
          <w:p w14:paraId="15F76DF4" w14:textId="77777777" w:rsidR="009A38FB" w:rsidRPr="009A38FB" w:rsidRDefault="009A38FB" w:rsidP="002F41AE">
            <w:pPr>
              <w:jc w:val="center"/>
              <w:rPr>
                <w:bCs/>
                <w:sz w:val="20"/>
                <w:szCs w:val="20"/>
              </w:rPr>
            </w:pPr>
            <w:r w:rsidRPr="009A38FB">
              <w:rPr>
                <w:bCs/>
                <w:sz w:val="20"/>
                <w:szCs w:val="20"/>
              </w:rPr>
              <w:t>25 (44.6%)</w:t>
            </w:r>
          </w:p>
        </w:tc>
        <w:tc>
          <w:tcPr>
            <w:tcW w:w="1365" w:type="pct"/>
            <w:tcBorders>
              <w:top w:val="nil"/>
              <w:left w:val="nil"/>
              <w:bottom w:val="nil"/>
              <w:right w:val="nil"/>
            </w:tcBorders>
            <w:vAlign w:val="center"/>
          </w:tcPr>
          <w:p w14:paraId="5041F05F" w14:textId="77777777" w:rsidR="009A38FB" w:rsidRPr="009A38FB" w:rsidRDefault="009A38FB" w:rsidP="002F41AE">
            <w:pPr>
              <w:jc w:val="center"/>
              <w:rPr>
                <w:bCs/>
                <w:sz w:val="20"/>
                <w:szCs w:val="20"/>
              </w:rPr>
            </w:pPr>
            <w:r w:rsidRPr="009A38FB">
              <w:rPr>
                <w:bCs/>
                <w:sz w:val="20"/>
                <w:szCs w:val="20"/>
              </w:rPr>
              <w:t>26 (14.9%)</w:t>
            </w:r>
          </w:p>
        </w:tc>
      </w:tr>
      <w:tr w:rsidR="009A38FB" w:rsidRPr="009A38FB" w14:paraId="1FC4DCBC" w14:textId="77777777" w:rsidTr="002F41AE">
        <w:trPr>
          <w:jc w:val="center"/>
        </w:trPr>
        <w:tc>
          <w:tcPr>
            <w:tcW w:w="2271" w:type="pct"/>
            <w:tcBorders>
              <w:top w:val="nil"/>
              <w:left w:val="nil"/>
              <w:bottom w:val="nil"/>
              <w:right w:val="nil"/>
            </w:tcBorders>
            <w:vAlign w:val="center"/>
          </w:tcPr>
          <w:p w14:paraId="3DDC9D54" w14:textId="478DE05F" w:rsidR="009A38FB" w:rsidRPr="009A38FB" w:rsidRDefault="009A38FB" w:rsidP="002F41AE">
            <w:pPr>
              <w:rPr>
                <w:bCs/>
                <w:sz w:val="20"/>
                <w:szCs w:val="20"/>
              </w:rPr>
            </w:pPr>
            <w:r w:rsidRPr="009A38FB">
              <w:rPr>
                <w:bCs/>
                <w:sz w:val="20"/>
                <w:szCs w:val="20"/>
              </w:rPr>
              <w:t>AC-</w:t>
            </w:r>
            <w:r w:rsidR="00CF3327">
              <w:rPr>
                <w:bCs/>
                <w:sz w:val="20"/>
                <w:szCs w:val="20"/>
              </w:rPr>
              <w:t>adjudicated</w:t>
            </w:r>
            <w:r w:rsidR="00CF3327" w:rsidRPr="009A38FB">
              <w:rPr>
                <w:bCs/>
                <w:sz w:val="20"/>
                <w:szCs w:val="20"/>
              </w:rPr>
              <w:t xml:space="preserve"> </w:t>
            </w:r>
            <w:proofErr w:type="spellStart"/>
            <w:r w:rsidRPr="009A38FB">
              <w:rPr>
                <w:bCs/>
                <w:sz w:val="20"/>
                <w:szCs w:val="20"/>
              </w:rPr>
              <w:t>attacks</w:t>
            </w:r>
            <w:r w:rsidRPr="009A38FB">
              <w:rPr>
                <w:bCs/>
                <w:sz w:val="20"/>
                <w:szCs w:val="20"/>
                <w:vertAlign w:val="superscript"/>
              </w:rPr>
              <w:t>a</w:t>
            </w:r>
            <w:proofErr w:type="spellEnd"/>
          </w:p>
        </w:tc>
        <w:tc>
          <w:tcPr>
            <w:tcW w:w="1364" w:type="pct"/>
            <w:tcBorders>
              <w:top w:val="nil"/>
              <w:left w:val="nil"/>
              <w:bottom w:val="nil"/>
              <w:right w:val="nil"/>
            </w:tcBorders>
            <w:vAlign w:val="center"/>
          </w:tcPr>
          <w:p w14:paraId="538C814C" w14:textId="77777777" w:rsidR="009A38FB" w:rsidRPr="009A38FB" w:rsidRDefault="009A38FB" w:rsidP="002F41AE">
            <w:pPr>
              <w:jc w:val="center"/>
              <w:rPr>
                <w:bCs/>
                <w:sz w:val="20"/>
                <w:szCs w:val="20"/>
              </w:rPr>
            </w:pPr>
            <w:r w:rsidRPr="009A38FB">
              <w:rPr>
                <w:bCs/>
                <w:sz w:val="20"/>
                <w:szCs w:val="20"/>
              </w:rPr>
              <w:t>22 (39.3%)</w:t>
            </w:r>
          </w:p>
        </w:tc>
        <w:tc>
          <w:tcPr>
            <w:tcW w:w="1365" w:type="pct"/>
            <w:tcBorders>
              <w:top w:val="nil"/>
              <w:left w:val="nil"/>
              <w:bottom w:val="nil"/>
              <w:right w:val="nil"/>
            </w:tcBorders>
            <w:vAlign w:val="center"/>
          </w:tcPr>
          <w:p w14:paraId="50491C05" w14:textId="77777777" w:rsidR="009A38FB" w:rsidRPr="009A38FB" w:rsidRDefault="009A38FB" w:rsidP="002F41AE">
            <w:pPr>
              <w:jc w:val="center"/>
              <w:rPr>
                <w:bCs/>
                <w:sz w:val="20"/>
                <w:szCs w:val="20"/>
              </w:rPr>
            </w:pPr>
            <w:r w:rsidRPr="009A38FB">
              <w:rPr>
                <w:bCs/>
                <w:sz w:val="20"/>
                <w:szCs w:val="20"/>
              </w:rPr>
              <w:t>21 (12.1%)</w:t>
            </w:r>
          </w:p>
        </w:tc>
      </w:tr>
      <w:tr w:rsidR="009A38FB" w:rsidRPr="009A38FB" w14:paraId="7A502C1A" w14:textId="77777777" w:rsidTr="002F41AE">
        <w:trPr>
          <w:jc w:val="center"/>
        </w:trPr>
        <w:tc>
          <w:tcPr>
            <w:tcW w:w="5000" w:type="pct"/>
            <w:gridSpan w:val="3"/>
            <w:tcBorders>
              <w:top w:val="nil"/>
              <w:left w:val="nil"/>
              <w:bottom w:val="nil"/>
              <w:right w:val="nil"/>
            </w:tcBorders>
            <w:vAlign w:val="center"/>
          </w:tcPr>
          <w:p w14:paraId="5E54E7DF" w14:textId="77777777" w:rsidR="009A38FB" w:rsidRPr="009A38FB" w:rsidRDefault="009A38FB" w:rsidP="002F41AE">
            <w:pPr>
              <w:ind w:firstLine="316"/>
              <w:rPr>
                <w:bCs/>
                <w:sz w:val="20"/>
                <w:szCs w:val="20"/>
              </w:rPr>
            </w:pPr>
            <w:r w:rsidRPr="009A38FB">
              <w:rPr>
                <w:bCs/>
                <w:sz w:val="20"/>
                <w:szCs w:val="20"/>
              </w:rPr>
              <w:t xml:space="preserve">Isolated attacks according to </w:t>
            </w:r>
            <w:proofErr w:type="spellStart"/>
            <w:r w:rsidRPr="009A38FB">
              <w:rPr>
                <w:bCs/>
                <w:sz w:val="20"/>
                <w:szCs w:val="20"/>
              </w:rPr>
              <w:t>type</w:t>
            </w:r>
            <w:r w:rsidRPr="009A38FB">
              <w:rPr>
                <w:bCs/>
                <w:sz w:val="20"/>
                <w:szCs w:val="20"/>
                <w:vertAlign w:val="superscript"/>
              </w:rPr>
              <w:t>b</w:t>
            </w:r>
            <w:proofErr w:type="spellEnd"/>
          </w:p>
        </w:tc>
      </w:tr>
      <w:tr w:rsidR="009A38FB" w:rsidRPr="009A38FB" w14:paraId="4BE4E52B" w14:textId="77777777" w:rsidTr="002F41AE">
        <w:trPr>
          <w:jc w:val="center"/>
        </w:trPr>
        <w:tc>
          <w:tcPr>
            <w:tcW w:w="2271" w:type="pct"/>
            <w:tcBorders>
              <w:top w:val="nil"/>
              <w:left w:val="nil"/>
              <w:bottom w:val="nil"/>
              <w:right w:val="nil"/>
            </w:tcBorders>
            <w:vAlign w:val="center"/>
          </w:tcPr>
          <w:p w14:paraId="70B8D655" w14:textId="77777777" w:rsidR="009A38FB" w:rsidRPr="009A38FB" w:rsidRDefault="009A38FB" w:rsidP="002F41AE">
            <w:pPr>
              <w:ind w:firstLine="457"/>
              <w:rPr>
                <w:bCs/>
                <w:sz w:val="20"/>
                <w:szCs w:val="20"/>
              </w:rPr>
            </w:pPr>
            <w:r w:rsidRPr="009A38FB">
              <w:rPr>
                <w:bCs/>
                <w:sz w:val="20"/>
                <w:szCs w:val="20"/>
              </w:rPr>
              <w:t xml:space="preserve">  Optic neuritis</w:t>
            </w:r>
          </w:p>
        </w:tc>
        <w:tc>
          <w:tcPr>
            <w:tcW w:w="1364" w:type="pct"/>
            <w:tcBorders>
              <w:top w:val="nil"/>
              <w:left w:val="nil"/>
              <w:bottom w:val="nil"/>
              <w:right w:val="nil"/>
            </w:tcBorders>
            <w:vAlign w:val="center"/>
          </w:tcPr>
          <w:p w14:paraId="7E036280" w14:textId="77777777" w:rsidR="009A38FB" w:rsidRPr="009A38FB" w:rsidRDefault="009A38FB" w:rsidP="002F41AE">
            <w:pPr>
              <w:jc w:val="center"/>
              <w:rPr>
                <w:bCs/>
                <w:sz w:val="20"/>
                <w:szCs w:val="20"/>
              </w:rPr>
            </w:pPr>
            <w:r w:rsidRPr="009A38FB">
              <w:rPr>
                <w:bCs/>
                <w:sz w:val="20"/>
                <w:szCs w:val="20"/>
              </w:rPr>
              <w:t>8 (36.4%)</w:t>
            </w:r>
          </w:p>
        </w:tc>
        <w:tc>
          <w:tcPr>
            <w:tcW w:w="1365" w:type="pct"/>
            <w:tcBorders>
              <w:top w:val="nil"/>
              <w:left w:val="nil"/>
              <w:bottom w:val="nil"/>
              <w:right w:val="nil"/>
            </w:tcBorders>
            <w:vAlign w:val="center"/>
          </w:tcPr>
          <w:p w14:paraId="62E6D0CB" w14:textId="77777777" w:rsidR="009A38FB" w:rsidRPr="009A38FB" w:rsidRDefault="009A38FB" w:rsidP="002F41AE">
            <w:pPr>
              <w:jc w:val="center"/>
              <w:rPr>
                <w:bCs/>
                <w:sz w:val="20"/>
                <w:szCs w:val="20"/>
              </w:rPr>
            </w:pPr>
            <w:r w:rsidRPr="009A38FB">
              <w:rPr>
                <w:bCs/>
                <w:sz w:val="20"/>
                <w:szCs w:val="20"/>
              </w:rPr>
              <w:t>8 (38.1%)</w:t>
            </w:r>
          </w:p>
        </w:tc>
      </w:tr>
      <w:tr w:rsidR="009A38FB" w:rsidRPr="009A38FB" w14:paraId="188504EA" w14:textId="77777777" w:rsidTr="002F41AE">
        <w:trPr>
          <w:jc w:val="center"/>
        </w:trPr>
        <w:tc>
          <w:tcPr>
            <w:tcW w:w="2271" w:type="pct"/>
            <w:tcBorders>
              <w:top w:val="nil"/>
              <w:left w:val="nil"/>
              <w:bottom w:val="nil"/>
              <w:right w:val="nil"/>
            </w:tcBorders>
            <w:vAlign w:val="center"/>
          </w:tcPr>
          <w:p w14:paraId="27389244" w14:textId="77777777" w:rsidR="009A38FB" w:rsidRPr="009A38FB" w:rsidRDefault="009A38FB" w:rsidP="002F41AE">
            <w:pPr>
              <w:ind w:firstLine="457"/>
              <w:rPr>
                <w:bCs/>
                <w:sz w:val="20"/>
                <w:szCs w:val="20"/>
              </w:rPr>
            </w:pPr>
            <w:r w:rsidRPr="009A38FB">
              <w:rPr>
                <w:bCs/>
                <w:sz w:val="20"/>
                <w:szCs w:val="20"/>
              </w:rPr>
              <w:t xml:space="preserve">  Myelitis</w:t>
            </w:r>
          </w:p>
        </w:tc>
        <w:tc>
          <w:tcPr>
            <w:tcW w:w="1364" w:type="pct"/>
            <w:tcBorders>
              <w:top w:val="nil"/>
              <w:left w:val="nil"/>
              <w:bottom w:val="nil"/>
              <w:right w:val="nil"/>
            </w:tcBorders>
            <w:vAlign w:val="center"/>
          </w:tcPr>
          <w:p w14:paraId="405006E8" w14:textId="77777777" w:rsidR="009A38FB" w:rsidRPr="009A38FB" w:rsidRDefault="009A38FB" w:rsidP="002F41AE">
            <w:pPr>
              <w:jc w:val="center"/>
              <w:rPr>
                <w:bCs/>
                <w:sz w:val="20"/>
                <w:szCs w:val="20"/>
              </w:rPr>
            </w:pPr>
            <w:r w:rsidRPr="009A38FB">
              <w:rPr>
                <w:bCs/>
                <w:sz w:val="20"/>
                <w:szCs w:val="20"/>
              </w:rPr>
              <w:t>11 (50.0%)</w:t>
            </w:r>
          </w:p>
        </w:tc>
        <w:tc>
          <w:tcPr>
            <w:tcW w:w="1365" w:type="pct"/>
            <w:tcBorders>
              <w:top w:val="nil"/>
              <w:left w:val="nil"/>
              <w:bottom w:val="nil"/>
              <w:right w:val="nil"/>
            </w:tcBorders>
            <w:vAlign w:val="center"/>
          </w:tcPr>
          <w:p w14:paraId="5925C1B4" w14:textId="77777777" w:rsidR="009A38FB" w:rsidRPr="009A38FB" w:rsidRDefault="009A38FB" w:rsidP="002F41AE">
            <w:pPr>
              <w:jc w:val="center"/>
              <w:rPr>
                <w:bCs/>
                <w:sz w:val="20"/>
                <w:szCs w:val="20"/>
              </w:rPr>
            </w:pPr>
            <w:r w:rsidRPr="009A38FB">
              <w:rPr>
                <w:bCs/>
                <w:sz w:val="20"/>
                <w:szCs w:val="20"/>
              </w:rPr>
              <w:t>11 (52.4%)</w:t>
            </w:r>
          </w:p>
        </w:tc>
      </w:tr>
      <w:tr w:rsidR="009A38FB" w:rsidRPr="009A38FB" w14:paraId="73CC5DB5" w14:textId="77777777" w:rsidTr="002F41AE">
        <w:trPr>
          <w:jc w:val="center"/>
        </w:trPr>
        <w:tc>
          <w:tcPr>
            <w:tcW w:w="2271" w:type="pct"/>
            <w:tcBorders>
              <w:top w:val="nil"/>
              <w:left w:val="nil"/>
              <w:bottom w:val="nil"/>
              <w:right w:val="nil"/>
            </w:tcBorders>
            <w:vAlign w:val="center"/>
          </w:tcPr>
          <w:p w14:paraId="421A3569" w14:textId="77777777" w:rsidR="009A38FB" w:rsidRPr="009A38FB" w:rsidRDefault="009A38FB" w:rsidP="002F41AE">
            <w:pPr>
              <w:ind w:firstLine="457"/>
              <w:rPr>
                <w:bCs/>
                <w:sz w:val="20"/>
                <w:szCs w:val="20"/>
              </w:rPr>
            </w:pPr>
            <w:r w:rsidRPr="009A38FB">
              <w:rPr>
                <w:bCs/>
                <w:sz w:val="20"/>
                <w:szCs w:val="20"/>
              </w:rPr>
              <w:t xml:space="preserve">  Brain/Brainstem</w:t>
            </w:r>
          </w:p>
        </w:tc>
        <w:tc>
          <w:tcPr>
            <w:tcW w:w="1364" w:type="pct"/>
            <w:tcBorders>
              <w:top w:val="nil"/>
              <w:left w:val="nil"/>
              <w:bottom w:val="nil"/>
              <w:right w:val="nil"/>
            </w:tcBorders>
            <w:vAlign w:val="center"/>
          </w:tcPr>
          <w:p w14:paraId="027FE406" w14:textId="77777777" w:rsidR="009A38FB" w:rsidRPr="009A38FB" w:rsidRDefault="009A38FB" w:rsidP="002F41AE">
            <w:pPr>
              <w:jc w:val="center"/>
              <w:rPr>
                <w:bCs/>
                <w:sz w:val="20"/>
                <w:szCs w:val="20"/>
              </w:rPr>
            </w:pPr>
            <w:r w:rsidRPr="009A38FB">
              <w:rPr>
                <w:bCs/>
                <w:sz w:val="20"/>
                <w:szCs w:val="20"/>
              </w:rPr>
              <w:t>–</w:t>
            </w:r>
          </w:p>
        </w:tc>
        <w:tc>
          <w:tcPr>
            <w:tcW w:w="1365" w:type="pct"/>
            <w:tcBorders>
              <w:top w:val="nil"/>
              <w:left w:val="nil"/>
              <w:bottom w:val="nil"/>
              <w:right w:val="nil"/>
            </w:tcBorders>
            <w:vAlign w:val="center"/>
          </w:tcPr>
          <w:p w14:paraId="7F5B7CB6" w14:textId="77777777" w:rsidR="009A38FB" w:rsidRPr="009A38FB" w:rsidRDefault="009A38FB" w:rsidP="002F41AE">
            <w:pPr>
              <w:jc w:val="center"/>
              <w:rPr>
                <w:bCs/>
                <w:sz w:val="20"/>
                <w:szCs w:val="20"/>
              </w:rPr>
            </w:pPr>
            <w:r w:rsidRPr="009A38FB">
              <w:rPr>
                <w:bCs/>
                <w:sz w:val="20"/>
                <w:szCs w:val="20"/>
              </w:rPr>
              <w:t>–</w:t>
            </w:r>
          </w:p>
        </w:tc>
      </w:tr>
      <w:tr w:rsidR="009A38FB" w:rsidRPr="009A38FB" w14:paraId="1C771103" w14:textId="77777777" w:rsidTr="002F41AE">
        <w:trPr>
          <w:jc w:val="center"/>
        </w:trPr>
        <w:tc>
          <w:tcPr>
            <w:tcW w:w="5000" w:type="pct"/>
            <w:gridSpan w:val="3"/>
            <w:tcBorders>
              <w:top w:val="nil"/>
              <w:left w:val="nil"/>
              <w:bottom w:val="nil"/>
              <w:right w:val="nil"/>
            </w:tcBorders>
            <w:vAlign w:val="center"/>
          </w:tcPr>
          <w:p w14:paraId="0233E8CF" w14:textId="77777777" w:rsidR="009A38FB" w:rsidRPr="009A38FB" w:rsidRDefault="009A38FB" w:rsidP="002F41AE">
            <w:pPr>
              <w:ind w:firstLine="316"/>
              <w:rPr>
                <w:bCs/>
                <w:sz w:val="20"/>
                <w:szCs w:val="20"/>
                <w:vertAlign w:val="superscript"/>
              </w:rPr>
            </w:pPr>
            <w:r w:rsidRPr="009A38FB">
              <w:rPr>
                <w:bCs/>
                <w:sz w:val="20"/>
                <w:szCs w:val="20"/>
              </w:rPr>
              <w:t xml:space="preserve">Attacks affecting multiple </w:t>
            </w:r>
            <w:proofErr w:type="spellStart"/>
            <w:r w:rsidRPr="009A38FB">
              <w:rPr>
                <w:bCs/>
                <w:sz w:val="20"/>
                <w:szCs w:val="20"/>
              </w:rPr>
              <w:t>domains</w:t>
            </w:r>
            <w:r w:rsidRPr="009A38FB">
              <w:rPr>
                <w:bCs/>
                <w:sz w:val="20"/>
                <w:szCs w:val="20"/>
                <w:vertAlign w:val="superscript"/>
              </w:rPr>
              <w:t>b</w:t>
            </w:r>
            <w:proofErr w:type="spellEnd"/>
          </w:p>
        </w:tc>
      </w:tr>
      <w:tr w:rsidR="009A38FB" w:rsidRPr="009A38FB" w14:paraId="4649D9D0" w14:textId="77777777" w:rsidTr="002F41AE">
        <w:trPr>
          <w:jc w:val="center"/>
        </w:trPr>
        <w:tc>
          <w:tcPr>
            <w:tcW w:w="2271" w:type="pct"/>
            <w:tcBorders>
              <w:top w:val="nil"/>
              <w:left w:val="nil"/>
              <w:bottom w:val="nil"/>
              <w:right w:val="nil"/>
            </w:tcBorders>
            <w:vAlign w:val="center"/>
          </w:tcPr>
          <w:p w14:paraId="1ED46255" w14:textId="77777777" w:rsidR="009A38FB" w:rsidRPr="009A38FB" w:rsidRDefault="009A38FB" w:rsidP="002F41AE">
            <w:pPr>
              <w:ind w:firstLine="457"/>
              <w:rPr>
                <w:bCs/>
                <w:sz w:val="20"/>
                <w:szCs w:val="20"/>
              </w:rPr>
            </w:pPr>
            <w:r w:rsidRPr="009A38FB">
              <w:rPr>
                <w:bCs/>
                <w:sz w:val="20"/>
                <w:szCs w:val="20"/>
              </w:rPr>
              <w:t xml:space="preserve">  Optic neuritis and myelitis</w:t>
            </w:r>
          </w:p>
        </w:tc>
        <w:tc>
          <w:tcPr>
            <w:tcW w:w="1364" w:type="pct"/>
            <w:tcBorders>
              <w:top w:val="nil"/>
              <w:left w:val="nil"/>
              <w:bottom w:val="nil"/>
              <w:right w:val="nil"/>
            </w:tcBorders>
            <w:vAlign w:val="center"/>
          </w:tcPr>
          <w:p w14:paraId="54CD10DF" w14:textId="77777777" w:rsidR="009A38FB" w:rsidRPr="009A38FB" w:rsidRDefault="009A38FB" w:rsidP="002F41AE">
            <w:pPr>
              <w:jc w:val="center"/>
              <w:rPr>
                <w:bCs/>
                <w:sz w:val="20"/>
                <w:szCs w:val="20"/>
              </w:rPr>
            </w:pPr>
            <w:r w:rsidRPr="009A38FB">
              <w:rPr>
                <w:bCs/>
                <w:sz w:val="20"/>
                <w:szCs w:val="20"/>
              </w:rPr>
              <w:t>2 (9.1%)</w:t>
            </w:r>
          </w:p>
        </w:tc>
        <w:tc>
          <w:tcPr>
            <w:tcW w:w="1365" w:type="pct"/>
            <w:tcBorders>
              <w:top w:val="nil"/>
              <w:left w:val="nil"/>
              <w:bottom w:val="nil"/>
              <w:right w:val="nil"/>
            </w:tcBorders>
            <w:vAlign w:val="center"/>
          </w:tcPr>
          <w:p w14:paraId="5A0D2B7A" w14:textId="77777777" w:rsidR="009A38FB" w:rsidRPr="009A38FB" w:rsidRDefault="009A38FB" w:rsidP="002F41AE">
            <w:pPr>
              <w:jc w:val="center"/>
              <w:rPr>
                <w:bCs/>
                <w:sz w:val="20"/>
                <w:szCs w:val="20"/>
              </w:rPr>
            </w:pPr>
            <w:r w:rsidRPr="009A38FB">
              <w:rPr>
                <w:bCs/>
                <w:sz w:val="20"/>
                <w:szCs w:val="20"/>
              </w:rPr>
              <w:t>2 (9.5%)</w:t>
            </w:r>
          </w:p>
        </w:tc>
      </w:tr>
      <w:tr w:rsidR="009A38FB" w:rsidRPr="009A38FB" w14:paraId="45974892" w14:textId="77777777" w:rsidTr="002F41AE">
        <w:trPr>
          <w:jc w:val="center"/>
        </w:trPr>
        <w:tc>
          <w:tcPr>
            <w:tcW w:w="2271" w:type="pct"/>
            <w:tcBorders>
              <w:top w:val="nil"/>
              <w:left w:val="nil"/>
              <w:bottom w:val="nil"/>
              <w:right w:val="nil"/>
            </w:tcBorders>
            <w:vAlign w:val="center"/>
          </w:tcPr>
          <w:p w14:paraId="1A35C905" w14:textId="77777777" w:rsidR="009A38FB" w:rsidRPr="009A38FB" w:rsidRDefault="009A38FB" w:rsidP="002F41AE">
            <w:pPr>
              <w:ind w:firstLine="457"/>
              <w:rPr>
                <w:bCs/>
                <w:sz w:val="20"/>
                <w:szCs w:val="20"/>
              </w:rPr>
            </w:pPr>
            <w:r w:rsidRPr="009A38FB">
              <w:rPr>
                <w:bCs/>
                <w:sz w:val="20"/>
                <w:szCs w:val="20"/>
              </w:rPr>
              <w:t xml:space="preserve">  Optic neuritis and brain/brainstem</w:t>
            </w:r>
          </w:p>
        </w:tc>
        <w:tc>
          <w:tcPr>
            <w:tcW w:w="1364" w:type="pct"/>
            <w:tcBorders>
              <w:top w:val="nil"/>
              <w:left w:val="nil"/>
              <w:bottom w:val="nil"/>
              <w:right w:val="nil"/>
            </w:tcBorders>
            <w:vAlign w:val="center"/>
          </w:tcPr>
          <w:p w14:paraId="1C6D9119" w14:textId="77777777" w:rsidR="009A38FB" w:rsidRPr="009A38FB" w:rsidRDefault="009A38FB" w:rsidP="002F41AE">
            <w:pPr>
              <w:jc w:val="center"/>
              <w:rPr>
                <w:bCs/>
                <w:sz w:val="20"/>
                <w:szCs w:val="20"/>
              </w:rPr>
            </w:pPr>
            <w:r w:rsidRPr="009A38FB">
              <w:rPr>
                <w:bCs/>
                <w:sz w:val="20"/>
                <w:szCs w:val="20"/>
              </w:rPr>
              <w:t>–</w:t>
            </w:r>
          </w:p>
        </w:tc>
        <w:tc>
          <w:tcPr>
            <w:tcW w:w="1365" w:type="pct"/>
            <w:tcBorders>
              <w:top w:val="nil"/>
              <w:left w:val="nil"/>
              <w:bottom w:val="nil"/>
              <w:right w:val="nil"/>
            </w:tcBorders>
            <w:vAlign w:val="center"/>
          </w:tcPr>
          <w:p w14:paraId="32641C1D" w14:textId="77777777" w:rsidR="009A38FB" w:rsidRPr="009A38FB" w:rsidRDefault="009A38FB" w:rsidP="002F41AE">
            <w:pPr>
              <w:jc w:val="center"/>
              <w:rPr>
                <w:bCs/>
                <w:sz w:val="20"/>
                <w:szCs w:val="20"/>
              </w:rPr>
            </w:pPr>
            <w:r w:rsidRPr="009A38FB">
              <w:rPr>
                <w:bCs/>
                <w:sz w:val="20"/>
                <w:szCs w:val="20"/>
              </w:rPr>
              <w:t>–</w:t>
            </w:r>
          </w:p>
        </w:tc>
      </w:tr>
      <w:tr w:rsidR="009A38FB" w:rsidRPr="009A38FB" w14:paraId="4B0C2AB2" w14:textId="77777777" w:rsidTr="002F41AE">
        <w:trPr>
          <w:jc w:val="center"/>
        </w:trPr>
        <w:tc>
          <w:tcPr>
            <w:tcW w:w="2271" w:type="pct"/>
            <w:tcBorders>
              <w:top w:val="nil"/>
              <w:left w:val="nil"/>
              <w:bottom w:val="single" w:sz="8" w:space="0" w:color="auto"/>
              <w:right w:val="nil"/>
            </w:tcBorders>
            <w:vAlign w:val="center"/>
          </w:tcPr>
          <w:p w14:paraId="57C7E02E" w14:textId="77777777" w:rsidR="009A38FB" w:rsidRPr="009A38FB" w:rsidRDefault="009A38FB" w:rsidP="002F41AE">
            <w:pPr>
              <w:ind w:firstLine="457"/>
              <w:rPr>
                <w:bCs/>
                <w:sz w:val="20"/>
                <w:szCs w:val="20"/>
              </w:rPr>
            </w:pPr>
            <w:r w:rsidRPr="009A38FB">
              <w:rPr>
                <w:bCs/>
                <w:sz w:val="20"/>
                <w:szCs w:val="20"/>
              </w:rPr>
              <w:t xml:space="preserve">  Myelitis and brain/brainstem</w:t>
            </w:r>
          </w:p>
        </w:tc>
        <w:tc>
          <w:tcPr>
            <w:tcW w:w="1364" w:type="pct"/>
            <w:tcBorders>
              <w:top w:val="nil"/>
              <w:left w:val="nil"/>
              <w:bottom w:val="single" w:sz="8" w:space="0" w:color="auto"/>
              <w:right w:val="nil"/>
            </w:tcBorders>
            <w:vAlign w:val="center"/>
          </w:tcPr>
          <w:p w14:paraId="29F02811" w14:textId="77777777" w:rsidR="009A38FB" w:rsidRPr="009A38FB" w:rsidRDefault="009A38FB" w:rsidP="002F41AE">
            <w:pPr>
              <w:jc w:val="center"/>
              <w:rPr>
                <w:bCs/>
                <w:sz w:val="20"/>
                <w:szCs w:val="20"/>
              </w:rPr>
            </w:pPr>
            <w:r w:rsidRPr="009A38FB">
              <w:rPr>
                <w:bCs/>
                <w:sz w:val="20"/>
                <w:szCs w:val="20"/>
              </w:rPr>
              <w:t>1 (4.5%)</w:t>
            </w:r>
          </w:p>
        </w:tc>
        <w:tc>
          <w:tcPr>
            <w:tcW w:w="1365" w:type="pct"/>
            <w:tcBorders>
              <w:top w:val="nil"/>
              <w:left w:val="nil"/>
              <w:bottom w:val="single" w:sz="8" w:space="0" w:color="auto"/>
              <w:right w:val="nil"/>
            </w:tcBorders>
            <w:vAlign w:val="center"/>
          </w:tcPr>
          <w:p w14:paraId="7D3DE877" w14:textId="77777777" w:rsidR="009A38FB" w:rsidRPr="009A38FB" w:rsidRDefault="009A38FB" w:rsidP="002F41AE">
            <w:pPr>
              <w:jc w:val="center"/>
              <w:rPr>
                <w:bCs/>
                <w:sz w:val="20"/>
                <w:szCs w:val="20"/>
              </w:rPr>
            </w:pPr>
            <w:r w:rsidRPr="009A38FB">
              <w:rPr>
                <w:bCs/>
                <w:sz w:val="20"/>
                <w:szCs w:val="20"/>
              </w:rPr>
              <w:t>0</w:t>
            </w:r>
          </w:p>
        </w:tc>
      </w:tr>
    </w:tbl>
    <w:p w14:paraId="2CCEC61B" w14:textId="05201744" w:rsidR="009A38FB" w:rsidRPr="009A38FB" w:rsidRDefault="009A38FB" w:rsidP="009A38FB">
      <w:pPr>
        <w:rPr>
          <w:rFonts w:ascii="Arial" w:hAnsi="Arial" w:cs="Arial"/>
          <w:bCs/>
          <w:sz w:val="20"/>
          <w:szCs w:val="20"/>
        </w:rPr>
      </w:pPr>
      <w:proofErr w:type="spellStart"/>
      <w:r w:rsidRPr="009A38FB">
        <w:rPr>
          <w:rFonts w:ascii="Arial" w:hAnsi="Arial" w:cs="Arial"/>
          <w:bCs/>
          <w:sz w:val="20"/>
          <w:szCs w:val="20"/>
          <w:vertAlign w:val="superscript"/>
        </w:rPr>
        <w:t>a</w:t>
      </w:r>
      <w:r w:rsidRPr="009A38FB">
        <w:rPr>
          <w:rFonts w:ascii="Arial" w:hAnsi="Arial" w:cs="Arial"/>
          <w:bCs/>
          <w:sz w:val="20"/>
          <w:szCs w:val="20"/>
        </w:rPr>
        <w:t>Presented</w:t>
      </w:r>
      <w:proofErr w:type="spellEnd"/>
      <w:r w:rsidRPr="009A38FB">
        <w:rPr>
          <w:rFonts w:ascii="Arial" w:hAnsi="Arial" w:cs="Arial"/>
          <w:bCs/>
          <w:sz w:val="20"/>
          <w:szCs w:val="20"/>
        </w:rPr>
        <w:t xml:space="preserve"> as </w:t>
      </w:r>
      <w:r w:rsidRPr="0022772D">
        <w:rPr>
          <w:rFonts w:ascii="Arial" w:hAnsi="Arial" w:cs="Arial"/>
          <w:bCs/>
          <w:i/>
          <w:iCs/>
          <w:sz w:val="20"/>
          <w:szCs w:val="20"/>
        </w:rPr>
        <w:t>n</w:t>
      </w:r>
      <w:r w:rsidRPr="009A38FB">
        <w:rPr>
          <w:rFonts w:ascii="Arial" w:hAnsi="Arial" w:cs="Arial"/>
          <w:bCs/>
          <w:sz w:val="20"/>
          <w:szCs w:val="20"/>
        </w:rPr>
        <w:t xml:space="preserve"> (%) of the number of participants in each treatment arm</w:t>
      </w:r>
      <w:r w:rsidR="00BF437B">
        <w:rPr>
          <w:rFonts w:ascii="Arial" w:hAnsi="Arial" w:cs="Arial"/>
          <w:bCs/>
          <w:sz w:val="20"/>
          <w:szCs w:val="20"/>
        </w:rPr>
        <w:t>.</w:t>
      </w:r>
      <w:r w:rsidR="00BF437B">
        <w:rPr>
          <w:rFonts w:ascii="Arial" w:hAnsi="Arial" w:cs="Arial"/>
          <w:bCs/>
          <w:sz w:val="20"/>
          <w:szCs w:val="20"/>
        </w:rPr>
        <w:br/>
      </w:r>
      <w:proofErr w:type="spellStart"/>
      <w:r w:rsidRPr="009A38FB">
        <w:rPr>
          <w:rFonts w:ascii="Arial" w:hAnsi="Arial" w:cs="Arial"/>
          <w:bCs/>
          <w:sz w:val="20"/>
          <w:szCs w:val="20"/>
          <w:vertAlign w:val="superscript"/>
        </w:rPr>
        <w:t>b</w:t>
      </w:r>
      <w:r w:rsidRPr="009A38FB">
        <w:rPr>
          <w:rFonts w:ascii="Arial" w:hAnsi="Arial" w:cs="Arial"/>
          <w:bCs/>
          <w:sz w:val="20"/>
          <w:szCs w:val="20"/>
        </w:rPr>
        <w:t>Presented</w:t>
      </w:r>
      <w:proofErr w:type="spellEnd"/>
      <w:r w:rsidRPr="009A38FB">
        <w:rPr>
          <w:rFonts w:ascii="Arial" w:hAnsi="Arial" w:cs="Arial"/>
          <w:bCs/>
          <w:sz w:val="20"/>
          <w:szCs w:val="20"/>
        </w:rPr>
        <w:t xml:space="preserve"> as </w:t>
      </w:r>
      <w:r w:rsidRPr="0022772D">
        <w:rPr>
          <w:rFonts w:ascii="Arial" w:hAnsi="Arial" w:cs="Arial"/>
          <w:bCs/>
          <w:i/>
          <w:iCs/>
          <w:sz w:val="20"/>
          <w:szCs w:val="20"/>
        </w:rPr>
        <w:t>n</w:t>
      </w:r>
      <w:r w:rsidRPr="009A38FB">
        <w:rPr>
          <w:rFonts w:ascii="Arial" w:hAnsi="Arial" w:cs="Arial"/>
          <w:bCs/>
          <w:sz w:val="20"/>
          <w:szCs w:val="20"/>
        </w:rPr>
        <w:t xml:space="preserve"> (%) of the total number of adjudicated attacks in each treatment arm. </w:t>
      </w:r>
    </w:p>
    <w:p w14:paraId="1392D2AD" w14:textId="2D254DE9" w:rsidR="009A38FB" w:rsidRPr="009A38FB" w:rsidRDefault="009A38FB" w:rsidP="009A38FB">
      <w:pPr>
        <w:rPr>
          <w:rFonts w:ascii="Arial" w:hAnsi="Arial" w:cs="Arial"/>
          <w:bCs/>
          <w:sz w:val="20"/>
          <w:szCs w:val="20"/>
        </w:rPr>
        <w:sectPr w:rsidR="009A38FB" w:rsidRPr="009A38FB" w:rsidSect="00854043">
          <w:footerReference w:type="default" r:id="rId6"/>
          <w:pgSz w:w="11906" w:h="16838"/>
          <w:pgMar w:top="1440" w:right="1440" w:bottom="1134" w:left="1440" w:header="708" w:footer="708" w:gutter="0"/>
          <w:pgNumType w:start="1"/>
          <w:cols w:space="708"/>
          <w:docGrid w:linePitch="360"/>
        </w:sectPr>
      </w:pPr>
      <w:r w:rsidRPr="009A38FB">
        <w:rPr>
          <w:rFonts w:ascii="Arial" w:hAnsi="Arial" w:cs="Arial"/>
          <w:bCs/>
          <w:sz w:val="20"/>
          <w:szCs w:val="20"/>
        </w:rPr>
        <w:t>AC</w:t>
      </w:r>
      <w:r w:rsidR="0073121E">
        <w:rPr>
          <w:rFonts w:ascii="Arial" w:hAnsi="Arial" w:cs="Arial"/>
          <w:bCs/>
          <w:sz w:val="20"/>
          <w:szCs w:val="20"/>
        </w:rPr>
        <w:t>:</w:t>
      </w:r>
      <w:r w:rsidRPr="009A38FB">
        <w:rPr>
          <w:rFonts w:ascii="Arial" w:hAnsi="Arial" w:cs="Arial"/>
          <w:bCs/>
          <w:sz w:val="20"/>
          <w:szCs w:val="20"/>
        </w:rPr>
        <w:t xml:space="preserve"> adjudication committee</w:t>
      </w:r>
      <w:r w:rsidR="00DB0270">
        <w:rPr>
          <w:rFonts w:ascii="Arial" w:hAnsi="Arial" w:cs="Arial"/>
          <w:bCs/>
          <w:sz w:val="20"/>
          <w:szCs w:val="20"/>
        </w:rPr>
        <w:t xml:space="preserve">; </w:t>
      </w:r>
      <w:r w:rsidR="00DB0270" w:rsidRPr="00DB0270">
        <w:rPr>
          <w:rFonts w:ascii="Arial" w:hAnsi="Arial" w:cs="Arial"/>
          <w:bCs/>
          <w:sz w:val="20"/>
          <w:szCs w:val="20"/>
        </w:rPr>
        <w:t>NMOSD: neuromyelitis optica spectrum disorder</w:t>
      </w:r>
      <w:r w:rsidRPr="009A38FB">
        <w:rPr>
          <w:rFonts w:ascii="Arial" w:hAnsi="Arial" w:cs="Arial"/>
          <w:bCs/>
          <w:sz w:val="20"/>
          <w:szCs w:val="20"/>
        </w:rPr>
        <w:t>.</w:t>
      </w:r>
    </w:p>
    <w:p w14:paraId="02A8FAA9" w14:textId="77777777" w:rsidR="009A38FB" w:rsidRPr="009A38FB" w:rsidRDefault="009A38FB" w:rsidP="009A38FB">
      <w:pPr>
        <w:spacing w:line="240" w:lineRule="auto"/>
        <w:rPr>
          <w:rFonts w:ascii="Arial" w:hAnsi="Arial" w:cs="Arial"/>
        </w:rPr>
        <w:sectPr w:rsidR="009A38FB" w:rsidRPr="009A38FB" w:rsidSect="00D51199">
          <w:type w:val="continuous"/>
          <w:pgSz w:w="11906" w:h="16838"/>
          <w:pgMar w:top="1440" w:right="1440" w:bottom="1134" w:left="1440" w:header="708" w:footer="708" w:gutter="0"/>
          <w:cols w:space="708"/>
          <w:docGrid w:linePitch="360"/>
        </w:sectPr>
      </w:pPr>
    </w:p>
    <w:p w14:paraId="27A4E7A2" w14:textId="28112317" w:rsidR="009A38FB" w:rsidRPr="009A38FB" w:rsidRDefault="009A38FB" w:rsidP="009A38FB">
      <w:pPr>
        <w:contextualSpacing/>
        <w:rPr>
          <w:rFonts w:ascii="Arial" w:hAnsi="Arial" w:cs="Arial"/>
          <w:bCs/>
        </w:rPr>
      </w:pPr>
      <w:r w:rsidRPr="009A38FB">
        <w:rPr>
          <w:rFonts w:ascii="Arial" w:hAnsi="Arial" w:cs="Arial"/>
          <w:b/>
        </w:rPr>
        <w:lastRenderedPageBreak/>
        <w:t xml:space="preserve">Supplementary </w:t>
      </w:r>
      <w:r w:rsidR="0073121E">
        <w:rPr>
          <w:rFonts w:ascii="Arial" w:hAnsi="Arial" w:cs="Arial"/>
          <w:b/>
        </w:rPr>
        <w:t>T</w:t>
      </w:r>
      <w:r w:rsidRPr="009A38FB">
        <w:rPr>
          <w:rFonts w:ascii="Arial" w:hAnsi="Arial" w:cs="Arial"/>
          <w:b/>
        </w:rPr>
        <w:t>able 3.</w:t>
      </w:r>
      <w:r w:rsidRPr="009A38FB">
        <w:rPr>
          <w:rFonts w:ascii="Arial" w:hAnsi="Arial" w:cs="Arial"/>
          <w:bCs/>
        </w:rPr>
        <w:t xml:space="preserve"> AC rejection of investigator-determined attacks</w:t>
      </w:r>
      <w:r w:rsidR="0073121E">
        <w:rPr>
          <w:rFonts w:ascii="Arial" w:hAnsi="Arial" w:cs="Arial"/>
          <w:bCs/>
        </w:rPr>
        <w:t>.</w:t>
      </w:r>
    </w:p>
    <w:p w14:paraId="7C56FB35" w14:textId="77777777" w:rsidR="009A38FB" w:rsidRPr="009A38FB" w:rsidRDefault="009A38FB" w:rsidP="009A38FB">
      <w:pPr>
        <w:contextualSpacing/>
        <w:rPr>
          <w:rFonts w:ascii="Arial" w:hAnsi="Arial"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1319"/>
        <w:gridCol w:w="1611"/>
        <w:gridCol w:w="1339"/>
        <w:gridCol w:w="3262"/>
      </w:tblGrid>
      <w:tr w:rsidR="009A38FB" w:rsidRPr="009A38FB" w14:paraId="3C35EE32" w14:textId="77777777" w:rsidTr="002F41AE">
        <w:tc>
          <w:tcPr>
            <w:tcW w:w="1980" w:type="dxa"/>
            <w:tcBorders>
              <w:top w:val="single" w:sz="8" w:space="0" w:color="auto"/>
              <w:bottom w:val="single" w:sz="8" w:space="0" w:color="auto"/>
            </w:tcBorders>
          </w:tcPr>
          <w:p w14:paraId="2FF00A6E" w14:textId="77777777" w:rsidR="009A38FB" w:rsidRPr="009A38FB" w:rsidRDefault="009A38FB" w:rsidP="002F41AE">
            <w:pPr>
              <w:contextualSpacing/>
              <w:rPr>
                <w:b/>
                <w:sz w:val="20"/>
                <w:szCs w:val="20"/>
              </w:rPr>
            </w:pPr>
            <w:r w:rsidRPr="009A38FB">
              <w:rPr>
                <w:b/>
                <w:sz w:val="20"/>
                <w:szCs w:val="20"/>
              </w:rPr>
              <w:t>Participant</w:t>
            </w:r>
          </w:p>
        </w:tc>
        <w:tc>
          <w:tcPr>
            <w:tcW w:w="1984" w:type="dxa"/>
            <w:tcBorders>
              <w:top w:val="single" w:sz="8" w:space="0" w:color="auto"/>
              <w:bottom w:val="single" w:sz="8" w:space="0" w:color="auto"/>
            </w:tcBorders>
          </w:tcPr>
          <w:p w14:paraId="26CCE046" w14:textId="77777777" w:rsidR="009A38FB" w:rsidRPr="009A38FB" w:rsidRDefault="009A38FB" w:rsidP="002F41AE">
            <w:pPr>
              <w:contextualSpacing/>
              <w:rPr>
                <w:b/>
                <w:sz w:val="20"/>
                <w:szCs w:val="20"/>
              </w:rPr>
            </w:pPr>
            <w:r w:rsidRPr="009A38FB">
              <w:rPr>
                <w:b/>
                <w:sz w:val="20"/>
                <w:szCs w:val="20"/>
              </w:rPr>
              <w:t>Domain affected</w:t>
            </w:r>
          </w:p>
        </w:tc>
        <w:tc>
          <w:tcPr>
            <w:tcW w:w="2127" w:type="dxa"/>
            <w:tcBorders>
              <w:top w:val="single" w:sz="8" w:space="0" w:color="auto"/>
              <w:bottom w:val="single" w:sz="8" w:space="0" w:color="auto"/>
            </w:tcBorders>
          </w:tcPr>
          <w:p w14:paraId="1CC4ADC1" w14:textId="77777777" w:rsidR="009A38FB" w:rsidRPr="009A38FB" w:rsidRDefault="009A38FB" w:rsidP="002F41AE">
            <w:pPr>
              <w:contextualSpacing/>
              <w:rPr>
                <w:b/>
                <w:sz w:val="20"/>
                <w:szCs w:val="20"/>
              </w:rPr>
            </w:pPr>
            <w:r w:rsidRPr="009A38FB">
              <w:rPr>
                <w:b/>
                <w:sz w:val="20"/>
                <w:szCs w:val="20"/>
              </w:rPr>
              <w:t>Criteria met per investigator</w:t>
            </w:r>
          </w:p>
        </w:tc>
        <w:tc>
          <w:tcPr>
            <w:tcW w:w="1559" w:type="dxa"/>
            <w:tcBorders>
              <w:top w:val="single" w:sz="8" w:space="0" w:color="auto"/>
              <w:bottom w:val="single" w:sz="8" w:space="0" w:color="auto"/>
            </w:tcBorders>
          </w:tcPr>
          <w:p w14:paraId="404A942A" w14:textId="77777777" w:rsidR="009A38FB" w:rsidRPr="009A38FB" w:rsidRDefault="009A38FB" w:rsidP="002F41AE">
            <w:pPr>
              <w:contextualSpacing/>
              <w:rPr>
                <w:b/>
                <w:sz w:val="20"/>
                <w:szCs w:val="20"/>
              </w:rPr>
            </w:pPr>
            <w:r w:rsidRPr="009A38FB">
              <w:rPr>
                <w:b/>
                <w:sz w:val="20"/>
                <w:szCs w:val="20"/>
              </w:rPr>
              <w:t>AC decision</w:t>
            </w:r>
          </w:p>
        </w:tc>
        <w:tc>
          <w:tcPr>
            <w:tcW w:w="6604" w:type="dxa"/>
            <w:tcBorders>
              <w:top w:val="single" w:sz="8" w:space="0" w:color="auto"/>
              <w:bottom w:val="single" w:sz="8" w:space="0" w:color="auto"/>
            </w:tcBorders>
          </w:tcPr>
          <w:p w14:paraId="0822DAF0" w14:textId="77777777" w:rsidR="009A38FB" w:rsidRPr="009A38FB" w:rsidRDefault="009A38FB" w:rsidP="002F41AE">
            <w:pPr>
              <w:contextualSpacing/>
              <w:rPr>
                <w:b/>
                <w:sz w:val="20"/>
                <w:szCs w:val="20"/>
              </w:rPr>
            </w:pPr>
            <w:r w:rsidRPr="009A38FB">
              <w:rPr>
                <w:b/>
                <w:sz w:val="20"/>
                <w:szCs w:val="20"/>
              </w:rPr>
              <w:t>Basis for AC rejection</w:t>
            </w:r>
          </w:p>
        </w:tc>
      </w:tr>
      <w:tr w:rsidR="009A38FB" w:rsidRPr="009A38FB" w14:paraId="70FB68EE" w14:textId="77777777" w:rsidTr="002F41AE">
        <w:tc>
          <w:tcPr>
            <w:tcW w:w="1980" w:type="dxa"/>
            <w:tcBorders>
              <w:top w:val="single" w:sz="8" w:space="0" w:color="auto"/>
            </w:tcBorders>
          </w:tcPr>
          <w:p w14:paraId="7BFFD92A" w14:textId="77777777" w:rsidR="009A38FB" w:rsidRPr="009A38FB" w:rsidRDefault="009A38FB" w:rsidP="002F41AE">
            <w:pPr>
              <w:contextualSpacing/>
              <w:rPr>
                <w:bCs/>
                <w:sz w:val="20"/>
                <w:szCs w:val="20"/>
              </w:rPr>
            </w:pPr>
            <w:r w:rsidRPr="009A38FB">
              <w:rPr>
                <w:bCs/>
                <w:sz w:val="20"/>
                <w:szCs w:val="20"/>
              </w:rPr>
              <w:t>1</w:t>
            </w:r>
          </w:p>
        </w:tc>
        <w:tc>
          <w:tcPr>
            <w:tcW w:w="1984" w:type="dxa"/>
            <w:tcBorders>
              <w:top w:val="single" w:sz="8" w:space="0" w:color="auto"/>
            </w:tcBorders>
          </w:tcPr>
          <w:p w14:paraId="213B1AC5" w14:textId="77777777" w:rsidR="009A38FB" w:rsidRPr="009A38FB" w:rsidRDefault="009A38FB" w:rsidP="002F41AE">
            <w:pPr>
              <w:contextualSpacing/>
              <w:rPr>
                <w:bCs/>
                <w:sz w:val="20"/>
                <w:szCs w:val="20"/>
              </w:rPr>
            </w:pPr>
            <w:r w:rsidRPr="009A38FB">
              <w:rPr>
                <w:bCs/>
                <w:sz w:val="20"/>
                <w:szCs w:val="20"/>
              </w:rPr>
              <w:t>Optic neuritis</w:t>
            </w:r>
          </w:p>
        </w:tc>
        <w:tc>
          <w:tcPr>
            <w:tcW w:w="2127" w:type="dxa"/>
            <w:tcBorders>
              <w:top w:val="single" w:sz="8" w:space="0" w:color="auto"/>
            </w:tcBorders>
          </w:tcPr>
          <w:p w14:paraId="737EAA71" w14:textId="77777777" w:rsidR="009A38FB" w:rsidRPr="009A38FB" w:rsidRDefault="009A38FB" w:rsidP="002F41AE">
            <w:pPr>
              <w:contextualSpacing/>
              <w:rPr>
                <w:bCs/>
                <w:sz w:val="20"/>
                <w:szCs w:val="20"/>
              </w:rPr>
            </w:pPr>
            <w:r w:rsidRPr="009A38FB">
              <w:rPr>
                <w:bCs/>
                <w:sz w:val="20"/>
                <w:szCs w:val="20"/>
              </w:rPr>
              <w:t>5</w:t>
            </w:r>
          </w:p>
        </w:tc>
        <w:tc>
          <w:tcPr>
            <w:tcW w:w="1559" w:type="dxa"/>
            <w:tcBorders>
              <w:top w:val="single" w:sz="8" w:space="0" w:color="auto"/>
            </w:tcBorders>
          </w:tcPr>
          <w:p w14:paraId="5D5D97B3" w14:textId="77777777" w:rsidR="009A38FB" w:rsidRPr="009A38FB" w:rsidRDefault="009A38FB" w:rsidP="002F41AE">
            <w:pPr>
              <w:contextualSpacing/>
              <w:rPr>
                <w:bCs/>
                <w:sz w:val="20"/>
                <w:szCs w:val="20"/>
              </w:rPr>
            </w:pPr>
            <w:r w:rsidRPr="009A38FB">
              <w:rPr>
                <w:bCs/>
                <w:sz w:val="20"/>
                <w:szCs w:val="20"/>
              </w:rPr>
              <w:t>Unanimous</w:t>
            </w:r>
          </w:p>
        </w:tc>
        <w:tc>
          <w:tcPr>
            <w:tcW w:w="6604" w:type="dxa"/>
            <w:tcBorders>
              <w:top w:val="single" w:sz="8" w:space="0" w:color="auto"/>
            </w:tcBorders>
          </w:tcPr>
          <w:p w14:paraId="6A91A888" w14:textId="77777777" w:rsidR="009A38FB" w:rsidRPr="009A38FB" w:rsidRDefault="009A38FB" w:rsidP="002F41AE">
            <w:pPr>
              <w:contextualSpacing/>
              <w:rPr>
                <w:bCs/>
                <w:sz w:val="20"/>
                <w:szCs w:val="20"/>
              </w:rPr>
            </w:pPr>
            <w:r w:rsidRPr="009A38FB">
              <w:rPr>
                <w:bCs/>
                <w:sz w:val="20"/>
                <w:szCs w:val="20"/>
              </w:rPr>
              <w:t>Changes limited to visual field and new RAPD but no visual acuity loss; clinical criterial for optic neuritis not met</w:t>
            </w:r>
          </w:p>
        </w:tc>
      </w:tr>
      <w:tr w:rsidR="009A38FB" w:rsidRPr="009A38FB" w14:paraId="5E6D7EA9" w14:textId="77777777" w:rsidTr="002F41AE">
        <w:tc>
          <w:tcPr>
            <w:tcW w:w="1980" w:type="dxa"/>
          </w:tcPr>
          <w:p w14:paraId="77F57881" w14:textId="77777777" w:rsidR="009A38FB" w:rsidRPr="009A38FB" w:rsidRDefault="009A38FB" w:rsidP="002F41AE">
            <w:pPr>
              <w:contextualSpacing/>
              <w:rPr>
                <w:bCs/>
                <w:sz w:val="20"/>
                <w:szCs w:val="20"/>
              </w:rPr>
            </w:pPr>
            <w:r w:rsidRPr="009A38FB">
              <w:rPr>
                <w:bCs/>
                <w:sz w:val="20"/>
                <w:szCs w:val="20"/>
              </w:rPr>
              <w:t>2</w:t>
            </w:r>
          </w:p>
        </w:tc>
        <w:tc>
          <w:tcPr>
            <w:tcW w:w="1984" w:type="dxa"/>
          </w:tcPr>
          <w:p w14:paraId="1F1CEB6B" w14:textId="77777777" w:rsidR="009A38FB" w:rsidRPr="009A38FB" w:rsidRDefault="009A38FB" w:rsidP="002F41AE">
            <w:pPr>
              <w:contextualSpacing/>
              <w:rPr>
                <w:bCs/>
                <w:sz w:val="20"/>
                <w:szCs w:val="20"/>
              </w:rPr>
            </w:pPr>
            <w:r w:rsidRPr="009A38FB">
              <w:rPr>
                <w:bCs/>
                <w:sz w:val="20"/>
                <w:szCs w:val="20"/>
              </w:rPr>
              <w:t>Optic neuritis</w:t>
            </w:r>
          </w:p>
        </w:tc>
        <w:tc>
          <w:tcPr>
            <w:tcW w:w="2127" w:type="dxa"/>
          </w:tcPr>
          <w:p w14:paraId="338039C5" w14:textId="77777777" w:rsidR="009A38FB" w:rsidRPr="009A38FB" w:rsidRDefault="009A38FB" w:rsidP="002F41AE">
            <w:pPr>
              <w:contextualSpacing/>
              <w:rPr>
                <w:bCs/>
                <w:sz w:val="20"/>
                <w:szCs w:val="20"/>
              </w:rPr>
            </w:pPr>
            <w:r w:rsidRPr="009A38FB">
              <w:rPr>
                <w:bCs/>
                <w:sz w:val="20"/>
                <w:szCs w:val="20"/>
              </w:rPr>
              <w:t>1</w:t>
            </w:r>
          </w:p>
        </w:tc>
        <w:tc>
          <w:tcPr>
            <w:tcW w:w="1559" w:type="dxa"/>
          </w:tcPr>
          <w:p w14:paraId="5935027F" w14:textId="77777777" w:rsidR="009A38FB" w:rsidRPr="009A38FB" w:rsidRDefault="009A38FB" w:rsidP="002F41AE">
            <w:pPr>
              <w:contextualSpacing/>
              <w:rPr>
                <w:bCs/>
                <w:sz w:val="20"/>
                <w:szCs w:val="20"/>
              </w:rPr>
            </w:pPr>
            <w:r w:rsidRPr="009A38FB">
              <w:rPr>
                <w:bCs/>
                <w:sz w:val="20"/>
                <w:szCs w:val="20"/>
              </w:rPr>
              <w:t>Unanimous (following full AC discussion)</w:t>
            </w:r>
          </w:p>
        </w:tc>
        <w:tc>
          <w:tcPr>
            <w:tcW w:w="6604" w:type="dxa"/>
          </w:tcPr>
          <w:p w14:paraId="61ADAA5C" w14:textId="77777777" w:rsidR="009A38FB" w:rsidRPr="009A38FB" w:rsidRDefault="009A38FB" w:rsidP="002F41AE">
            <w:pPr>
              <w:contextualSpacing/>
              <w:rPr>
                <w:bCs/>
                <w:sz w:val="20"/>
                <w:szCs w:val="20"/>
              </w:rPr>
            </w:pPr>
            <w:r w:rsidRPr="009A38FB">
              <w:rPr>
                <w:bCs/>
                <w:sz w:val="20"/>
                <w:szCs w:val="20"/>
              </w:rPr>
              <w:t>No new/worsening visual symptoms; visual changes only noted upon ophthalmology assessment</w:t>
            </w:r>
          </w:p>
        </w:tc>
      </w:tr>
      <w:tr w:rsidR="009A38FB" w:rsidRPr="009A38FB" w14:paraId="4311D026" w14:textId="77777777" w:rsidTr="002F41AE">
        <w:tc>
          <w:tcPr>
            <w:tcW w:w="1980" w:type="dxa"/>
          </w:tcPr>
          <w:p w14:paraId="29A1012C" w14:textId="77777777" w:rsidR="009A38FB" w:rsidRPr="009A38FB" w:rsidRDefault="009A38FB" w:rsidP="002F41AE">
            <w:pPr>
              <w:contextualSpacing/>
              <w:rPr>
                <w:bCs/>
                <w:sz w:val="20"/>
                <w:szCs w:val="20"/>
              </w:rPr>
            </w:pPr>
            <w:r w:rsidRPr="009A38FB">
              <w:rPr>
                <w:bCs/>
                <w:sz w:val="20"/>
                <w:szCs w:val="20"/>
              </w:rPr>
              <w:t>3</w:t>
            </w:r>
          </w:p>
        </w:tc>
        <w:tc>
          <w:tcPr>
            <w:tcW w:w="1984" w:type="dxa"/>
          </w:tcPr>
          <w:p w14:paraId="20B6BE6B" w14:textId="77777777" w:rsidR="009A38FB" w:rsidRPr="009A38FB" w:rsidRDefault="009A38FB" w:rsidP="002F41AE">
            <w:pPr>
              <w:contextualSpacing/>
              <w:rPr>
                <w:bCs/>
                <w:sz w:val="20"/>
                <w:szCs w:val="20"/>
              </w:rPr>
            </w:pPr>
            <w:r w:rsidRPr="009A38FB">
              <w:rPr>
                <w:bCs/>
                <w:sz w:val="20"/>
                <w:szCs w:val="20"/>
              </w:rPr>
              <w:t>Optic neuritis</w:t>
            </w:r>
          </w:p>
        </w:tc>
        <w:tc>
          <w:tcPr>
            <w:tcW w:w="2127" w:type="dxa"/>
          </w:tcPr>
          <w:p w14:paraId="1DB3C2A6" w14:textId="77777777" w:rsidR="009A38FB" w:rsidRPr="009A38FB" w:rsidRDefault="009A38FB" w:rsidP="002F41AE">
            <w:pPr>
              <w:contextualSpacing/>
              <w:rPr>
                <w:bCs/>
                <w:sz w:val="20"/>
                <w:szCs w:val="20"/>
              </w:rPr>
            </w:pPr>
            <w:r w:rsidRPr="009A38FB">
              <w:rPr>
                <w:bCs/>
                <w:sz w:val="20"/>
                <w:szCs w:val="20"/>
              </w:rPr>
              <w:t>3</w:t>
            </w:r>
          </w:p>
        </w:tc>
        <w:tc>
          <w:tcPr>
            <w:tcW w:w="1559" w:type="dxa"/>
          </w:tcPr>
          <w:p w14:paraId="143F217D" w14:textId="77777777" w:rsidR="009A38FB" w:rsidRPr="009A38FB" w:rsidRDefault="009A38FB" w:rsidP="002F41AE">
            <w:pPr>
              <w:contextualSpacing/>
              <w:rPr>
                <w:bCs/>
                <w:sz w:val="20"/>
                <w:szCs w:val="20"/>
              </w:rPr>
            </w:pPr>
            <w:r w:rsidRPr="009A38FB">
              <w:rPr>
                <w:bCs/>
                <w:sz w:val="20"/>
                <w:szCs w:val="20"/>
              </w:rPr>
              <w:t>Unanimous (2:0)</w:t>
            </w:r>
          </w:p>
        </w:tc>
        <w:tc>
          <w:tcPr>
            <w:tcW w:w="6604" w:type="dxa"/>
          </w:tcPr>
          <w:p w14:paraId="54F48150" w14:textId="77777777" w:rsidR="009A38FB" w:rsidRPr="009A38FB" w:rsidRDefault="009A38FB" w:rsidP="002F41AE">
            <w:pPr>
              <w:contextualSpacing/>
              <w:rPr>
                <w:bCs/>
                <w:sz w:val="20"/>
                <w:szCs w:val="20"/>
              </w:rPr>
            </w:pPr>
            <w:r w:rsidRPr="009A38FB">
              <w:rPr>
                <w:bCs/>
                <w:sz w:val="20"/>
                <w:szCs w:val="20"/>
              </w:rPr>
              <w:t>Minor clinical changes with no supporting MRI findings</w:t>
            </w:r>
          </w:p>
        </w:tc>
      </w:tr>
      <w:tr w:rsidR="009A38FB" w:rsidRPr="009A38FB" w14:paraId="674B4408" w14:textId="77777777" w:rsidTr="002F41AE">
        <w:tc>
          <w:tcPr>
            <w:tcW w:w="1980" w:type="dxa"/>
          </w:tcPr>
          <w:p w14:paraId="1D6B25D6" w14:textId="77777777" w:rsidR="009A38FB" w:rsidRPr="009A38FB" w:rsidRDefault="009A38FB" w:rsidP="002F41AE">
            <w:pPr>
              <w:contextualSpacing/>
              <w:rPr>
                <w:bCs/>
                <w:sz w:val="20"/>
                <w:szCs w:val="20"/>
              </w:rPr>
            </w:pPr>
            <w:r w:rsidRPr="009A38FB">
              <w:rPr>
                <w:bCs/>
                <w:sz w:val="20"/>
                <w:szCs w:val="20"/>
              </w:rPr>
              <w:t>4</w:t>
            </w:r>
          </w:p>
        </w:tc>
        <w:tc>
          <w:tcPr>
            <w:tcW w:w="1984" w:type="dxa"/>
          </w:tcPr>
          <w:p w14:paraId="32974907" w14:textId="77777777" w:rsidR="009A38FB" w:rsidRPr="009A38FB" w:rsidRDefault="009A38FB" w:rsidP="002F41AE">
            <w:pPr>
              <w:contextualSpacing/>
              <w:rPr>
                <w:bCs/>
                <w:sz w:val="20"/>
                <w:szCs w:val="20"/>
              </w:rPr>
            </w:pPr>
            <w:r w:rsidRPr="009A38FB">
              <w:rPr>
                <w:bCs/>
                <w:sz w:val="20"/>
                <w:szCs w:val="20"/>
              </w:rPr>
              <w:t>Myelitis</w:t>
            </w:r>
          </w:p>
        </w:tc>
        <w:tc>
          <w:tcPr>
            <w:tcW w:w="2127" w:type="dxa"/>
          </w:tcPr>
          <w:p w14:paraId="70D9538D" w14:textId="77777777" w:rsidR="009A38FB" w:rsidRPr="009A38FB" w:rsidRDefault="009A38FB" w:rsidP="002F41AE">
            <w:pPr>
              <w:contextualSpacing/>
              <w:rPr>
                <w:bCs/>
                <w:sz w:val="20"/>
                <w:szCs w:val="20"/>
              </w:rPr>
            </w:pPr>
            <w:r w:rsidRPr="009A38FB">
              <w:rPr>
                <w:bCs/>
                <w:sz w:val="20"/>
                <w:szCs w:val="20"/>
              </w:rPr>
              <w:t>12</w:t>
            </w:r>
          </w:p>
        </w:tc>
        <w:tc>
          <w:tcPr>
            <w:tcW w:w="1559" w:type="dxa"/>
          </w:tcPr>
          <w:p w14:paraId="5C674966" w14:textId="77777777" w:rsidR="009A38FB" w:rsidRPr="009A38FB" w:rsidRDefault="009A38FB" w:rsidP="002F41AE">
            <w:pPr>
              <w:contextualSpacing/>
              <w:rPr>
                <w:bCs/>
                <w:sz w:val="20"/>
                <w:szCs w:val="20"/>
              </w:rPr>
            </w:pPr>
            <w:r w:rsidRPr="009A38FB">
              <w:rPr>
                <w:bCs/>
                <w:sz w:val="20"/>
                <w:szCs w:val="20"/>
              </w:rPr>
              <w:t>Unanimous</w:t>
            </w:r>
          </w:p>
        </w:tc>
        <w:tc>
          <w:tcPr>
            <w:tcW w:w="6604" w:type="dxa"/>
          </w:tcPr>
          <w:p w14:paraId="0177AD98" w14:textId="77777777" w:rsidR="009A38FB" w:rsidRPr="009A38FB" w:rsidRDefault="009A38FB" w:rsidP="002F41AE">
            <w:pPr>
              <w:contextualSpacing/>
              <w:rPr>
                <w:bCs/>
                <w:sz w:val="20"/>
                <w:szCs w:val="20"/>
              </w:rPr>
            </w:pPr>
            <w:r w:rsidRPr="009A38FB">
              <w:rPr>
                <w:bCs/>
                <w:sz w:val="20"/>
                <w:szCs w:val="20"/>
              </w:rPr>
              <w:t>Minor clinical changes with no supporting MRI findings</w:t>
            </w:r>
          </w:p>
        </w:tc>
      </w:tr>
      <w:tr w:rsidR="009A38FB" w:rsidRPr="009A38FB" w14:paraId="43D8ABCE" w14:textId="77777777" w:rsidTr="002F41AE">
        <w:tc>
          <w:tcPr>
            <w:tcW w:w="1980" w:type="dxa"/>
          </w:tcPr>
          <w:p w14:paraId="4D7DE05E" w14:textId="77777777" w:rsidR="009A38FB" w:rsidRPr="009A38FB" w:rsidRDefault="009A38FB" w:rsidP="002F41AE">
            <w:pPr>
              <w:contextualSpacing/>
              <w:rPr>
                <w:bCs/>
                <w:sz w:val="20"/>
                <w:szCs w:val="20"/>
              </w:rPr>
            </w:pPr>
            <w:r w:rsidRPr="009A38FB">
              <w:rPr>
                <w:bCs/>
                <w:sz w:val="20"/>
                <w:szCs w:val="20"/>
              </w:rPr>
              <w:t>5</w:t>
            </w:r>
          </w:p>
        </w:tc>
        <w:tc>
          <w:tcPr>
            <w:tcW w:w="1984" w:type="dxa"/>
          </w:tcPr>
          <w:p w14:paraId="711545F2" w14:textId="77777777" w:rsidR="009A38FB" w:rsidRPr="009A38FB" w:rsidRDefault="009A38FB" w:rsidP="002F41AE">
            <w:pPr>
              <w:contextualSpacing/>
              <w:rPr>
                <w:bCs/>
                <w:sz w:val="20"/>
                <w:szCs w:val="20"/>
              </w:rPr>
            </w:pPr>
            <w:r w:rsidRPr="009A38FB">
              <w:rPr>
                <w:bCs/>
                <w:sz w:val="20"/>
                <w:szCs w:val="20"/>
              </w:rPr>
              <w:t>Myelitis</w:t>
            </w:r>
          </w:p>
        </w:tc>
        <w:tc>
          <w:tcPr>
            <w:tcW w:w="2127" w:type="dxa"/>
          </w:tcPr>
          <w:p w14:paraId="58293FE9" w14:textId="77777777" w:rsidR="009A38FB" w:rsidRPr="009A38FB" w:rsidRDefault="009A38FB" w:rsidP="002F41AE">
            <w:pPr>
              <w:contextualSpacing/>
              <w:rPr>
                <w:bCs/>
                <w:sz w:val="20"/>
                <w:szCs w:val="20"/>
              </w:rPr>
            </w:pPr>
            <w:r w:rsidRPr="009A38FB">
              <w:rPr>
                <w:bCs/>
                <w:sz w:val="20"/>
                <w:szCs w:val="20"/>
              </w:rPr>
              <w:t>12</w:t>
            </w:r>
          </w:p>
        </w:tc>
        <w:tc>
          <w:tcPr>
            <w:tcW w:w="1559" w:type="dxa"/>
          </w:tcPr>
          <w:p w14:paraId="4185B62B" w14:textId="77777777" w:rsidR="009A38FB" w:rsidRPr="009A38FB" w:rsidRDefault="009A38FB" w:rsidP="002F41AE">
            <w:pPr>
              <w:contextualSpacing/>
              <w:rPr>
                <w:bCs/>
                <w:sz w:val="20"/>
                <w:szCs w:val="20"/>
              </w:rPr>
            </w:pPr>
            <w:r w:rsidRPr="009A38FB">
              <w:rPr>
                <w:bCs/>
                <w:sz w:val="20"/>
                <w:szCs w:val="20"/>
              </w:rPr>
              <w:t>Unanimous</w:t>
            </w:r>
          </w:p>
        </w:tc>
        <w:tc>
          <w:tcPr>
            <w:tcW w:w="6604" w:type="dxa"/>
          </w:tcPr>
          <w:p w14:paraId="41AA785F" w14:textId="77777777" w:rsidR="009A38FB" w:rsidRPr="009A38FB" w:rsidRDefault="009A38FB" w:rsidP="002F41AE">
            <w:pPr>
              <w:contextualSpacing/>
              <w:rPr>
                <w:bCs/>
                <w:sz w:val="20"/>
                <w:szCs w:val="20"/>
              </w:rPr>
            </w:pPr>
            <w:r w:rsidRPr="009A38FB">
              <w:rPr>
                <w:bCs/>
                <w:sz w:val="20"/>
                <w:szCs w:val="20"/>
              </w:rPr>
              <w:t>Minor clinical changes with no supporting MRI findings</w:t>
            </w:r>
          </w:p>
        </w:tc>
      </w:tr>
      <w:tr w:rsidR="009A38FB" w:rsidRPr="009A38FB" w14:paraId="4DA889A7" w14:textId="77777777" w:rsidTr="002F41AE">
        <w:tc>
          <w:tcPr>
            <w:tcW w:w="1980" w:type="dxa"/>
          </w:tcPr>
          <w:p w14:paraId="6A43C8C3" w14:textId="77777777" w:rsidR="009A38FB" w:rsidRPr="009A38FB" w:rsidRDefault="009A38FB" w:rsidP="002F41AE">
            <w:pPr>
              <w:contextualSpacing/>
              <w:rPr>
                <w:bCs/>
                <w:sz w:val="20"/>
                <w:szCs w:val="20"/>
              </w:rPr>
            </w:pPr>
            <w:r w:rsidRPr="009A38FB">
              <w:rPr>
                <w:bCs/>
                <w:sz w:val="20"/>
                <w:szCs w:val="20"/>
              </w:rPr>
              <w:t>6</w:t>
            </w:r>
          </w:p>
        </w:tc>
        <w:tc>
          <w:tcPr>
            <w:tcW w:w="1984" w:type="dxa"/>
          </w:tcPr>
          <w:p w14:paraId="4579D341" w14:textId="77777777" w:rsidR="009A38FB" w:rsidRPr="009A38FB" w:rsidRDefault="009A38FB" w:rsidP="002F41AE">
            <w:pPr>
              <w:contextualSpacing/>
              <w:rPr>
                <w:bCs/>
                <w:sz w:val="20"/>
                <w:szCs w:val="20"/>
              </w:rPr>
            </w:pPr>
            <w:r w:rsidRPr="009A38FB">
              <w:rPr>
                <w:bCs/>
                <w:sz w:val="20"/>
                <w:szCs w:val="20"/>
              </w:rPr>
              <w:t>Myelitis</w:t>
            </w:r>
          </w:p>
        </w:tc>
        <w:tc>
          <w:tcPr>
            <w:tcW w:w="2127" w:type="dxa"/>
          </w:tcPr>
          <w:p w14:paraId="6DAA4C76" w14:textId="77777777" w:rsidR="009A38FB" w:rsidRPr="009A38FB" w:rsidRDefault="009A38FB" w:rsidP="002F41AE">
            <w:pPr>
              <w:contextualSpacing/>
              <w:rPr>
                <w:bCs/>
                <w:sz w:val="20"/>
                <w:szCs w:val="20"/>
              </w:rPr>
            </w:pPr>
            <w:r w:rsidRPr="009A38FB">
              <w:rPr>
                <w:bCs/>
                <w:sz w:val="20"/>
                <w:szCs w:val="20"/>
              </w:rPr>
              <w:t>12</w:t>
            </w:r>
          </w:p>
        </w:tc>
        <w:tc>
          <w:tcPr>
            <w:tcW w:w="1559" w:type="dxa"/>
          </w:tcPr>
          <w:p w14:paraId="394441A1" w14:textId="77777777" w:rsidR="009A38FB" w:rsidRPr="009A38FB" w:rsidRDefault="009A38FB" w:rsidP="002F41AE">
            <w:pPr>
              <w:contextualSpacing/>
              <w:rPr>
                <w:bCs/>
                <w:sz w:val="20"/>
                <w:szCs w:val="20"/>
              </w:rPr>
            </w:pPr>
            <w:r w:rsidRPr="009A38FB">
              <w:rPr>
                <w:bCs/>
                <w:sz w:val="20"/>
                <w:szCs w:val="20"/>
              </w:rPr>
              <w:t>Unanimous</w:t>
            </w:r>
          </w:p>
        </w:tc>
        <w:tc>
          <w:tcPr>
            <w:tcW w:w="6604" w:type="dxa"/>
          </w:tcPr>
          <w:p w14:paraId="0A969396" w14:textId="77777777" w:rsidR="009A38FB" w:rsidRPr="009A38FB" w:rsidRDefault="009A38FB" w:rsidP="002F41AE">
            <w:pPr>
              <w:contextualSpacing/>
              <w:rPr>
                <w:bCs/>
                <w:sz w:val="20"/>
                <w:szCs w:val="20"/>
              </w:rPr>
            </w:pPr>
            <w:r w:rsidRPr="009A38FB">
              <w:rPr>
                <w:bCs/>
                <w:sz w:val="20"/>
                <w:szCs w:val="20"/>
              </w:rPr>
              <w:t>Substantial clinical changes but inconsistencies and atypical findings led to request for MRI for exceptional circumstances; negative MRI results indicated not an attack</w:t>
            </w:r>
          </w:p>
        </w:tc>
      </w:tr>
      <w:tr w:rsidR="009A38FB" w:rsidRPr="009A38FB" w14:paraId="25EDBD25" w14:textId="77777777" w:rsidTr="002F41AE">
        <w:tc>
          <w:tcPr>
            <w:tcW w:w="1980" w:type="dxa"/>
          </w:tcPr>
          <w:p w14:paraId="55B5B34B" w14:textId="77777777" w:rsidR="009A38FB" w:rsidRPr="009A38FB" w:rsidRDefault="009A38FB" w:rsidP="002F41AE">
            <w:pPr>
              <w:contextualSpacing/>
              <w:rPr>
                <w:bCs/>
                <w:sz w:val="20"/>
                <w:szCs w:val="20"/>
              </w:rPr>
            </w:pPr>
            <w:r w:rsidRPr="009A38FB">
              <w:rPr>
                <w:bCs/>
                <w:sz w:val="20"/>
                <w:szCs w:val="20"/>
              </w:rPr>
              <w:t>7</w:t>
            </w:r>
          </w:p>
        </w:tc>
        <w:tc>
          <w:tcPr>
            <w:tcW w:w="1984" w:type="dxa"/>
          </w:tcPr>
          <w:p w14:paraId="36AC261A" w14:textId="77777777" w:rsidR="009A38FB" w:rsidRPr="009A38FB" w:rsidRDefault="009A38FB" w:rsidP="002F41AE">
            <w:pPr>
              <w:contextualSpacing/>
              <w:rPr>
                <w:bCs/>
                <w:sz w:val="20"/>
                <w:szCs w:val="20"/>
              </w:rPr>
            </w:pPr>
            <w:r w:rsidRPr="009A38FB">
              <w:rPr>
                <w:bCs/>
                <w:sz w:val="20"/>
                <w:szCs w:val="20"/>
              </w:rPr>
              <w:t>Myelitis</w:t>
            </w:r>
          </w:p>
        </w:tc>
        <w:tc>
          <w:tcPr>
            <w:tcW w:w="2127" w:type="dxa"/>
          </w:tcPr>
          <w:p w14:paraId="053E95D4" w14:textId="77777777" w:rsidR="009A38FB" w:rsidRPr="009A38FB" w:rsidRDefault="009A38FB" w:rsidP="002F41AE">
            <w:pPr>
              <w:contextualSpacing/>
              <w:rPr>
                <w:bCs/>
                <w:sz w:val="20"/>
                <w:szCs w:val="20"/>
              </w:rPr>
            </w:pPr>
            <w:r w:rsidRPr="009A38FB">
              <w:rPr>
                <w:bCs/>
                <w:sz w:val="20"/>
                <w:szCs w:val="20"/>
              </w:rPr>
              <w:t>13</w:t>
            </w:r>
          </w:p>
        </w:tc>
        <w:tc>
          <w:tcPr>
            <w:tcW w:w="1559" w:type="dxa"/>
          </w:tcPr>
          <w:p w14:paraId="4D06AC73" w14:textId="77777777" w:rsidR="009A38FB" w:rsidRPr="009A38FB" w:rsidRDefault="009A38FB" w:rsidP="002F41AE">
            <w:pPr>
              <w:contextualSpacing/>
              <w:rPr>
                <w:bCs/>
                <w:sz w:val="20"/>
                <w:szCs w:val="20"/>
              </w:rPr>
            </w:pPr>
            <w:r w:rsidRPr="009A38FB">
              <w:rPr>
                <w:bCs/>
                <w:sz w:val="20"/>
                <w:szCs w:val="20"/>
              </w:rPr>
              <w:t>Unanimous</w:t>
            </w:r>
          </w:p>
        </w:tc>
        <w:tc>
          <w:tcPr>
            <w:tcW w:w="6604" w:type="dxa"/>
          </w:tcPr>
          <w:p w14:paraId="141287BB" w14:textId="77777777" w:rsidR="009A38FB" w:rsidRPr="009A38FB" w:rsidRDefault="009A38FB" w:rsidP="002F41AE">
            <w:pPr>
              <w:contextualSpacing/>
              <w:rPr>
                <w:bCs/>
                <w:sz w:val="20"/>
                <w:szCs w:val="20"/>
              </w:rPr>
            </w:pPr>
            <w:r w:rsidRPr="009A38FB">
              <w:rPr>
                <w:bCs/>
                <w:sz w:val="20"/>
                <w:szCs w:val="20"/>
              </w:rPr>
              <w:t>Concerns about evaluation findings led to request for MRI for exceptional circumstances; negative MRI indicated not an attack</w:t>
            </w:r>
          </w:p>
        </w:tc>
      </w:tr>
      <w:tr w:rsidR="009A38FB" w:rsidRPr="009A38FB" w14:paraId="11972169" w14:textId="77777777" w:rsidTr="002F41AE">
        <w:tc>
          <w:tcPr>
            <w:tcW w:w="1980" w:type="dxa"/>
            <w:tcBorders>
              <w:bottom w:val="single" w:sz="8" w:space="0" w:color="auto"/>
            </w:tcBorders>
          </w:tcPr>
          <w:p w14:paraId="2C7DEE5D" w14:textId="77777777" w:rsidR="009A38FB" w:rsidRPr="009A38FB" w:rsidRDefault="009A38FB" w:rsidP="002F41AE">
            <w:pPr>
              <w:contextualSpacing/>
              <w:rPr>
                <w:bCs/>
                <w:sz w:val="20"/>
                <w:szCs w:val="20"/>
              </w:rPr>
            </w:pPr>
            <w:r w:rsidRPr="009A38FB">
              <w:rPr>
                <w:bCs/>
                <w:sz w:val="20"/>
                <w:szCs w:val="20"/>
              </w:rPr>
              <w:t>8</w:t>
            </w:r>
          </w:p>
        </w:tc>
        <w:tc>
          <w:tcPr>
            <w:tcW w:w="1984" w:type="dxa"/>
            <w:tcBorders>
              <w:bottom w:val="single" w:sz="8" w:space="0" w:color="auto"/>
            </w:tcBorders>
          </w:tcPr>
          <w:p w14:paraId="762E28EB" w14:textId="77777777" w:rsidR="009A38FB" w:rsidRPr="009A38FB" w:rsidRDefault="009A38FB" w:rsidP="002F41AE">
            <w:pPr>
              <w:contextualSpacing/>
              <w:rPr>
                <w:bCs/>
                <w:sz w:val="20"/>
                <w:szCs w:val="20"/>
              </w:rPr>
            </w:pPr>
            <w:r w:rsidRPr="009A38FB">
              <w:rPr>
                <w:bCs/>
                <w:sz w:val="20"/>
                <w:szCs w:val="20"/>
              </w:rPr>
              <w:t>Myelitis</w:t>
            </w:r>
          </w:p>
        </w:tc>
        <w:tc>
          <w:tcPr>
            <w:tcW w:w="2127" w:type="dxa"/>
            <w:tcBorders>
              <w:bottom w:val="single" w:sz="8" w:space="0" w:color="auto"/>
            </w:tcBorders>
          </w:tcPr>
          <w:p w14:paraId="63E4B5FB" w14:textId="77777777" w:rsidR="009A38FB" w:rsidRPr="009A38FB" w:rsidRDefault="009A38FB" w:rsidP="002F41AE">
            <w:pPr>
              <w:contextualSpacing/>
              <w:rPr>
                <w:bCs/>
                <w:sz w:val="20"/>
                <w:szCs w:val="20"/>
              </w:rPr>
            </w:pPr>
            <w:r w:rsidRPr="009A38FB">
              <w:rPr>
                <w:bCs/>
                <w:sz w:val="20"/>
                <w:szCs w:val="20"/>
              </w:rPr>
              <w:t>12</w:t>
            </w:r>
          </w:p>
        </w:tc>
        <w:tc>
          <w:tcPr>
            <w:tcW w:w="1559" w:type="dxa"/>
            <w:tcBorders>
              <w:bottom w:val="single" w:sz="8" w:space="0" w:color="auto"/>
            </w:tcBorders>
          </w:tcPr>
          <w:p w14:paraId="58264CB4" w14:textId="77777777" w:rsidR="009A38FB" w:rsidRPr="009A38FB" w:rsidRDefault="009A38FB" w:rsidP="002F41AE">
            <w:pPr>
              <w:contextualSpacing/>
              <w:rPr>
                <w:bCs/>
                <w:sz w:val="20"/>
                <w:szCs w:val="20"/>
              </w:rPr>
            </w:pPr>
            <w:r w:rsidRPr="009A38FB">
              <w:rPr>
                <w:bCs/>
                <w:sz w:val="20"/>
                <w:szCs w:val="20"/>
              </w:rPr>
              <w:t>Split 2:1</w:t>
            </w:r>
          </w:p>
        </w:tc>
        <w:tc>
          <w:tcPr>
            <w:tcW w:w="6604" w:type="dxa"/>
            <w:tcBorders>
              <w:bottom w:val="single" w:sz="8" w:space="0" w:color="auto"/>
            </w:tcBorders>
          </w:tcPr>
          <w:p w14:paraId="50596C28" w14:textId="77777777" w:rsidR="009A38FB" w:rsidRPr="009A38FB" w:rsidRDefault="009A38FB" w:rsidP="002F41AE">
            <w:pPr>
              <w:contextualSpacing/>
              <w:rPr>
                <w:bCs/>
                <w:sz w:val="20"/>
                <w:szCs w:val="20"/>
              </w:rPr>
            </w:pPr>
            <w:r w:rsidRPr="009A38FB">
              <w:rPr>
                <w:bCs/>
                <w:sz w:val="20"/>
                <w:szCs w:val="20"/>
              </w:rPr>
              <w:t>Substantial clinical changes but inconsistencies and atypical findings led to request for MRI for exceptional circumstances; negative MRI results indicated not an attack</w:t>
            </w:r>
          </w:p>
        </w:tc>
      </w:tr>
    </w:tbl>
    <w:p w14:paraId="6DE97BAE" w14:textId="1A810FB7" w:rsidR="009A38FB" w:rsidRPr="009A38FB" w:rsidRDefault="009A38FB" w:rsidP="009A38FB">
      <w:pPr>
        <w:rPr>
          <w:rFonts w:ascii="Arial" w:hAnsi="Arial" w:cs="Arial"/>
          <w:bCs/>
          <w:sz w:val="20"/>
          <w:szCs w:val="20"/>
        </w:rPr>
      </w:pPr>
      <w:r w:rsidRPr="009A38FB">
        <w:rPr>
          <w:rFonts w:ascii="Arial" w:hAnsi="Arial" w:cs="Arial"/>
          <w:bCs/>
          <w:sz w:val="20"/>
          <w:szCs w:val="20"/>
        </w:rPr>
        <w:t>AC</w:t>
      </w:r>
      <w:r w:rsidR="0073121E">
        <w:rPr>
          <w:rFonts w:ascii="Arial" w:hAnsi="Arial" w:cs="Arial"/>
          <w:bCs/>
          <w:sz w:val="20"/>
          <w:szCs w:val="20"/>
        </w:rPr>
        <w:t>:</w:t>
      </w:r>
      <w:r w:rsidRPr="009A38FB">
        <w:rPr>
          <w:rFonts w:ascii="Arial" w:hAnsi="Arial" w:cs="Arial"/>
          <w:bCs/>
          <w:sz w:val="20"/>
          <w:szCs w:val="20"/>
        </w:rPr>
        <w:t xml:space="preserve"> adjudication committee; </w:t>
      </w:r>
      <w:r w:rsidR="00AA314E">
        <w:rPr>
          <w:rFonts w:ascii="Arial" w:hAnsi="Arial" w:cs="Arial"/>
          <w:bCs/>
          <w:sz w:val="20"/>
          <w:szCs w:val="20"/>
        </w:rPr>
        <w:t xml:space="preserve">MRI, magnetic resonance imaging; </w:t>
      </w:r>
      <w:r w:rsidRPr="009A38FB">
        <w:rPr>
          <w:rFonts w:ascii="Arial" w:hAnsi="Arial" w:cs="Arial"/>
          <w:bCs/>
          <w:sz w:val="20"/>
          <w:szCs w:val="20"/>
        </w:rPr>
        <w:t>RAPD</w:t>
      </w:r>
      <w:r w:rsidR="0073121E">
        <w:rPr>
          <w:rFonts w:ascii="Arial" w:hAnsi="Arial" w:cs="Arial"/>
          <w:bCs/>
          <w:sz w:val="20"/>
          <w:szCs w:val="20"/>
        </w:rPr>
        <w:t>:</w:t>
      </w:r>
      <w:r w:rsidRPr="009A38FB">
        <w:rPr>
          <w:rFonts w:ascii="Arial" w:hAnsi="Arial" w:cs="Arial"/>
          <w:bCs/>
          <w:sz w:val="20"/>
          <w:szCs w:val="20"/>
        </w:rPr>
        <w:t xml:space="preserve"> relative afferent pupillary defect</w:t>
      </w:r>
      <w:r w:rsidR="0073121E">
        <w:rPr>
          <w:rFonts w:ascii="Arial" w:hAnsi="Arial" w:cs="Arial"/>
          <w:bCs/>
          <w:sz w:val="20"/>
          <w:szCs w:val="20"/>
        </w:rPr>
        <w:t>.</w:t>
      </w:r>
    </w:p>
    <w:p w14:paraId="313AA771" w14:textId="77777777" w:rsidR="009A38FB" w:rsidRPr="009A38FB" w:rsidRDefault="009A38FB" w:rsidP="009A38FB">
      <w:pPr>
        <w:rPr>
          <w:rFonts w:ascii="Arial" w:hAnsi="Arial" w:cs="Arial"/>
          <w:bCs/>
          <w:sz w:val="18"/>
          <w:szCs w:val="18"/>
        </w:rPr>
      </w:pPr>
    </w:p>
    <w:p w14:paraId="4FE52810" w14:textId="77777777" w:rsidR="006047B0" w:rsidRDefault="009A38FB" w:rsidP="0073121E">
      <w:pPr>
        <w:rPr>
          <w:rFonts w:ascii="Arial" w:hAnsi="Arial" w:cs="Arial"/>
          <w:b/>
          <w:bCs/>
        </w:rPr>
        <w:sectPr w:rsidR="006047B0" w:rsidSect="00A37564">
          <w:footerReference w:type="default" r:id="rId7"/>
          <w:pgSz w:w="11906" w:h="16838" w:code="9"/>
          <w:pgMar w:top="1440" w:right="1440" w:bottom="1440" w:left="1440" w:header="708" w:footer="708" w:gutter="0"/>
          <w:cols w:space="708"/>
          <w:docGrid w:linePitch="360"/>
        </w:sectPr>
      </w:pPr>
      <w:r w:rsidRPr="009A38FB">
        <w:rPr>
          <w:rFonts w:ascii="Arial" w:hAnsi="Arial" w:cs="Arial"/>
          <w:b/>
          <w:bCs/>
        </w:rPr>
        <w:br w:type="page"/>
      </w:r>
    </w:p>
    <w:p w14:paraId="23DB4898" w14:textId="77777777" w:rsidR="009A38FB" w:rsidRPr="00DB0270" w:rsidRDefault="006047B0" w:rsidP="0073121E">
      <w:pPr>
        <w:rPr>
          <w:rFonts w:ascii="Arial" w:hAnsi="Arial" w:cs="Arial"/>
          <w:b/>
          <w:bCs/>
        </w:rPr>
      </w:pPr>
      <w:r w:rsidRPr="00DB0270">
        <w:rPr>
          <w:rFonts w:ascii="Arial" w:hAnsi="Arial" w:cs="Arial"/>
          <w:b/>
          <w:bCs/>
        </w:rPr>
        <w:lastRenderedPageBreak/>
        <w:t>Supplementary methods</w:t>
      </w:r>
    </w:p>
    <w:p w14:paraId="02CA26AE" w14:textId="77777777" w:rsidR="006047B0" w:rsidRPr="00DB0270" w:rsidRDefault="006047B0" w:rsidP="0073121E">
      <w:pPr>
        <w:rPr>
          <w:rFonts w:ascii="Arial" w:hAnsi="Arial" w:cs="Arial"/>
          <w:b/>
          <w:bCs/>
        </w:rPr>
      </w:pPr>
    </w:p>
    <w:p w14:paraId="22671FBA" w14:textId="4FCA7F8B" w:rsidR="006047B0" w:rsidRPr="00DB0270" w:rsidRDefault="006047B0" w:rsidP="00DB0270">
      <w:pPr>
        <w:spacing w:line="360" w:lineRule="auto"/>
        <w:rPr>
          <w:rFonts w:ascii="Arial" w:hAnsi="Arial" w:cs="Arial"/>
          <w:b/>
          <w:bCs/>
          <w:i/>
          <w:iCs/>
        </w:rPr>
      </w:pPr>
      <w:r w:rsidRPr="00DB0270">
        <w:rPr>
          <w:rFonts w:ascii="Arial" w:hAnsi="Arial" w:cs="Arial"/>
          <w:b/>
          <w:bCs/>
          <w:i/>
          <w:iCs/>
        </w:rPr>
        <w:t xml:space="preserve">Assessment of </w:t>
      </w:r>
      <w:r w:rsidR="00BF437B" w:rsidRPr="00BF437B">
        <w:rPr>
          <w:rFonts w:ascii="Arial" w:hAnsi="Arial" w:cs="Arial"/>
          <w:b/>
          <w:bCs/>
          <w:i/>
          <w:iCs/>
        </w:rPr>
        <w:t>neuromyelitis optica spectrum disorder</w:t>
      </w:r>
      <w:r w:rsidRPr="00DB0270">
        <w:rPr>
          <w:rFonts w:ascii="Arial" w:hAnsi="Arial" w:cs="Arial"/>
          <w:b/>
          <w:bCs/>
          <w:i/>
          <w:iCs/>
        </w:rPr>
        <w:t xml:space="preserve"> attack</w:t>
      </w:r>
    </w:p>
    <w:p w14:paraId="71EA8478" w14:textId="2AC13204" w:rsidR="00996EC6" w:rsidRPr="00DB0270" w:rsidRDefault="00996EC6" w:rsidP="00DB0270">
      <w:pPr>
        <w:spacing w:line="360" w:lineRule="auto"/>
        <w:rPr>
          <w:rFonts w:ascii="Arial" w:hAnsi="Arial" w:cs="Arial"/>
          <w:bCs/>
        </w:rPr>
      </w:pPr>
      <w:r w:rsidRPr="00DB0270">
        <w:rPr>
          <w:rFonts w:ascii="Arial" w:hAnsi="Arial" w:cs="Arial"/>
          <w:bCs/>
        </w:rPr>
        <w:t xml:space="preserve">Predefined </w:t>
      </w:r>
      <w:r w:rsidR="00BF437B" w:rsidRPr="00BF437B">
        <w:rPr>
          <w:rFonts w:ascii="Arial" w:hAnsi="Arial" w:cs="Arial"/>
          <w:bCs/>
        </w:rPr>
        <w:t xml:space="preserve">neuromyelitis optica spectrum disorder </w:t>
      </w:r>
      <w:r w:rsidR="00BF437B">
        <w:rPr>
          <w:rFonts w:ascii="Arial" w:hAnsi="Arial" w:cs="Arial"/>
          <w:bCs/>
        </w:rPr>
        <w:t xml:space="preserve">(NMOSD) </w:t>
      </w:r>
      <w:r w:rsidRPr="00DB0270">
        <w:rPr>
          <w:rFonts w:ascii="Arial" w:hAnsi="Arial" w:cs="Arial"/>
          <w:bCs/>
        </w:rPr>
        <w:t>attack criteria were used to diagnose each on-study attack (</w:t>
      </w:r>
      <w:r w:rsidRPr="00DB0270">
        <w:rPr>
          <w:rFonts w:ascii="Arial" w:hAnsi="Arial" w:cs="Arial"/>
          <w:b/>
        </w:rPr>
        <w:t>Supplementary </w:t>
      </w:r>
      <w:r w:rsidR="00DB0270">
        <w:rPr>
          <w:rFonts w:ascii="Arial" w:hAnsi="Arial" w:cs="Arial"/>
          <w:b/>
        </w:rPr>
        <w:t>T</w:t>
      </w:r>
      <w:r w:rsidRPr="0022772D">
        <w:rPr>
          <w:rFonts w:ascii="Arial" w:hAnsi="Arial" w:cs="Arial"/>
          <w:b/>
        </w:rPr>
        <w:t>able 1</w:t>
      </w:r>
      <w:r w:rsidRPr="0022772D">
        <w:rPr>
          <w:rFonts w:ascii="Arial" w:hAnsi="Arial" w:cs="Arial"/>
          <w:bCs/>
        </w:rPr>
        <w:t xml:space="preserve">). </w:t>
      </w:r>
      <w:r w:rsidRPr="0022772D">
        <w:rPr>
          <w:rFonts w:ascii="Arial" w:hAnsi="Arial" w:cs="Arial"/>
        </w:rPr>
        <w:t>The 18 attack criteria covered optic neuritis, myelitis, and brain/brainstem domains.</w:t>
      </w:r>
      <w:r w:rsidRPr="00DB0270">
        <w:rPr>
          <w:rFonts w:ascii="Arial" w:hAnsi="Arial" w:cs="Arial"/>
        </w:rPr>
        <w:fldChar w:fldCharType="begin">
          <w:fldData xml:space="preserve">PEVuZE5vdGU+PENpdGU+PEF1dGhvcj5DcmVlPC9BdXRob3I+PFllYXI+MjAxNjwvWWVhcj48UmVj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</w:fldData>
        </w:fldChar>
      </w:r>
      <w:r w:rsidR="0022772D">
        <w:rPr>
          <w:rFonts w:ascii="Arial" w:hAnsi="Arial" w:cs="Arial"/>
        </w:rPr>
        <w:instrText xml:space="preserve"> ADDIN EN.CITE </w:instrText>
      </w:r>
      <w:r w:rsidR="0022772D">
        <w:rPr>
          <w:rFonts w:ascii="Arial" w:hAnsi="Arial" w:cs="Arial"/>
        </w:rPr>
        <w:fldChar w:fldCharType="begin">
          <w:fldData xml:space="preserve">PEVuZE5vdGU+PENpdGU+PEF1dGhvcj5DcmVlPC9BdXRob3I+PFllYXI+MjAxNjwvWWVhcj48UmVj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</w:fldData>
        </w:fldChar>
      </w:r>
      <w:r w:rsidR="0022772D">
        <w:rPr>
          <w:rFonts w:ascii="Arial" w:hAnsi="Arial" w:cs="Arial"/>
        </w:rPr>
        <w:instrText xml:space="preserve"> ADDIN EN.CITE.DATA </w:instrText>
      </w:r>
      <w:r w:rsidR="0022772D">
        <w:rPr>
          <w:rFonts w:ascii="Arial" w:hAnsi="Arial" w:cs="Arial"/>
        </w:rPr>
      </w:r>
      <w:r w:rsidR="0022772D">
        <w:rPr>
          <w:rFonts w:ascii="Arial" w:hAnsi="Arial" w:cs="Arial"/>
        </w:rPr>
        <w:fldChar w:fldCharType="end"/>
      </w:r>
      <w:r w:rsidRPr="00DB0270">
        <w:rPr>
          <w:rFonts w:ascii="Arial" w:hAnsi="Arial" w:cs="Arial"/>
        </w:rPr>
      </w:r>
      <w:r w:rsidRPr="00DB0270">
        <w:rPr>
          <w:rFonts w:ascii="Arial" w:hAnsi="Arial" w:cs="Arial"/>
        </w:rPr>
        <w:fldChar w:fldCharType="separate"/>
      </w:r>
      <w:r w:rsidR="0022772D" w:rsidRPr="0022772D">
        <w:rPr>
          <w:rFonts w:ascii="Arial" w:hAnsi="Arial" w:cs="Arial"/>
          <w:noProof/>
          <w:vertAlign w:val="superscript"/>
        </w:rPr>
        <w:t>1, 2</w:t>
      </w:r>
      <w:r w:rsidRPr="00DB0270">
        <w:rPr>
          <w:rFonts w:ascii="Arial" w:hAnsi="Arial" w:cs="Arial"/>
        </w:rPr>
        <w:fldChar w:fldCharType="end"/>
      </w:r>
      <w:r w:rsidRPr="00DB0270">
        <w:rPr>
          <w:rFonts w:ascii="Arial" w:hAnsi="Arial" w:cs="Arial"/>
          <w:bCs/>
        </w:rPr>
        <w:t xml:space="preserve"> Ten criteria (8 for optic neuritis and 2 for myelitis) allowed adjudication of an attack if the event reached or exceeded a defined threshold of change in the clinical examination from baseline. The remaining criteria for optic neuritis (</w:t>
      </w:r>
      <w:r w:rsidRPr="0022772D">
        <w:rPr>
          <w:rFonts w:ascii="Arial" w:hAnsi="Arial" w:cs="Arial"/>
          <w:bCs/>
          <w:i/>
          <w:iCs/>
        </w:rPr>
        <w:t>n</w:t>
      </w:r>
      <w:r w:rsidR="00DB0270">
        <w:rPr>
          <w:rFonts w:ascii="Arial" w:hAnsi="Arial" w:cs="Arial"/>
          <w:bCs/>
        </w:rPr>
        <w:t xml:space="preserve"> </w:t>
      </w:r>
      <w:r w:rsidRPr="00DB0270">
        <w:rPr>
          <w:rFonts w:ascii="Arial" w:hAnsi="Arial" w:cs="Arial"/>
          <w:bCs/>
        </w:rPr>
        <w:t>=</w:t>
      </w:r>
      <w:r w:rsidR="00DB0270">
        <w:rPr>
          <w:rFonts w:ascii="Arial" w:hAnsi="Arial" w:cs="Arial"/>
          <w:bCs/>
        </w:rPr>
        <w:t xml:space="preserve"> </w:t>
      </w:r>
      <w:r w:rsidRPr="00DB0270">
        <w:rPr>
          <w:rFonts w:ascii="Arial" w:hAnsi="Arial" w:cs="Arial"/>
          <w:bCs/>
        </w:rPr>
        <w:t>3), myelitis (</w:t>
      </w:r>
      <w:r w:rsidRPr="0022772D">
        <w:rPr>
          <w:rFonts w:ascii="Arial" w:hAnsi="Arial" w:cs="Arial"/>
          <w:bCs/>
          <w:i/>
          <w:iCs/>
        </w:rPr>
        <w:t>n</w:t>
      </w:r>
      <w:r w:rsidR="00DB0270">
        <w:rPr>
          <w:rFonts w:ascii="Arial" w:hAnsi="Arial" w:cs="Arial"/>
          <w:bCs/>
        </w:rPr>
        <w:t xml:space="preserve"> </w:t>
      </w:r>
      <w:r w:rsidRPr="00DB0270">
        <w:rPr>
          <w:rFonts w:ascii="Arial" w:hAnsi="Arial" w:cs="Arial"/>
          <w:bCs/>
        </w:rPr>
        <w:t>=</w:t>
      </w:r>
      <w:r w:rsidR="00DB0270">
        <w:rPr>
          <w:rFonts w:ascii="Arial" w:hAnsi="Arial" w:cs="Arial"/>
          <w:bCs/>
        </w:rPr>
        <w:t xml:space="preserve"> </w:t>
      </w:r>
      <w:r w:rsidRPr="00DB0270">
        <w:rPr>
          <w:rFonts w:ascii="Arial" w:hAnsi="Arial" w:cs="Arial"/>
          <w:bCs/>
        </w:rPr>
        <w:t>2)</w:t>
      </w:r>
      <w:r w:rsidR="00BF437B">
        <w:rPr>
          <w:rFonts w:ascii="Arial" w:hAnsi="Arial" w:cs="Arial"/>
          <w:bCs/>
        </w:rPr>
        <w:t>,</w:t>
      </w:r>
      <w:r w:rsidRPr="00DB0270">
        <w:rPr>
          <w:rFonts w:ascii="Arial" w:hAnsi="Arial" w:cs="Arial"/>
          <w:bCs/>
        </w:rPr>
        <w:t xml:space="preserve"> or brain/brainstem (</w:t>
      </w:r>
      <w:r w:rsidRPr="00DB0270">
        <w:rPr>
          <w:rFonts w:ascii="Arial" w:hAnsi="Arial" w:cs="Arial"/>
          <w:bCs/>
          <w:i/>
          <w:iCs/>
        </w:rPr>
        <w:t>n</w:t>
      </w:r>
      <w:r w:rsidR="00DB0270">
        <w:rPr>
          <w:rFonts w:ascii="Arial" w:hAnsi="Arial" w:cs="Arial"/>
          <w:bCs/>
        </w:rPr>
        <w:t xml:space="preserve"> </w:t>
      </w:r>
      <w:r w:rsidRPr="00DB0270">
        <w:rPr>
          <w:rFonts w:ascii="Arial" w:hAnsi="Arial" w:cs="Arial"/>
          <w:bCs/>
        </w:rPr>
        <w:t>=</w:t>
      </w:r>
      <w:r w:rsidR="00DB0270">
        <w:rPr>
          <w:rFonts w:ascii="Arial" w:hAnsi="Arial" w:cs="Arial"/>
          <w:bCs/>
        </w:rPr>
        <w:t xml:space="preserve"> </w:t>
      </w:r>
      <w:r w:rsidRPr="00DB0270">
        <w:rPr>
          <w:rFonts w:ascii="Arial" w:hAnsi="Arial" w:cs="Arial"/>
          <w:bCs/>
        </w:rPr>
        <w:t>3) attacks required less robust change in objective findings from baseline supplemented by detection of a corresponding new/enlarging T2 lesion or a gadolinium-enhancing T1 lesion on MRI to support the clinical findings.</w:t>
      </w:r>
      <w:r w:rsidRPr="00DB0270">
        <w:rPr>
          <w:rFonts w:ascii="Arial" w:hAnsi="Arial" w:cs="Arial"/>
          <w:bCs/>
          <w:noProof/>
          <w:vertAlign w:val="superscript"/>
        </w:rPr>
        <w:fldChar w:fldCharType="begin">
          <w:fldData xml:space="preserve">PEVuZE5vdGU+PENpdGU+PEF1dGhvcj5DcmVlPC9BdXRob3I+PFllYXI+MjAxNjwvWWVhcj48UmVj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</w:fldData>
        </w:fldChar>
      </w:r>
      <w:r w:rsidR="0022772D">
        <w:rPr>
          <w:rFonts w:ascii="Arial" w:hAnsi="Arial" w:cs="Arial"/>
          <w:bCs/>
          <w:noProof/>
          <w:vertAlign w:val="superscript"/>
        </w:rPr>
        <w:instrText xml:space="preserve"> ADDIN EN.CITE </w:instrText>
      </w:r>
      <w:r w:rsidR="0022772D">
        <w:rPr>
          <w:rFonts w:ascii="Arial" w:hAnsi="Arial" w:cs="Arial"/>
          <w:bCs/>
          <w:noProof/>
          <w:vertAlign w:val="superscript"/>
        </w:rPr>
        <w:fldChar w:fldCharType="begin">
          <w:fldData xml:space="preserve">PEVuZE5vdGU+PENpdGU+PEF1dGhvcj5DcmVlPC9BdXRob3I+PFllYXI+MjAxNjwvWWVhcj48UmVj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</w:fldData>
        </w:fldChar>
      </w:r>
      <w:r w:rsidR="0022772D">
        <w:rPr>
          <w:rFonts w:ascii="Arial" w:hAnsi="Arial" w:cs="Arial"/>
          <w:bCs/>
          <w:noProof/>
          <w:vertAlign w:val="superscript"/>
        </w:rPr>
        <w:instrText xml:space="preserve"> ADDIN EN.CITE.DATA </w:instrText>
      </w:r>
      <w:r w:rsidR="0022772D">
        <w:rPr>
          <w:rFonts w:ascii="Arial" w:hAnsi="Arial" w:cs="Arial"/>
          <w:bCs/>
          <w:noProof/>
          <w:vertAlign w:val="superscript"/>
        </w:rPr>
      </w:r>
      <w:r w:rsidR="0022772D">
        <w:rPr>
          <w:rFonts w:ascii="Arial" w:hAnsi="Arial" w:cs="Arial"/>
          <w:bCs/>
          <w:noProof/>
          <w:vertAlign w:val="superscript"/>
        </w:rPr>
        <w:fldChar w:fldCharType="end"/>
      </w:r>
      <w:r w:rsidRPr="00DB0270">
        <w:rPr>
          <w:rFonts w:ascii="Arial" w:hAnsi="Arial" w:cs="Arial"/>
          <w:bCs/>
          <w:noProof/>
          <w:vertAlign w:val="superscript"/>
        </w:rPr>
      </w:r>
      <w:r w:rsidRPr="00DB0270">
        <w:rPr>
          <w:rFonts w:ascii="Arial" w:hAnsi="Arial" w:cs="Arial"/>
          <w:bCs/>
          <w:noProof/>
          <w:vertAlign w:val="superscript"/>
        </w:rPr>
        <w:fldChar w:fldCharType="separate"/>
      </w:r>
      <w:r w:rsidR="0022772D">
        <w:rPr>
          <w:rFonts w:ascii="Arial" w:hAnsi="Arial" w:cs="Arial"/>
          <w:bCs/>
          <w:noProof/>
          <w:vertAlign w:val="superscript"/>
        </w:rPr>
        <w:t>1, 2</w:t>
      </w:r>
      <w:r w:rsidRPr="00DB0270">
        <w:rPr>
          <w:rFonts w:ascii="Arial" w:hAnsi="Arial" w:cs="Arial"/>
          <w:bCs/>
          <w:noProof/>
          <w:vertAlign w:val="superscript"/>
        </w:rPr>
        <w:fldChar w:fldCharType="end"/>
      </w:r>
      <w:r w:rsidRPr="00DB0270">
        <w:rPr>
          <w:rFonts w:ascii="Arial" w:hAnsi="Arial" w:cs="Arial"/>
          <w:bCs/>
        </w:rPr>
        <w:t xml:space="preserve"> </w:t>
      </w:r>
    </w:p>
    <w:p w14:paraId="4CE8E3CF" w14:textId="77777777" w:rsidR="00996EC6" w:rsidRPr="00DB0270" w:rsidRDefault="00996EC6" w:rsidP="00DB0270">
      <w:pPr>
        <w:spacing w:line="360" w:lineRule="auto"/>
        <w:rPr>
          <w:rFonts w:ascii="Arial" w:hAnsi="Arial" w:cs="Arial"/>
          <w:bCs/>
        </w:rPr>
      </w:pPr>
    </w:p>
    <w:p w14:paraId="1D784B8D" w14:textId="00E3A27D" w:rsidR="00996EC6" w:rsidRPr="00DB0270" w:rsidRDefault="00996EC6" w:rsidP="00DB0270">
      <w:pPr>
        <w:spacing w:line="360" w:lineRule="auto"/>
        <w:rPr>
          <w:rFonts w:ascii="Arial" w:hAnsi="Arial" w:cs="Arial"/>
          <w:bCs/>
        </w:rPr>
      </w:pPr>
      <w:r w:rsidRPr="00DB0270">
        <w:rPr>
          <w:rFonts w:ascii="Arial" w:hAnsi="Arial" w:cs="Arial"/>
          <w:bCs/>
        </w:rPr>
        <w:t>Potential attacks (i</w:t>
      </w:r>
      <w:r w:rsidR="00840196">
        <w:rPr>
          <w:rFonts w:ascii="Arial" w:hAnsi="Arial" w:cs="Arial"/>
          <w:bCs/>
        </w:rPr>
        <w:t>.</w:t>
      </w:r>
      <w:r w:rsidRPr="00DB0270">
        <w:rPr>
          <w:rFonts w:ascii="Arial" w:hAnsi="Arial" w:cs="Arial"/>
          <w:bCs/>
        </w:rPr>
        <w:t>e</w:t>
      </w:r>
      <w:r w:rsidR="00840196">
        <w:rPr>
          <w:rFonts w:ascii="Arial" w:hAnsi="Arial" w:cs="Arial"/>
          <w:bCs/>
        </w:rPr>
        <w:t>.</w:t>
      </w:r>
      <w:r w:rsidRPr="00DB0270">
        <w:rPr>
          <w:rFonts w:ascii="Arial" w:hAnsi="Arial" w:cs="Arial"/>
          <w:bCs/>
        </w:rPr>
        <w:t xml:space="preserve"> participants presenting with new symptoms or worsening of existing symptoms) were evaluated by an on-site investigator together with independent </w:t>
      </w:r>
      <w:r w:rsidR="00BF437B" w:rsidRPr="00BF437B">
        <w:rPr>
          <w:rFonts w:ascii="Arial" w:hAnsi="Arial" w:cs="Arial"/>
          <w:bCs/>
        </w:rPr>
        <w:t xml:space="preserve">Expanded Disability Status Scale </w:t>
      </w:r>
      <w:r w:rsidR="00BF437B">
        <w:rPr>
          <w:rFonts w:ascii="Arial" w:hAnsi="Arial" w:cs="Arial"/>
          <w:bCs/>
        </w:rPr>
        <w:t>(</w:t>
      </w:r>
      <w:r w:rsidRPr="00DB0270">
        <w:rPr>
          <w:rFonts w:ascii="Arial" w:hAnsi="Arial" w:cs="Arial"/>
          <w:bCs/>
        </w:rPr>
        <w:t>EDSS</w:t>
      </w:r>
      <w:r w:rsidR="00BF437B">
        <w:rPr>
          <w:rFonts w:ascii="Arial" w:hAnsi="Arial" w:cs="Arial"/>
          <w:bCs/>
        </w:rPr>
        <w:t>)</w:t>
      </w:r>
      <w:r w:rsidRPr="00DB0270">
        <w:rPr>
          <w:rFonts w:ascii="Arial" w:hAnsi="Arial" w:cs="Arial"/>
          <w:bCs/>
        </w:rPr>
        <w:t xml:space="preserve"> and ophthalmology assessors (the latter performing high- and low-contrast visual acuity using </w:t>
      </w:r>
      <w:proofErr w:type="spellStart"/>
      <w:r w:rsidRPr="00DB0270">
        <w:rPr>
          <w:rFonts w:ascii="Arial" w:hAnsi="Arial" w:cs="Arial"/>
          <w:bCs/>
        </w:rPr>
        <w:t>Landolt</w:t>
      </w:r>
      <w:proofErr w:type="spellEnd"/>
      <w:r w:rsidRPr="00DB0270">
        <w:rPr>
          <w:rFonts w:ascii="Arial" w:hAnsi="Arial" w:cs="Arial"/>
          <w:bCs/>
        </w:rPr>
        <w:t xml:space="preserve"> C Broken Ring High Contrast [100%] and Low Contrast [2.5%] Charts respectively, and relative afferent pupillary defect assessments). The investigator was responsible for determining if </w:t>
      </w:r>
      <w:r w:rsidR="00840196">
        <w:rPr>
          <w:rFonts w:ascii="Arial" w:hAnsi="Arial" w:cs="Arial"/>
          <w:bCs/>
        </w:rPr>
        <w:t>one</w:t>
      </w:r>
      <w:r w:rsidRPr="00DB0270">
        <w:rPr>
          <w:rFonts w:ascii="Arial" w:hAnsi="Arial" w:cs="Arial"/>
          <w:bCs/>
        </w:rPr>
        <w:t xml:space="preserve"> or more of the predefined criteria were met. A decision to treat the attack was made by investigator independent of the adjudication process. An independent </w:t>
      </w:r>
      <w:r w:rsidR="00EB3AAF" w:rsidRPr="00EB3AAF">
        <w:rPr>
          <w:rFonts w:ascii="Arial" w:hAnsi="Arial" w:cs="Arial"/>
          <w:bCs/>
        </w:rPr>
        <w:t xml:space="preserve">adjudication committee </w:t>
      </w:r>
      <w:r w:rsidR="00EB3AAF">
        <w:rPr>
          <w:rFonts w:ascii="Arial" w:hAnsi="Arial" w:cs="Arial"/>
          <w:bCs/>
        </w:rPr>
        <w:t>(</w:t>
      </w:r>
      <w:r w:rsidRPr="00DB0270">
        <w:rPr>
          <w:rFonts w:ascii="Arial" w:hAnsi="Arial" w:cs="Arial"/>
          <w:bCs/>
        </w:rPr>
        <w:t>AC</w:t>
      </w:r>
      <w:r w:rsidR="00EB3AAF">
        <w:rPr>
          <w:rFonts w:ascii="Arial" w:hAnsi="Arial" w:cs="Arial"/>
          <w:bCs/>
        </w:rPr>
        <w:t>)</w:t>
      </w:r>
      <w:r w:rsidRPr="00DB0270">
        <w:rPr>
          <w:rFonts w:ascii="Arial" w:hAnsi="Arial" w:cs="Arial"/>
          <w:bCs/>
        </w:rPr>
        <w:t xml:space="preserve"> of </w:t>
      </w:r>
      <w:r w:rsidR="00840196">
        <w:rPr>
          <w:rFonts w:ascii="Arial" w:hAnsi="Arial" w:cs="Arial"/>
          <w:bCs/>
        </w:rPr>
        <w:t>three</w:t>
      </w:r>
      <w:r w:rsidRPr="00DB0270">
        <w:rPr>
          <w:rFonts w:ascii="Arial" w:hAnsi="Arial" w:cs="Arial"/>
          <w:bCs/>
        </w:rPr>
        <w:t xml:space="preserve"> NMOSD expert clinicians</w:t>
      </w:r>
      <w:r w:rsidRPr="00DB0270">
        <w:rPr>
          <w:rFonts w:ascii="Arial" w:hAnsi="Arial" w:cs="Arial"/>
          <w:bCs/>
        </w:rPr>
        <w:fldChar w:fldCharType="begin">
          <w:fldData xml:space="preserve">PEVuZE5vdGU+PENpdGU+PEF1dGhvcj5DcmVlPC9BdXRob3I+PFllYXI+MjAxOTwvWWVhcj48UmVj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</w:fldData>
        </w:fldChar>
      </w:r>
      <w:r w:rsidR="0022772D">
        <w:rPr>
          <w:rFonts w:ascii="Arial" w:hAnsi="Arial" w:cs="Arial"/>
          <w:bCs/>
        </w:rPr>
        <w:instrText xml:space="preserve"> ADDIN EN.CITE </w:instrText>
      </w:r>
      <w:r w:rsidR="0022772D">
        <w:rPr>
          <w:rFonts w:ascii="Arial" w:hAnsi="Arial" w:cs="Arial"/>
          <w:bCs/>
        </w:rPr>
        <w:fldChar w:fldCharType="begin">
          <w:fldData xml:space="preserve">PEVuZE5vdGU+PENpdGU+PEF1dGhvcj5DcmVlPC9BdXRob3I+PFllYXI+MjAxOTwvWWVhcj48UmVj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</w:fldData>
        </w:fldChar>
      </w:r>
      <w:r w:rsidR="0022772D">
        <w:rPr>
          <w:rFonts w:ascii="Arial" w:hAnsi="Arial" w:cs="Arial"/>
          <w:bCs/>
        </w:rPr>
        <w:instrText xml:space="preserve"> ADDIN EN.CITE.DATA </w:instrText>
      </w:r>
      <w:r w:rsidR="0022772D">
        <w:rPr>
          <w:rFonts w:ascii="Arial" w:hAnsi="Arial" w:cs="Arial"/>
          <w:bCs/>
        </w:rPr>
      </w:r>
      <w:r w:rsidR="0022772D">
        <w:rPr>
          <w:rFonts w:ascii="Arial" w:hAnsi="Arial" w:cs="Arial"/>
          <w:bCs/>
        </w:rPr>
        <w:fldChar w:fldCharType="end"/>
      </w:r>
      <w:r w:rsidRPr="00DB0270">
        <w:rPr>
          <w:rFonts w:ascii="Arial" w:hAnsi="Arial" w:cs="Arial"/>
          <w:bCs/>
        </w:rPr>
      </w:r>
      <w:r w:rsidRPr="00DB0270">
        <w:rPr>
          <w:rFonts w:ascii="Arial" w:hAnsi="Arial" w:cs="Arial"/>
          <w:bCs/>
        </w:rPr>
        <w:fldChar w:fldCharType="separate"/>
      </w:r>
      <w:r w:rsidR="0022772D" w:rsidRPr="0022772D">
        <w:rPr>
          <w:rFonts w:ascii="Arial" w:hAnsi="Arial" w:cs="Arial"/>
          <w:bCs/>
          <w:noProof/>
          <w:vertAlign w:val="superscript"/>
        </w:rPr>
        <w:t>2</w:t>
      </w:r>
      <w:r w:rsidRPr="00DB0270">
        <w:rPr>
          <w:rFonts w:ascii="Arial" w:hAnsi="Arial" w:cs="Arial"/>
          <w:bCs/>
        </w:rPr>
        <w:fldChar w:fldCharType="end"/>
      </w:r>
      <w:r w:rsidRPr="00DB0270">
        <w:rPr>
          <w:rFonts w:ascii="Arial" w:hAnsi="Arial" w:cs="Arial"/>
          <w:bCs/>
        </w:rPr>
        <w:t xml:space="preserve"> independently reviewed all potential attacks regardless of the adjudication by the site investigator. The attack assessment data obtained by the investigator and independent assessors determined the investigator-determined attack diagnosis, based on the predefined criteria. Participants reporting symptoms suggestive of a potential attack were evaluated at the clinical site within 72 hours; assessment was completed within 5 days and the AC reached a decision within 17 days of initial evaluation.</w:t>
      </w:r>
    </w:p>
    <w:p w14:paraId="2AF72169" w14:textId="77777777" w:rsidR="00996EC6" w:rsidRPr="00DB0270" w:rsidRDefault="00996EC6" w:rsidP="00DB0270">
      <w:pPr>
        <w:spacing w:line="360" w:lineRule="auto"/>
        <w:rPr>
          <w:rFonts w:ascii="Arial" w:hAnsi="Arial" w:cs="Arial"/>
          <w:bCs/>
        </w:rPr>
      </w:pPr>
    </w:p>
    <w:p w14:paraId="65C99408" w14:textId="7D582B92" w:rsidR="00996EC6" w:rsidRPr="00DB0270" w:rsidRDefault="00996EC6" w:rsidP="00DB0270">
      <w:pPr>
        <w:spacing w:line="360" w:lineRule="auto"/>
        <w:rPr>
          <w:rFonts w:ascii="Arial" w:hAnsi="Arial" w:cs="Arial"/>
        </w:rPr>
      </w:pPr>
      <w:r w:rsidRPr="00DB0270">
        <w:rPr>
          <w:rFonts w:ascii="Arial" w:hAnsi="Arial" w:cs="Arial"/>
        </w:rPr>
        <w:t xml:space="preserve">The AC was comprised of </w:t>
      </w:r>
      <w:r w:rsidR="00840196">
        <w:rPr>
          <w:rFonts w:ascii="Arial" w:hAnsi="Arial" w:cs="Arial"/>
        </w:rPr>
        <w:t>three</w:t>
      </w:r>
      <w:r w:rsidRPr="00DB0270">
        <w:rPr>
          <w:rFonts w:ascii="Arial" w:hAnsi="Arial" w:cs="Arial"/>
        </w:rPr>
        <w:t xml:space="preserve"> physicians (</w:t>
      </w:r>
      <w:r w:rsidR="00840196">
        <w:rPr>
          <w:rFonts w:ascii="Arial" w:hAnsi="Arial" w:cs="Arial"/>
        </w:rPr>
        <w:t>t</w:t>
      </w:r>
      <w:r w:rsidR="00EB3AAF">
        <w:rPr>
          <w:rFonts w:ascii="Arial" w:hAnsi="Arial" w:cs="Arial"/>
        </w:rPr>
        <w:t>w</w:t>
      </w:r>
      <w:r w:rsidR="00840196">
        <w:rPr>
          <w:rFonts w:ascii="Arial" w:hAnsi="Arial" w:cs="Arial"/>
        </w:rPr>
        <w:t>o</w:t>
      </w:r>
      <w:r w:rsidRPr="00DB0270">
        <w:rPr>
          <w:rFonts w:ascii="Arial" w:hAnsi="Arial" w:cs="Arial"/>
        </w:rPr>
        <w:t xml:space="preserve"> neurologists and </w:t>
      </w:r>
      <w:r w:rsidR="00840196">
        <w:rPr>
          <w:rFonts w:ascii="Arial" w:hAnsi="Arial" w:cs="Arial"/>
        </w:rPr>
        <w:t>one</w:t>
      </w:r>
      <w:r w:rsidRPr="00DB0270">
        <w:rPr>
          <w:rFonts w:ascii="Arial" w:hAnsi="Arial" w:cs="Arial"/>
        </w:rPr>
        <w:t xml:space="preserve"> neuro-ophthalmologist) with extensive NMOSD experience who were not otherwise involved in the study conduct. The AC functioned independently with oversight by the </w:t>
      </w:r>
      <w:r w:rsidR="00EB3AAF">
        <w:rPr>
          <w:rFonts w:ascii="Arial" w:hAnsi="Arial" w:cs="Arial"/>
        </w:rPr>
        <w:t>d</w:t>
      </w:r>
      <w:r w:rsidRPr="00DB0270">
        <w:rPr>
          <w:rFonts w:ascii="Arial" w:hAnsi="Arial" w:cs="Arial"/>
        </w:rPr>
        <w:t xml:space="preserve">ata </w:t>
      </w:r>
      <w:r w:rsidR="00EB3AAF">
        <w:rPr>
          <w:rFonts w:ascii="Arial" w:hAnsi="Arial" w:cs="Arial"/>
        </w:rPr>
        <w:t>m</w:t>
      </w:r>
      <w:r w:rsidRPr="00DB0270">
        <w:rPr>
          <w:rFonts w:ascii="Arial" w:hAnsi="Arial" w:cs="Arial"/>
        </w:rPr>
        <w:t xml:space="preserve">onitoring </w:t>
      </w:r>
      <w:r w:rsidR="00EB3AAF">
        <w:rPr>
          <w:rFonts w:ascii="Arial" w:hAnsi="Arial" w:cs="Arial"/>
        </w:rPr>
        <w:t>c</w:t>
      </w:r>
      <w:r w:rsidRPr="00DB0270">
        <w:rPr>
          <w:rFonts w:ascii="Arial" w:hAnsi="Arial" w:cs="Arial"/>
        </w:rPr>
        <w:t>ommittee and was governed by a separate charter. Based on data provided, protocol-defined criteria for an attack, and clinical judgment, members of the AC determined whether an event met the definition of an NMOSD attack.</w:t>
      </w:r>
    </w:p>
    <w:p w14:paraId="0140DD6A" w14:textId="77777777" w:rsidR="00996EC6" w:rsidRPr="00DB0270" w:rsidRDefault="00996EC6" w:rsidP="00DB0270">
      <w:pPr>
        <w:spacing w:line="360" w:lineRule="auto"/>
        <w:rPr>
          <w:rFonts w:ascii="Arial" w:hAnsi="Arial" w:cs="Arial"/>
          <w:bCs/>
        </w:rPr>
      </w:pPr>
    </w:p>
    <w:p w14:paraId="307ACB34" w14:textId="0AE815AF" w:rsidR="00996EC6" w:rsidRPr="00DB0270" w:rsidRDefault="00996EC6" w:rsidP="00DB0270">
      <w:pPr>
        <w:spacing w:line="360" w:lineRule="auto"/>
        <w:rPr>
          <w:rFonts w:ascii="Arial" w:hAnsi="Arial" w:cs="Arial"/>
          <w:bCs/>
        </w:rPr>
      </w:pPr>
      <w:r w:rsidRPr="00DB0270">
        <w:rPr>
          <w:rFonts w:ascii="Arial" w:hAnsi="Arial" w:cs="Arial"/>
        </w:rPr>
        <w:t xml:space="preserve">AC members </w:t>
      </w:r>
      <w:r w:rsidRPr="00DB0270">
        <w:rPr>
          <w:rFonts w:ascii="Arial" w:hAnsi="Arial" w:cs="Arial"/>
          <w:bCs/>
        </w:rPr>
        <w:t xml:space="preserve">were </w:t>
      </w:r>
      <w:r w:rsidRPr="00DB0270">
        <w:rPr>
          <w:rFonts w:ascii="Arial" w:hAnsi="Arial" w:cs="Arial"/>
        </w:rPr>
        <w:t xml:space="preserve">provided with a narrative consisting of the participant’s presenting symptoms and their time course, examination findings </w:t>
      </w:r>
      <w:r w:rsidRPr="00DB0270">
        <w:rPr>
          <w:rFonts w:ascii="Arial" w:hAnsi="Arial" w:cs="Arial"/>
          <w:bCs/>
        </w:rPr>
        <w:t>recorded</w:t>
      </w:r>
      <w:r w:rsidRPr="00DB0270">
        <w:rPr>
          <w:rFonts w:ascii="Arial" w:hAnsi="Arial" w:cs="Arial"/>
        </w:rPr>
        <w:t xml:space="preserve"> by the site investigator,</w:t>
      </w:r>
      <w:r w:rsidRPr="00DB0270">
        <w:rPr>
          <w:rFonts w:ascii="Arial" w:hAnsi="Arial" w:cs="Arial"/>
          <w:bCs/>
        </w:rPr>
        <w:t xml:space="preserve"> </w:t>
      </w:r>
      <w:r w:rsidRPr="00DB0270">
        <w:rPr>
          <w:rFonts w:ascii="Arial" w:hAnsi="Arial" w:cs="Arial"/>
        </w:rPr>
        <w:t>results of EDSS and Functional Systems Score ratings</w:t>
      </w:r>
      <w:r w:rsidR="009E4388">
        <w:rPr>
          <w:rFonts w:ascii="Arial" w:hAnsi="Arial" w:cs="Arial"/>
        </w:rPr>
        <w:t>,</w:t>
      </w:r>
      <w:r w:rsidRPr="00DB0270">
        <w:rPr>
          <w:rFonts w:ascii="Arial" w:hAnsi="Arial" w:cs="Arial"/>
        </w:rPr>
        <w:t xml:space="preserve"> and ophthalmological examination results. Determinations in each case were made independently by the </w:t>
      </w:r>
      <w:r w:rsidR="009E4388">
        <w:rPr>
          <w:rFonts w:ascii="Arial" w:hAnsi="Arial" w:cs="Arial"/>
        </w:rPr>
        <w:t>three</w:t>
      </w:r>
      <w:r w:rsidRPr="00DB0270">
        <w:rPr>
          <w:rFonts w:ascii="Arial" w:hAnsi="Arial" w:cs="Arial"/>
        </w:rPr>
        <w:t xml:space="preserve"> AC members. </w:t>
      </w:r>
      <w:r w:rsidRPr="00DB0270">
        <w:rPr>
          <w:rFonts w:ascii="Arial" w:hAnsi="Arial" w:cs="Arial"/>
          <w:bCs/>
        </w:rPr>
        <w:t>When a majority of AC members agreed that an attack criterion was met and identified the neuroanatomic site of the attack, the attack was considered positively adjudicated.</w:t>
      </w:r>
      <w:r w:rsidRPr="00DB0270">
        <w:rPr>
          <w:rFonts w:ascii="Arial" w:hAnsi="Arial" w:cs="Arial"/>
        </w:rPr>
        <w:t xml:space="preserve"> A full committee meeting was called by the </w:t>
      </w:r>
      <w:r w:rsidR="009E4388">
        <w:rPr>
          <w:rFonts w:ascii="Arial" w:hAnsi="Arial" w:cs="Arial"/>
        </w:rPr>
        <w:t>c</w:t>
      </w:r>
      <w:r w:rsidRPr="00DB0270">
        <w:rPr>
          <w:rFonts w:ascii="Arial" w:hAnsi="Arial" w:cs="Arial"/>
        </w:rPr>
        <w:t xml:space="preserve">hair to achieve consensus when members had concerns on the adequacy or interpretation of the data, or otherwise requested group discussion. The AC was masked to information regarding attack treatment, the investigator’s decision </w:t>
      </w:r>
      <w:r w:rsidR="009E4388">
        <w:rPr>
          <w:rFonts w:ascii="Arial" w:hAnsi="Arial" w:cs="Arial"/>
        </w:rPr>
        <w:t xml:space="preserve">as to </w:t>
      </w:r>
      <w:r w:rsidRPr="00DB0270">
        <w:rPr>
          <w:rFonts w:ascii="Arial" w:hAnsi="Arial" w:cs="Arial"/>
        </w:rPr>
        <w:t>whether attack criteria were met, and</w:t>
      </w:r>
      <w:r w:rsidRPr="00DB0270">
        <w:rPr>
          <w:rFonts w:ascii="Arial" w:hAnsi="Arial" w:cs="Arial"/>
          <w:bCs/>
        </w:rPr>
        <w:t xml:space="preserve"> </w:t>
      </w:r>
      <w:r w:rsidRPr="00DB0270">
        <w:rPr>
          <w:rFonts w:ascii="Arial" w:hAnsi="Arial" w:cs="Arial"/>
        </w:rPr>
        <w:t xml:space="preserve">all other potential information that might have caused bias. </w:t>
      </w:r>
      <w:r w:rsidRPr="00DB0270">
        <w:rPr>
          <w:rFonts w:ascii="Arial" w:hAnsi="Arial" w:cs="Arial"/>
          <w:bCs/>
        </w:rPr>
        <w:t xml:space="preserve">Inter-member reliability was assessed by reviewing agreement between the </w:t>
      </w:r>
      <w:r w:rsidR="009E4388">
        <w:rPr>
          <w:rFonts w:ascii="Arial" w:hAnsi="Arial" w:cs="Arial"/>
          <w:bCs/>
        </w:rPr>
        <w:t>three</w:t>
      </w:r>
      <w:r w:rsidRPr="00DB0270">
        <w:rPr>
          <w:rFonts w:ascii="Arial" w:hAnsi="Arial" w:cs="Arial"/>
          <w:bCs/>
        </w:rPr>
        <w:t xml:space="preserve"> adjudicators. To assess intra-member reliability, approximately half of the positively and negatively adjudicated events were selected randomly and resubmitted to the AC. Resubmitted events were presented as potential attacks without informing the AC that cases had been previously reviewed. </w:t>
      </w:r>
    </w:p>
    <w:p w14:paraId="578E5AB1" w14:textId="77777777" w:rsidR="00A16CDB" w:rsidRPr="00DB0270" w:rsidRDefault="00A16CDB" w:rsidP="00DB0270">
      <w:pPr>
        <w:spacing w:line="360" w:lineRule="auto"/>
        <w:rPr>
          <w:rFonts w:ascii="Arial" w:hAnsi="Arial" w:cs="Arial"/>
          <w:bCs/>
        </w:rPr>
      </w:pPr>
    </w:p>
    <w:p w14:paraId="0DAA1A33" w14:textId="17F1296F" w:rsidR="006047B0" w:rsidRPr="00DB0270" w:rsidRDefault="006047B0" w:rsidP="00DB0270">
      <w:pPr>
        <w:spacing w:line="360" w:lineRule="auto"/>
        <w:rPr>
          <w:rFonts w:ascii="Arial" w:hAnsi="Arial" w:cs="Arial"/>
          <w:b/>
          <w:bCs/>
          <w:i/>
          <w:iCs/>
        </w:rPr>
      </w:pPr>
      <w:r w:rsidRPr="00DB0270">
        <w:rPr>
          <w:rFonts w:ascii="Arial" w:hAnsi="Arial" w:cs="Arial"/>
          <w:b/>
          <w:bCs/>
          <w:i/>
          <w:iCs/>
        </w:rPr>
        <w:t>MRI assessment</w:t>
      </w:r>
    </w:p>
    <w:p w14:paraId="18A5C4E0" w14:textId="341A3DF2" w:rsidR="00461F49" w:rsidRPr="00DB0270" w:rsidRDefault="00461F49" w:rsidP="00DB0270">
      <w:pPr>
        <w:spacing w:line="360" w:lineRule="auto"/>
        <w:rPr>
          <w:rFonts w:ascii="Arial" w:hAnsi="Arial" w:cs="Arial"/>
          <w:bCs/>
        </w:rPr>
      </w:pPr>
      <w:r w:rsidRPr="00DB0270">
        <w:rPr>
          <w:rFonts w:ascii="Arial" w:hAnsi="Arial" w:cs="Arial"/>
          <w:bCs/>
        </w:rPr>
        <w:t xml:space="preserve">Participants received a full neuroaxis MRI (spinal cord, optic nerve, and brain) at screening, at the end of the </w:t>
      </w:r>
      <w:r w:rsidR="009E4388">
        <w:rPr>
          <w:rFonts w:ascii="Arial" w:hAnsi="Arial" w:cs="Arial"/>
          <w:bCs/>
        </w:rPr>
        <w:t>randomized controlled period</w:t>
      </w:r>
      <w:r w:rsidRPr="00DB0270">
        <w:rPr>
          <w:rFonts w:ascii="Arial" w:hAnsi="Arial" w:cs="Arial"/>
          <w:bCs/>
        </w:rPr>
        <w:t>, and at the time of an attack assessment visit. All MRI scans were performed at the study site, in accordance with local practice and in line with general guidelines on MRI scanner settings and procedures provided by the independent central reader (</w:t>
      </w:r>
      <w:proofErr w:type="spellStart"/>
      <w:r w:rsidRPr="00DB0270">
        <w:rPr>
          <w:rFonts w:ascii="Arial" w:hAnsi="Arial" w:cs="Arial"/>
          <w:bCs/>
        </w:rPr>
        <w:t>NeuroRx</w:t>
      </w:r>
      <w:proofErr w:type="spellEnd"/>
      <w:r w:rsidRPr="00DB0270">
        <w:rPr>
          <w:rFonts w:ascii="Arial" w:hAnsi="Arial" w:cs="Arial"/>
          <w:bCs/>
        </w:rPr>
        <w:t xml:space="preserve">, Montreal, </w:t>
      </w:r>
      <w:r w:rsidR="007319F5">
        <w:rPr>
          <w:rFonts w:ascii="Arial" w:hAnsi="Arial" w:cs="Arial"/>
          <w:bCs/>
        </w:rPr>
        <w:t xml:space="preserve">QC, </w:t>
      </w:r>
      <w:r w:rsidRPr="00DB0270">
        <w:rPr>
          <w:rFonts w:ascii="Arial" w:hAnsi="Arial" w:cs="Arial"/>
          <w:bCs/>
        </w:rPr>
        <w:t>Canada</w:t>
      </w:r>
      <w:r w:rsidRPr="00DB0270">
        <w:rPr>
          <w:rFonts w:ascii="Arial" w:hAnsi="Arial" w:cs="Arial"/>
        </w:rPr>
        <w:t>)</w:t>
      </w:r>
      <w:r w:rsidRPr="00DB0270">
        <w:rPr>
          <w:rFonts w:ascii="Arial" w:hAnsi="Arial" w:cs="Arial"/>
          <w:bCs/>
        </w:rPr>
        <w:t xml:space="preserve">. Specific MRI protocols differed across sites according to the local practice, for example in the scanner model and field strength. Quality assessments on the scans were performed by the independent central reader to ensure that all MRI scans were of acceptable quality. All MRI images from the </w:t>
      </w:r>
      <w:r w:rsidRPr="00DB0270">
        <w:rPr>
          <w:rFonts w:ascii="Arial" w:hAnsi="Arial" w:cs="Arial"/>
        </w:rPr>
        <w:t>site</w:t>
      </w:r>
      <w:r w:rsidRPr="00DB0270">
        <w:rPr>
          <w:rFonts w:ascii="Arial" w:hAnsi="Arial" w:cs="Arial"/>
          <w:bCs/>
        </w:rPr>
        <w:t xml:space="preserve"> were dated and time stamped, sent to the central imaging vendor, and read by </w:t>
      </w:r>
      <w:r w:rsidR="009E4388">
        <w:rPr>
          <w:rFonts w:ascii="Arial" w:hAnsi="Arial" w:cs="Arial"/>
          <w:bCs/>
        </w:rPr>
        <w:t>two</w:t>
      </w:r>
      <w:r w:rsidRPr="00DB0270">
        <w:rPr>
          <w:rFonts w:ascii="Arial" w:hAnsi="Arial" w:cs="Arial"/>
          <w:bCs/>
        </w:rPr>
        <w:t xml:space="preserve"> independent neuro</w:t>
      </w:r>
      <w:r w:rsidRPr="00DB0270">
        <w:rPr>
          <w:rFonts w:ascii="Arial" w:hAnsi="Arial" w:cs="Arial"/>
          <w:bCs/>
        </w:rPr>
        <w:noBreakHyphen/>
        <w:t xml:space="preserve">radiologists. In the event of a discrepancy between the readers, a consensus read was performed. Of note, images of the optic nerve were obtained during acquisition of brain scans. </w:t>
      </w:r>
    </w:p>
    <w:p w14:paraId="2A7E8524" w14:textId="77777777" w:rsidR="00461F49" w:rsidRPr="00DB0270" w:rsidRDefault="00461F49" w:rsidP="00DB0270">
      <w:pPr>
        <w:spacing w:line="360" w:lineRule="auto"/>
        <w:rPr>
          <w:rFonts w:ascii="Arial" w:hAnsi="Arial" w:cs="Arial"/>
          <w:bCs/>
        </w:rPr>
      </w:pPr>
    </w:p>
    <w:p w14:paraId="52C67FA8" w14:textId="54A7F29E" w:rsidR="00461F49" w:rsidRPr="00DB0270" w:rsidRDefault="00461F49" w:rsidP="00DB0270">
      <w:pPr>
        <w:spacing w:line="360" w:lineRule="auto"/>
        <w:rPr>
          <w:rFonts w:ascii="Arial" w:hAnsi="Arial" w:cs="Arial"/>
          <w:bCs/>
        </w:rPr>
      </w:pPr>
      <w:r w:rsidRPr="00DB0270">
        <w:rPr>
          <w:rFonts w:ascii="Arial" w:hAnsi="Arial" w:cs="Arial"/>
          <w:bCs/>
        </w:rPr>
        <w:t xml:space="preserve">Although CNS MRI (optic nerves, brain, and spinal cord) was performed as part of attack assessments, the investigator and the AC members were allowed to review MRI data of </w:t>
      </w:r>
      <w:r w:rsidR="003C655E" w:rsidRPr="00DB0270">
        <w:rPr>
          <w:rFonts w:ascii="Arial" w:hAnsi="Arial" w:cs="Arial"/>
          <w:bCs/>
        </w:rPr>
        <w:t xml:space="preserve">only </w:t>
      </w:r>
      <w:r w:rsidRPr="00DB0270">
        <w:rPr>
          <w:rFonts w:ascii="Arial" w:hAnsi="Arial" w:cs="Arial"/>
          <w:bCs/>
        </w:rPr>
        <w:t xml:space="preserve">the </w:t>
      </w:r>
      <w:r w:rsidRPr="00DB0270">
        <w:rPr>
          <w:rFonts w:ascii="Arial" w:hAnsi="Arial" w:cs="Arial"/>
          <w:bCs/>
          <w:i/>
          <w:iCs/>
        </w:rPr>
        <w:t xml:space="preserve">relevant </w:t>
      </w:r>
      <w:r w:rsidRPr="00DB0270">
        <w:rPr>
          <w:rFonts w:ascii="Arial" w:hAnsi="Arial" w:cs="Arial"/>
          <w:bCs/>
        </w:rPr>
        <w:t xml:space="preserve">neuroanatomic region when the selected attack criteria required MRI review </w:t>
      </w:r>
      <w:r w:rsidRPr="00DB0270">
        <w:rPr>
          <w:rFonts w:ascii="Arial" w:hAnsi="Arial" w:cs="Arial"/>
          <w:bCs/>
        </w:rPr>
        <w:lastRenderedPageBreak/>
        <w:t>(</w:t>
      </w:r>
      <w:r w:rsidR="007319F5">
        <w:rPr>
          <w:rFonts w:ascii="Arial" w:hAnsi="Arial" w:cs="Arial"/>
          <w:bCs/>
        </w:rPr>
        <w:t>c</w:t>
      </w:r>
      <w:r w:rsidRPr="00DB0270">
        <w:rPr>
          <w:rFonts w:ascii="Arial" w:hAnsi="Arial" w:cs="Arial"/>
          <w:bCs/>
        </w:rPr>
        <w:t>riteria 9</w:t>
      </w:r>
      <w:r w:rsidR="007319F5">
        <w:rPr>
          <w:rFonts w:ascii="Arial" w:hAnsi="Arial" w:cs="Arial"/>
          <w:bCs/>
        </w:rPr>
        <w:t>–</w:t>
      </w:r>
      <w:r w:rsidRPr="00DB0270">
        <w:rPr>
          <w:rFonts w:ascii="Arial" w:hAnsi="Arial" w:cs="Arial"/>
          <w:bCs/>
        </w:rPr>
        <w:t>11, 14</w:t>
      </w:r>
      <w:r w:rsidR="007319F5">
        <w:rPr>
          <w:rFonts w:ascii="Arial" w:hAnsi="Arial" w:cs="Arial"/>
          <w:bCs/>
        </w:rPr>
        <w:t>–</w:t>
      </w:r>
      <w:r w:rsidRPr="00DB0270">
        <w:rPr>
          <w:rFonts w:ascii="Arial" w:hAnsi="Arial" w:cs="Arial"/>
          <w:bCs/>
        </w:rPr>
        <w:t>17</w:t>
      </w:r>
      <w:r w:rsidR="0022772D">
        <w:rPr>
          <w:rFonts w:ascii="Arial" w:hAnsi="Arial" w:cs="Arial"/>
          <w:bCs/>
        </w:rPr>
        <w:t>, Supplementary Table 1</w:t>
      </w:r>
      <w:r w:rsidRPr="00DB0270">
        <w:rPr>
          <w:rFonts w:ascii="Arial" w:hAnsi="Arial" w:cs="Arial"/>
          <w:bCs/>
        </w:rPr>
        <w:t>). In special circumstances, MRI review could be requested by AC members on any case of a patient-reported neurologic</w:t>
      </w:r>
      <w:r w:rsidR="003C655E">
        <w:rPr>
          <w:rFonts w:ascii="Arial" w:hAnsi="Arial" w:cs="Arial"/>
          <w:bCs/>
        </w:rPr>
        <w:t>al</w:t>
      </w:r>
      <w:r w:rsidRPr="00DB0270">
        <w:rPr>
          <w:rFonts w:ascii="Arial" w:hAnsi="Arial" w:cs="Arial"/>
          <w:bCs/>
        </w:rPr>
        <w:t xml:space="preserve"> event when </w:t>
      </w:r>
      <w:r w:rsidRPr="00DB0270">
        <w:rPr>
          <w:rFonts w:ascii="Arial" w:hAnsi="Arial" w:cs="Arial"/>
        </w:rPr>
        <w:t>clinical data were deemed inconclusive or potentially inconsistent to be able to positively adjudicate an attack despite meeting clinical criteria that might normally not have required MRI review (e.g. major change in gait without corresponding motor or sensory system findings, or when pain was a potential confounding factor).</w:t>
      </w:r>
      <w:r w:rsidRPr="00DB0270">
        <w:rPr>
          <w:rFonts w:ascii="Arial" w:hAnsi="Arial" w:cs="Arial"/>
          <w:bCs/>
        </w:rPr>
        <w:t xml:space="preserve"> </w:t>
      </w:r>
      <w:r w:rsidRPr="00DB0270">
        <w:rPr>
          <w:rFonts w:ascii="Arial" w:hAnsi="Arial" w:cs="Arial"/>
        </w:rPr>
        <w:t xml:space="preserve">In such circumstances, an independent request for MRI review by </w:t>
      </w:r>
      <w:r w:rsidR="003C655E">
        <w:rPr>
          <w:rFonts w:ascii="Arial" w:hAnsi="Arial" w:cs="Arial"/>
        </w:rPr>
        <w:t xml:space="preserve">the </w:t>
      </w:r>
      <w:r w:rsidRPr="00DB0270">
        <w:rPr>
          <w:rFonts w:ascii="Arial" w:hAnsi="Arial" w:cs="Arial"/>
        </w:rPr>
        <w:t>majority of AC members resulted in MRI images of the relevant domain being provided to all AC members</w:t>
      </w:r>
      <w:r w:rsidRPr="00DB0270">
        <w:rPr>
          <w:rFonts w:ascii="Arial" w:hAnsi="Arial" w:cs="Arial"/>
          <w:bCs/>
        </w:rPr>
        <w:t>. For the analyses presented herein, the MRI was considered reviewed by the AC when attack criteria required MRI review or when the majority of AC members believed MRI review was required by special circumstances. An MRI lesion was considered to be domain-specific when it correlated with reported attack-related symptoms.</w:t>
      </w:r>
    </w:p>
    <w:p w14:paraId="241C381C" w14:textId="77777777" w:rsidR="00461F49" w:rsidRPr="00DB0270" w:rsidRDefault="00461F49" w:rsidP="00DB0270">
      <w:pPr>
        <w:spacing w:line="360" w:lineRule="auto"/>
        <w:rPr>
          <w:rFonts w:ascii="Arial" w:hAnsi="Arial" w:cs="Arial"/>
          <w:bCs/>
        </w:rPr>
      </w:pPr>
    </w:p>
    <w:p w14:paraId="69A1491C" w14:textId="77777777" w:rsidR="00461F49" w:rsidRPr="00DB0270" w:rsidRDefault="00461F49" w:rsidP="00DB0270">
      <w:pPr>
        <w:spacing w:line="360" w:lineRule="auto"/>
        <w:rPr>
          <w:rFonts w:ascii="Arial" w:hAnsi="Arial" w:cs="Arial"/>
          <w:bCs/>
        </w:rPr>
      </w:pPr>
      <w:r w:rsidRPr="00DB0270">
        <w:rPr>
          <w:rFonts w:ascii="Arial" w:hAnsi="Arial" w:cs="Arial"/>
          <w:bCs/>
        </w:rPr>
        <w:t>All domain-specific MRI findings were retrospectively reviewed for all AC-adjudicated attacks, investigator-determined attacks, and participant-reported symptoms.</w:t>
      </w:r>
    </w:p>
    <w:p w14:paraId="0DDE9907" w14:textId="77777777" w:rsidR="006047B0" w:rsidRPr="00DB0270" w:rsidRDefault="006047B0" w:rsidP="00DB0270">
      <w:pPr>
        <w:spacing w:line="360" w:lineRule="auto"/>
        <w:rPr>
          <w:rFonts w:ascii="Arial" w:hAnsi="Arial" w:cs="Arial"/>
          <w:b/>
          <w:bCs/>
        </w:rPr>
      </w:pPr>
    </w:p>
    <w:p w14:paraId="08B4930D" w14:textId="77777777" w:rsidR="006047B0" w:rsidRPr="00DB0270" w:rsidRDefault="006047B0" w:rsidP="00DB0270">
      <w:pPr>
        <w:keepNext/>
        <w:spacing w:line="360" w:lineRule="auto"/>
        <w:rPr>
          <w:rFonts w:ascii="Arial" w:hAnsi="Arial" w:cs="Arial"/>
          <w:b/>
          <w:i/>
          <w:iCs/>
        </w:rPr>
      </w:pPr>
      <w:bookmarkStart w:id="1" w:name="_Hlk125388788"/>
      <w:r w:rsidRPr="00DB0270">
        <w:rPr>
          <w:rFonts w:ascii="Arial" w:hAnsi="Arial" w:cs="Arial"/>
          <w:b/>
          <w:i/>
          <w:iCs/>
        </w:rPr>
        <w:t>Data availability</w:t>
      </w:r>
    </w:p>
    <w:p w14:paraId="154C2D48" w14:textId="77777777" w:rsidR="00DA4CEA" w:rsidRDefault="006047B0" w:rsidP="00DB0270">
      <w:pPr>
        <w:spacing w:line="360" w:lineRule="auto"/>
        <w:rPr>
          <w:bCs/>
        </w:rPr>
        <w:sectPr w:rsidR="00DA4CEA" w:rsidSect="00A37564">
          <w:pgSz w:w="11906" w:h="16838" w:code="9"/>
          <w:pgMar w:top="1440" w:right="1440" w:bottom="1440" w:left="1440" w:header="708" w:footer="708" w:gutter="0"/>
          <w:cols w:space="708"/>
          <w:docGrid w:linePitch="360"/>
        </w:sectPr>
      </w:pPr>
      <w:bookmarkStart w:id="2" w:name="_Hlk125388801"/>
      <w:bookmarkEnd w:id="1"/>
      <w:r w:rsidRPr="00DB0270">
        <w:rPr>
          <w:rFonts w:ascii="Arial" w:hAnsi="Arial" w:cs="Arial"/>
          <w:bCs/>
        </w:rPr>
        <w:t>Access to anonymized, individual, and trial-level data (analysis data sets) may be granted upon reasonable request to qualified researchers for independent scientific research</w:t>
      </w:r>
      <w:bookmarkEnd w:id="2"/>
      <w:r w:rsidRPr="00DB0270">
        <w:rPr>
          <w:rFonts w:ascii="Arial" w:hAnsi="Arial" w:cs="Arial"/>
          <w:bCs/>
        </w:rPr>
        <w:t>, provided the trials are not part of an ongoing or planned regulatory submission (including clinical trial data for unlicensed products and indications). Clinical trial data can be requested by submitting a research proposal and statistical analysis plan to Horizon Therapeutics</w:t>
      </w:r>
      <w:r w:rsidR="003C655E" w:rsidRPr="003C655E">
        <w:t xml:space="preserve"> </w:t>
      </w:r>
      <w:r w:rsidR="003C655E" w:rsidRPr="003C655E">
        <w:rPr>
          <w:rFonts w:ascii="Arial" w:hAnsi="Arial" w:cs="Arial"/>
          <w:bCs/>
        </w:rPr>
        <w:t>plc, Gaithersburg, MD, USA</w:t>
      </w:r>
      <w:r w:rsidRPr="00DB0270">
        <w:rPr>
          <w:rFonts w:ascii="Arial" w:hAnsi="Arial" w:cs="Arial"/>
          <w:bCs/>
        </w:rPr>
        <w:t xml:space="preserve">. Data will be provided following review and approval of the plan and execution of a data-sharing agreement. For more information, or to submit a request, please email </w:t>
      </w:r>
      <w:hyperlink r:id="rId8" w:history="1">
        <w:r w:rsidRPr="00DB0270">
          <w:rPr>
            <w:rStyle w:val="Hyperlink"/>
            <w:rFonts w:ascii="Arial" w:hAnsi="Arial" w:cs="Arial"/>
            <w:bCs/>
          </w:rPr>
          <w:t>medicalinformation@horizontherapeutics.com</w:t>
        </w:r>
      </w:hyperlink>
      <w:r w:rsidRPr="00DB0270">
        <w:rPr>
          <w:rFonts w:ascii="Arial" w:hAnsi="Arial" w:cs="Arial"/>
          <w:bCs/>
        </w:rPr>
        <w:t>.</w:t>
      </w:r>
      <w:r>
        <w:rPr>
          <w:bCs/>
        </w:rPr>
        <w:t xml:space="preserve"> </w:t>
      </w:r>
    </w:p>
    <w:p w14:paraId="421CD63C" w14:textId="2B7C31EE" w:rsidR="006047B0" w:rsidRPr="00DA4CEA" w:rsidRDefault="00DA4CEA" w:rsidP="00DA4CEA">
      <w:pPr>
        <w:rPr>
          <w:rFonts w:ascii="Arial" w:hAnsi="Arial" w:cs="Arial"/>
          <w:b/>
          <w:bCs/>
        </w:rPr>
      </w:pPr>
      <w:r>
        <w:rPr>
          <w:rFonts w:ascii="Arial" w:hAnsi="Arial" w:cs="Arial"/>
          <w:b/>
          <w:bCs/>
        </w:rPr>
        <w:lastRenderedPageBreak/>
        <w:t>Supplementary r</w:t>
      </w:r>
      <w:r w:rsidRPr="00DA4CEA">
        <w:rPr>
          <w:rFonts w:ascii="Arial" w:hAnsi="Arial" w:cs="Arial"/>
          <w:b/>
          <w:bCs/>
        </w:rPr>
        <w:t>eferences</w:t>
      </w:r>
    </w:p>
    <w:p w14:paraId="67538A2B" w14:textId="77777777" w:rsidR="00DA4CEA" w:rsidRPr="0022772D" w:rsidRDefault="00DA4CEA" w:rsidP="00DA4CEA">
      <w:pPr>
        <w:pStyle w:val="EndNoteBibliography"/>
        <w:spacing w:after="0"/>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r w:rsidRPr="0022772D">
        <w:t>1.</w:t>
      </w:r>
      <w:r w:rsidRPr="0022772D">
        <w:tab/>
        <w:t>Cree BA, Bennett JL, Sheehan M, et al. Placebo-controlled study in neuromyelitis optica-Ethical and design considerations. Mult Scler 2016;22:862-872.</w:t>
      </w:r>
    </w:p>
    <w:p w14:paraId="0AE893AD" w14:textId="77777777" w:rsidR="00DA4CEA" w:rsidRPr="0022772D" w:rsidRDefault="00DA4CEA" w:rsidP="00DA4CEA">
      <w:pPr>
        <w:pStyle w:val="EndNoteBibliography"/>
      </w:pPr>
      <w:r w:rsidRPr="0022772D">
        <w:t>2.</w:t>
      </w:r>
      <w:r w:rsidRPr="0022772D">
        <w:tab/>
        <w:t>Cree BAC, Bennett JL, Kim HJ, et al. Inebilizumab for the treatment of neuromyelitis optica spectrum disorder (N-MOmentum): a double-blind, randomised placebo-controlled phase 2/3 trial. Lancet 2019;394:1352-1363.</w:t>
      </w:r>
    </w:p>
    <w:p w14:paraId="3D3F19D4" w14:textId="17761796" w:rsidR="00DA4CEA" w:rsidRPr="00DA4CEA" w:rsidRDefault="00DA4CEA" w:rsidP="00DA4CEA">
      <w:pPr>
        <w:spacing w:line="360" w:lineRule="auto"/>
        <w:sectPr w:rsidR="00DA4CEA" w:rsidRPr="00DA4CEA" w:rsidSect="00A37564">
          <w:pgSz w:w="11906" w:h="16838" w:code="9"/>
          <w:pgMar w:top="1440" w:right="1440" w:bottom="1440" w:left="1440" w:header="708" w:footer="708" w:gutter="0"/>
          <w:cols w:space="708"/>
          <w:docGrid w:linePitch="360"/>
        </w:sectPr>
      </w:pPr>
      <w:r>
        <w:rPr>
          <w:rFonts w:ascii="Arial" w:hAnsi="Arial" w:cs="Arial"/>
        </w:rPr>
        <w:fldChar w:fldCharType="end"/>
      </w:r>
    </w:p>
    <w:p w14:paraId="0DDE7673" w14:textId="347BE260" w:rsidR="00F23025" w:rsidRDefault="00F23025" w:rsidP="0073121E">
      <w:pPr>
        <w:keepNext/>
        <w:rPr>
          <w:rFonts w:ascii="Arial" w:eastAsia="Times New Roman" w:hAnsi="Arial" w:cs="Arial"/>
          <w:b/>
          <w:bCs/>
        </w:rPr>
      </w:pPr>
      <w:r>
        <w:rPr>
          <w:rFonts w:ascii="Arial" w:eastAsia="Times New Roman" w:hAnsi="Arial" w:cs="Arial"/>
          <w:b/>
          <w:bCs/>
        </w:rPr>
        <w:lastRenderedPageBreak/>
        <w:t>Appendix 1</w:t>
      </w:r>
    </w:p>
    <w:p w14:paraId="35215DF6" w14:textId="42FD637C" w:rsidR="00B71546" w:rsidRPr="0073121E" w:rsidRDefault="001A402E" w:rsidP="0073121E">
      <w:pPr>
        <w:keepNext/>
        <w:rPr>
          <w:rFonts w:ascii="Arial" w:eastAsia="Times New Roman" w:hAnsi="Arial" w:cs="Arial"/>
          <w:b/>
          <w:bCs/>
          <w:i/>
          <w:iCs/>
        </w:rPr>
      </w:pPr>
      <w:r w:rsidRPr="0073121E">
        <w:rPr>
          <w:rFonts w:ascii="Arial" w:eastAsia="Times New Roman" w:hAnsi="Arial" w:cs="Arial"/>
          <w:b/>
          <w:bCs/>
          <w:i/>
          <w:iCs/>
        </w:rPr>
        <w:t>Attack adjudication narratives</w:t>
      </w:r>
    </w:p>
    <w:p w14:paraId="220631A2" w14:textId="2F46D28E" w:rsidR="00C43AF7" w:rsidRPr="001A402E" w:rsidRDefault="00640005" w:rsidP="0073121E">
      <w:pPr>
        <w:keepNext/>
        <w:spacing w:line="240" w:lineRule="auto"/>
        <w:rPr>
          <w:rFonts w:ascii="Arial" w:eastAsia="Times New Roman" w:hAnsi="Arial" w:cs="Arial"/>
          <w:i/>
          <w:iCs/>
        </w:rPr>
      </w:pPr>
      <w:r w:rsidRPr="001A402E">
        <w:rPr>
          <w:rFonts w:ascii="Arial" w:eastAsia="Times New Roman" w:hAnsi="Arial" w:cs="Arial"/>
          <w:i/>
          <w:iCs/>
        </w:rPr>
        <w:t xml:space="preserve">Case 1 </w:t>
      </w:r>
    </w:p>
    <w:p w14:paraId="58C96D94" w14:textId="6A048072" w:rsidR="00774254" w:rsidRPr="001A402E" w:rsidRDefault="0075308F" w:rsidP="00DB0270">
      <w:pPr>
        <w:spacing w:line="360" w:lineRule="auto"/>
        <w:rPr>
          <w:rFonts w:ascii="Arial" w:hAnsi="Arial" w:cs="Arial"/>
        </w:rPr>
      </w:pPr>
      <w:r>
        <w:rPr>
          <w:rFonts w:ascii="Arial" w:hAnsi="Arial" w:cs="Arial"/>
        </w:rPr>
        <w:t xml:space="preserve">A </w:t>
      </w:r>
      <w:r w:rsidR="00774254" w:rsidRPr="001A402E">
        <w:rPr>
          <w:rFonts w:ascii="Arial" w:hAnsi="Arial" w:cs="Arial"/>
        </w:rPr>
        <w:t>32</w:t>
      </w:r>
      <w:r>
        <w:rPr>
          <w:rFonts w:ascii="Arial" w:hAnsi="Arial" w:cs="Arial"/>
        </w:rPr>
        <w:t>-</w:t>
      </w:r>
      <w:r w:rsidR="00774254" w:rsidRPr="001A402E">
        <w:rPr>
          <w:rFonts w:ascii="Arial" w:hAnsi="Arial" w:cs="Arial"/>
        </w:rPr>
        <w:t>year</w:t>
      </w:r>
      <w:r w:rsidR="001B6049">
        <w:rPr>
          <w:rFonts w:ascii="Arial" w:hAnsi="Arial" w:cs="Arial"/>
        </w:rPr>
        <w:t>-</w:t>
      </w:r>
      <w:r w:rsidR="00774254" w:rsidRPr="001A402E">
        <w:rPr>
          <w:rFonts w:ascii="Arial" w:hAnsi="Arial" w:cs="Arial"/>
        </w:rPr>
        <w:t xml:space="preserve">old Arab woman </w:t>
      </w:r>
      <w:r w:rsidR="00AC1BB1" w:rsidRPr="001A402E">
        <w:rPr>
          <w:rFonts w:ascii="Arial" w:hAnsi="Arial" w:cs="Arial"/>
        </w:rPr>
        <w:t>with</w:t>
      </w:r>
      <w:r w:rsidR="00BD014E" w:rsidRPr="001A402E">
        <w:rPr>
          <w:rFonts w:ascii="Arial" w:hAnsi="Arial" w:cs="Arial"/>
        </w:rPr>
        <w:t xml:space="preserve"> </w:t>
      </w:r>
      <w:r w:rsidR="00C844ED" w:rsidRPr="00C844ED">
        <w:rPr>
          <w:rFonts w:ascii="Arial" w:hAnsi="Arial" w:cs="Arial"/>
        </w:rPr>
        <w:t xml:space="preserve">aquaporin-4 </w:t>
      </w:r>
      <w:r w:rsidR="00C844ED">
        <w:rPr>
          <w:rFonts w:ascii="Arial" w:hAnsi="Arial" w:cs="Arial"/>
        </w:rPr>
        <w:t>(</w:t>
      </w:r>
      <w:r w:rsidR="00BD014E" w:rsidRPr="001A402E">
        <w:rPr>
          <w:rFonts w:ascii="Arial" w:hAnsi="Arial" w:cs="Arial"/>
        </w:rPr>
        <w:t>AQP4</w:t>
      </w:r>
      <w:r w:rsidR="00C844ED">
        <w:rPr>
          <w:rFonts w:ascii="Arial" w:hAnsi="Arial" w:cs="Arial"/>
        </w:rPr>
        <w:t>)</w:t>
      </w:r>
      <w:r w:rsidR="005B0126">
        <w:rPr>
          <w:rFonts w:ascii="Arial" w:hAnsi="Arial" w:cs="Arial"/>
        </w:rPr>
        <w:t>-</w:t>
      </w:r>
      <w:r w:rsidR="00AC1BB1" w:rsidRPr="001A402E">
        <w:rPr>
          <w:rFonts w:ascii="Arial" w:hAnsi="Arial" w:cs="Arial"/>
        </w:rPr>
        <w:t xml:space="preserve">seronegative </w:t>
      </w:r>
      <w:r w:rsidR="00C844ED" w:rsidRPr="00C844ED">
        <w:rPr>
          <w:rFonts w:ascii="Arial" w:hAnsi="Arial" w:cs="Arial"/>
        </w:rPr>
        <w:t xml:space="preserve">neuromyelitis optica spectrum disorder </w:t>
      </w:r>
      <w:r w:rsidR="00C844ED">
        <w:rPr>
          <w:rFonts w:ascii="Arial" w:hAnsi="Arial" w:cs="Arial"/>
        </w:rPr>
        <w:t>(</w:t>
      </w:r>
      <w:r w:rsidR="00AC1BB1" w:rsidRPr="001A402E">
        <w:rPr>
          <w:rFonts w:ascii="Arial" w:hAnsi="Arial" w:cs="Arial"/>
        </w:rPr>
        <w:t>NMOSD</w:t>
      </w:r>
      <w:r w:rsidR="00C844ED">
        <w:rPr>
          <w:rFonts w:ascii="Arial" w:hAnsi="Arial" w:cs="Arial"/>
        </w:rPr>
        <w:t>)</w:t>
      </w:r>
      <w:r w:rsidR="00AC1BB1" w:rsidRPr="001A402E">
        <w:rPr>
          <w:rFonts w:ascii="Arial" w:hAnsi="Arial" w:cs="Arial"/>
        </w:rPr>
        <w:t xml:space="preserve"> </w:t>
      </w:r>
      <w:r w:rsidR="00774254" w:rsidRPr="001A402E">
        <w:rPr>
          <w:rFonts w:ascii="Arial" w:hAnsi="Arial" w:cs="Arial"/>
        </w:rPr>
        <w:t>complained of</w:t>
      </w:r>
      <w:r w:rsidR="008C3F89" w:rsidRPr="001A402E">
        <w:rPr>
          <w:rFonts w:ascii="Arial" w:hAnsi="Arial" w:cs="Arial"/>
        </w:rPr>
        <w:t xml:space="preserve"> new</w:t>
      </w:r>
      <w:r w:rsidR="001A402E">
        <w:rPr>
          <w:rFonts w:ascii="Arial" w:hAnsi="Arial" w:cs="Arial"/>
        </w:rPr>
        <w:t>-</w:t>
      </w:r>
      <w:r w:rsidR="008C3F89" w:rsidRPr="001A402E">
        <w:rPr>
          <w:rFonts w:ascii="Arial" w:hAnsi="Arial" w:cs="Arial"/>
        </w:rPr>
        <w:t>onset</w:t>
      </w:r>
      <w:r w:rsidR="00774254" w:rsidRPr="001A402E">
        <w:rPr>
          <w:rFonts w:ascii="Arial" w:hAnsi="Arial" w:cs="Arial"/>
        </w:rPr>
        <w:t xml:space="preserve"> blurr</w:t>
      </w:r>
      <w:r w:rsidR="00C844ED">
        <w:rPr>
          <w:rFonts w:ascii="Arial" w:hAnsi="Arial" w:cs="Arial"/>
        </w:rPr>
        <w:t>ed</w:t>
      </w:r>
      <w:r w:rsidR="003A01FE" w:rsidRPr="001A402E">
        <w:rPr>
          <w:rFonts w:ascii="Arial" w:hAnsi="Arial" w:cs="Arial"/>
        </w:rPr>
        <w:t xml:space="preserve"> vision in her left eye</w:t>
      </w:r>
      <w:r w:rsidR="008C3F89" w:rsidRPr="001A402E">
        <w:rPr>
          <w:rFonts w:ascii="Arial" w:hAnsi="Arial" w:cs="Arial"/>
        </w:rPr>
        <w:t xml:space="preserve"> with eye pain aggravated by eye movement</w:t>
      </w:r>
      <w:r w:rsidR="003A01FE" w:rsidRPr="001A402E">
        <w:rPr>
          <w:rFonts w:ascii="Arial" w:hAnsi="Arial" w:cs="Arial"/>
        </w:rPr>
        <w:t xml:space="preserve">. </w:t>
      </w:r>
      <w:r w:rsidR="0054551B" w:rsidRPr="001A402E">
        <w:rPr>
          <w:rFonts w:ascii="Arial" w:hAnsi="Arial" w:cs="Arial"/>
        </w:rPr>
        <w:t xml:space="preserve">There was </w:t>
      </w:r>
      <w:r w:rsidR="00873DD5" w:rsidRPr="001A402E">
        <w:rPr>
          <w:rFonts w:ascii="Arial" w:hAnsi="Arial" w:cs="Arial"/>
        </w:rPr>
        <w:t xml:space="preserve">a new </w:t>
      </w:r>
      <w:r w:rsidR="00C844ED" w:rsidRPr="00C844ED">
        <w:rPr>
          <w:rFonts w:ascii="Arial" w:hAnsi="Arial" w:cs="Arial"/>
        </w:rPr>
        <w:t>relative afferent pupillary defect</w:t>
      </w:r>
      <w:r w:rsidR="00873DD5" w:rsidRPr="001A402E">
        <w:rPr>
          <w:rFonts w:ascii="Arial" w:hAnsi="Arial" w:cs="Arial"/>
        </w:rPr>
        <w:t xml:space="preserve"> and visual field defect but </w:t>
      </w:r>
      <w:r w:rsidR="0054551B" w:rsidRPr="001A402E">
        <w:rPr>
          <w:rFonts w:ascii="Arial" w:hAnsi="Arial" w:cs="Arial"/>
        </w:rPr>
        <w:t>no change in visual acui</w:t>
      </w:r>
      <w:r w:rsidR="0031107C" w:rsidRPr="001A402E">
        <w:rPr>
          <w:rFonts w:ascii="Arial" w:hAnsi="Arial" w:cs="Arial"/>
        </w:rPr>
        <w:t>ty on ophthalmologic</w:t>
      </w:r>
      <w:r>
        <w:rPr>
          <w:rFonts w:ascii="Arial" w:hAnsi="Arial" w:cs="Arial"/>
        </w:rPr>
        <w:t>al</w:t>
      </w:r>
      <w:r w:rsidR="0031107C" w:rsidRPr="001A402E">
        <w:rPr>
          <w:rFonts w:ascii="Arial" w:hAnsi="Arial" w:cs="Arial"/>
        </w:rPr>
        <w:t xml:space="preserve"> exam (</w:t>
      </w:r>
      <w:proofErr w:type="spellStart"/>
      <w:r w:rsidR="0031107C" w:rsidRPr="001A402E">
        <w:rPr>
          <w:rFonts w:ascii="Arial" w:eastAsia="TimesNewRoman" w:hAnsi="Arial" w:cs="Arial"/>
        </w:rPr>
        <w:t>Landolt</w:t>
      </w:r>
      <w:proofErr w:type="spellEnd"/>
      <w:r w:rsidR="0031107C" w:rsidRPr="001A402E">
        <w:rPr>
          <w:rFonts w:ascii="Arial" w:eastAsia="TimesNewRoman" w:hAnsi="Arial" w:cs="Arial"/>
        </w:rPr>
        <w:t xml:space="preserve"> C </w:t>
      </w:r>
      <w:r w:rsidR="00EB3AAF">
        <w:rPr>
          <w:rFonts w:ascii="Arial" w:eastAsia="TimesNewRoman" w:hAnsi="Arial" w:cs="Arial"/>
        </w:rPr>
        <w:t>Broken R</w:t>
      </w:r>
      <w:r w:rsidR="0031107C" w:rsidRPr="001A402E">
        <w:rPr>
          <w:rFonts w:ascii="Arial" w:eastAsia="TimesNewRoman" w:hAnsi="Arial" w:cs="Arial"/>
        </w:rPr>
        <w:t>ing</w:t>
      </w:r>
      <w:r w:rsidR="00EB3AAF">
        <w:rPr>
          <w:rFonts w:ascii="Arial" w:eastAsia="TimesNewRoman" w:hAnsi="Arial" w:cs="Arial"/>
        </w:rPr>
        <w:t xml:space="preserve"> Chart</w:t>
      </w:r>
      <w:r w:rsidR="0031107C" w:rsidRPr="001A402E">
        <w:rPr>
          <w:rFonts w:ascii="Arial" w:eastAsia="TimesNewRoman" w:hAnsi="Arial" w:cs="Arial"/>
        </w:rPr>
        <w:t xml:space="preserve">, </w:t>
      </w:r>
      <w:r w:rsidR="00C844ED" w:rsidRPr="00C844ED">
        <w:rPr>
          <w:rFonts w:ascii="Arial" w:eastAsia="TimesNewRoman" w:hAnsi="Arial" w:cs="Arial"/>
        </w:rPr>
        <w:t xml:space="preserve">high-contrast visual acuity </w:t>
      </w:r>
      <w:r w:rsidR="00C844ED">
        <w:rPr>
          <w:rFonts w:ascii="Arial" w:eastAsia="TimesNewRoman" w:hAnsi="Arial" w:cs="Arial"/>
        </w:rPr>
        <w:t>[</w:t>
      </w:r>
      <w:r w:rsidR="0031107C" w:rsidRPr="001A402E">
        <w:rPr>
          <w:rFonts w:ascii="Arial" w:eastAsia="TimesNewRoman" w:hAnsi="Arial" w:cs="Arial"/>
        </w:rPr>
        <w:t>HCVA</w:t>
      </w:r>
      <w:r w:rsidR="00C844ED">
        <w:rPr>
          <w:rFonts w:ascii="Arial" w:eastAsia="TimesNewRoman" w:hAnsi="Arial" w:cs="Arial"/>
        </w:rPr>
        <w:t>],</w:t>
      </w:r>
      <w:r w:rsidR="0031107C" w:rsidRPr="001A402E">
        <w:rPr>
          <w:rFonts w:ascii="Arial" w:eastAsia="TimesNewRoman" w:hAnsi="Arial" w:cs="Arial"/>
        </w:rPr>
        <w:t xml:space="preserve"> or </w:t>
      </w:r>
      <w:r w:rsidR="00C844ED">
        <w:rPr>
          <w:rFonts w:ascii="Arial" w:eastAsia="TimesNewRoman" w:hAnsi="Arial" w:cs="Arial"/>
        </w:rPr>
        <w:t>low</w:t>
      </w:r>
      <w:r w:rsidR="00C844ED" w:rsidRPr="00C844ED">
        <w:rPr>
          <w:rFonts w:ascii="Arial" w:eastAsia="TimesNewRoman" w:hAnsi="Arial" w:cs="Arial"/>
        </w:rPr>
        <w:t xml:space="preserve">-contrast visual acuity </w:t>
      </w:r>
      <w:r w:rsidR="00C844ED">
        <w:rPr>
          <w:rFonts w:ascii="Arial" w:eastAsia="TimesNewRoman" w:hAnsi="Arial" w:cs="Arial"/>
        </w:rPr>
        <w:t>[</w:t>
      </w:r>
      <w:r w:rsidR="0031107C" w:rsidRPr="001A402E">
        <w:rPr>
          <w:rFonts w:ascii="Arial" w:eastAsia="TimesNewRoman" w:hAnsi="Arial" w:cs="Arial"/>
        </w:rPr>
        <w:t>LCVA</w:t>
      </w:r>
      <w:r w:rsidR="00C844ED">
        <w:rPr>
          <w:rFonts w:ascii="Arial" w:eastAsia="TimesNewRoman" w:hAnsi="Arial" w:cs="Arial"/>
        </w:rPr>
        <w:t>]</w:t>
      </w:r>
      <w:r w:rsidR="0031107C" w:rsidRPr="001A402E">
        <w:rPr>
          <w:rFonts w:ascii="Arial" w:eastAsia="TimesNewRoman" w:hAnsi="Arial" w:cs="Arial"/>
        </w:rPr>
        <w:t xml:space="preserve">). </w:t>
      </w:r>
      <w:r w:rsidR="00722D73" w:rsidRPr="001A402E">
        <w:rPr>
          <w:rFonts w:ascii="Arial" w:eastAsia="TimesNewRoman" w:hAnsi="Arial" w:cs="Arial"/>
        </w:rPr>
        <w:t xml:space="preserve">The site </w:t>
      </w:r>
      <w:r w:rsidR="005B0126" w:rsidRPr="005B0126">
        <w:rPr>
          <w:rFonts w:ascii="Arial" w:eastAsia="TimesNewRoman" w:hAnsi="Arial" w:cs="Arial"/>
        </w:rPr>
        <w:t xml:space="preserve">principal investigator </w:t>
      </w:r>
      <w:r w:rsidR="005B0126">
        <w:rPr>
          <w:rFonts w:ascii="Arial" w:eastAsia="TimesNewRoman" w:hAnsi="Arial" w:cs="Arial"/>
        </w:rPr>
        <w:t>(</w:t>
      </w:r>
      <w:r w:rsidR="00722D73" w:rsidRPr="001A402E">
        <w:rPr>
          <w:rFonts w:ascii="Arial" w:eastAsia="TimesNewRoman" w:hAnsi="Arial" w:cs="Arial"/>
        </w:rPr>
        <w:t>PI</w:t>
      </w:r>
      <w:r w:rsidR="005B0126">
        <w:rPr>
          <w:rFonts w:ascii="Arial" w:eastAsia="TimesNewRoman" w:hAnsi="Arial" w:cs="Arial"/>
        </w:rPr>
        <w:t>)</w:t>
      </w:r>
      <w:r w:rsidR="00722D73" w:rsidRPr="001A402E">
        <w:rPr>
          <w:rFonts w:ascii="Arial" w:eastAsia="TimesNewRoman" w:hAnsi="Arial" w:cs="Arial"/>
        </w:rPr>
        <w:t xml:space="preserve"> determined that she met criteria for an </w:t>
      </w:r>
      <w:r w:rsidRPr="0075308F">
        <w:rPr>
          <w:rFonts w:ascii="Arial" w:eastAsia="TimesNewRoman" w:hAnsi="Arial" w:cs="Arial"/>
        </w:rPr>
        <w:t xml:space="preserve">optic neuritis </w:t>
      </w:r>
      <w:r>
        <w:rPr>
          <w:rFonts w:ascii="Arial" w:eastAsia="TimesNewRoman" w:hAnsi="Arial" w:cs="Arial"/>
        </w:rPr>
        <w:t>(</w:t>
      </w:r>
      <w:r w:rsidR="00722D73" w:rsidRPr="001A402E">
        <w:rPr>
          <w:rFonts w:ascii="Arial" w:eastAsia="TimesNewRoman" w:hAnsi="Arial" w:cs="Arial"/>
        </w:rPr>
        <w:t>ON</w:t>
      </w:r>
      <w:r>
        <w:rPr>
          <w:rFonts w:ascii="Arial" w:eastAsia="TimesNewRoman" w:hAnsi="Arial" w:cs="Arial"/>
        </w:rPr>
        <w:t>)</w:t>
      </w:r>
      <w:r w:rsidR="00722D73" w:rsidRPr="001A402E">
        <w:rPr>
          <w:rFonts w:ascii="Arial" w:eastAsia="TimesNewRoman" w:hAnsi="Arial" w:cs="Arial"/>
        </w:rPr>
        <w:t xml:space="preserve"> attack. </w:t>
      </w:r>
      <w:r w:rsidR="0031107C" w:rsidRPr="001A402E">
        <w:rPr>
          <w:rFonts w:ascii="Arial" w:eastAsia="TimesNewRoman" w:hAnsi="Arial" w:cs="Arial"/>
        </w:rPr>
        <w:t xml:space="preserve">All three members of the </w:t>
      </w:r>
      <w:r w:rsidRPr="0075308F">
        <w:rPr>
          <w:rFonts w:ascii="Arial" w:eastAsia="TimesNewRoman" w:hAnsi="Arial" w:cs="Arial"/>
        </w:rPr>
        <w:t xml:space="preserve">adjudication committee </w:t>
      </w:r>
      <w:r>
        <w:rPr>
          <w:rFonts w:ascii="Arial" w:eastAsia="TimesNewRoman" w:hAnsi="Arial" w:cs="Arial"/>
        </w:rPr>
        <w:t>(</w:t>
      </w:r>
      <w:r w:rsidR="0031107C" w:rsidRPr="001A402E">
        <w:rPr>
          <w:rFonts w:ascii="Arial" w:eastAsia="TimesNewRoman" w:hAnsi="Arial" w:cs="Arial"/>
        </w:rPr>
        <w:t>AC</w:t>
      </w:r>
      <w:r>
        <w:rPr>
          <w:rFonts w:ascii="Arial" w:eastAsia="TimesNewRoman" w:hAnsi="Arial" w:cs="Arial"/>
        </w:rPr>
        <w:t>)</w:t>
      </w:r>
      <w:r w:rsidR="0031107C" w:rsidRPr="001A402E">
        <w:rPr>
          <w:rFonts w:ascii="Arial" w:eastAsia="TimesNewRoman" w:hAnsi="Arial" w:cs="Arial"/>
        </w:rPr>
        <w:t xml:space="preserve"> suspected </w:t>
      </w:r>
      <w:r w:rsidR="00873DD5" w:rsidRPr="001A402E">
        <w:rPr>
          <w:rFonts w:ascii="Arial" w:eastAsia="TimesNewRoman" w:hAnsi="Arial" w:cs="Arial"/>
        </w:rPr>
        <w:t xml:space="preserve">ON attack; however, </w:t>
      </w:r>
      <w:r w:rsidR="0031107C" w:rsidRPr="001A402E">
        <w:rPr>
          <w:rFonts w:ascii="Arial" w:eastAsia="TimesNewRoman" w:hAnsi="Arial" w:cs="Arial"/>
        </w:rPr>
        <w:t>she</w:t>
      </w:r>
      <w:r w:rsidR="00722D73" w:rsidRPr="001A402E">
        <w:rPr>
          <w:rFonts w:ascii="Arial" w:eastAsia="TimesNewRoman" w:hAnsi="Arial" w:cs="Arial"/>
        </w:rPr>
        <w:t xml:space="preserve"> deemed that she</w:t>
      </w:r>
      <w:r w:rsidR="0031107C" w:rsidRPr="001A402E">
        <w:rPr>
          <w:rFonts w:ascii="Arial" w:eastAsia="TimesNewRoman" w:hAnsi="Arial" w:cs="Arial"/>
        </w:rPr>
        <w:t xml:space="preserve"> did not meet criteria</w:t>
      </w:r>
      <w:r w:rsidR="00873DD5" w:rsidRPr="001A402E">
        <w:rPr>
          <w:rFonts w:ascii="Arial" w:eastAsia="TimesNewRoman" w:hAnsi="Arial" w:cs="Arial"/>
        </w:rPr>
        <w:t xml:space="preserve">. </w:t>
      </w:r>
      <w:r w:rsidR="003E058E" w:rsidRPr="001A402E">
        <w:rPr>
          <w:rFonts w:ascii="Arial" w:eastAsia="TimesNewRoman" w:hAnsi="Arial" w:cs="Arial"/>
        </w:rPr>
        <w:t>Retrospective analysis of MRI revealed gadolinium</w:t>
      </w:r>
      <w:r w:rsidR="001A402E">
        <w:rPr>
          <w:rFonts w:ascii="Arial" w:eastAsia="TimesNewRoman" w:hAnsi="Arial" w:cs="Arial"/>
        </w:rPr>
        <w:t>-</w:t>
      </w:r>
      <w:r w:rsidR="003E058E" w:rsidRPr="001A402E">
        <w:rPr>
          <w:rFonts w:ascii="Arial" w:eastAsia="TimesNewRoman" w:hAnsi="Arial" w:cs="Arial"/>
        </w:rPr>
        <w:t>enhancing lesions of both optic nerves.</w:t>
      </w:r>
    </w:p>
    <w:p w14:paraId="2289E753" w14:textId="77777777" w:rsidR="00AA190D" w:rsidRPr="001A402E" w:rsidRDefault="00AA190D">
      <w:pPr>
        <w:rPr>
          <w:rFonts w:ascii="Arial" w:hAnsi="Arial" w:cs="Arial"/>
        </w:rPr>
      </w:pPr>
    </w:p>
    <w:p w14:paraId="6F7E1EAB" w14:textId="4A759FB2" w:rsidR="00073EB8" w:rsidRPr="001B6049" w:rsidRDefault="00646B06" w:rsidP="0073121E">
      <w:pPr>
        <w:keepNext/>
        <w:rPr>
          <w:rFonts w:ascii="Arial" w:hAnsi="Arial" w:cs="Arial"/>
          <w:i/>
          <w:iCs/>
        </w:rPr>
      </w:pPr>
      <w:r w:rsidRPr="001B6049">
        <w:rPr>
          <w:rFonts w:ascii="Arial" w:hAnsi="Arial" w:cs="Arial"/>
          <w:i/>
          <w:iCs/>
        </w:rPr>
        <w:t xml:space="preserve">Case 2 </w:t>
      </w:r>
    </w:p>
    <w:p w14:paraId="4ACEBBE3" w14:textId="634CD94A" w:rsidR="00BC373D" w:rsidRPr="001A402E" w:rsidRDefault="0075308F" w:rsidP="00DB0270">
      <w:pPr>
        <w:spacing w:line="360" w:lineRule="auto"/>
        <w:rPr>
          <w:rFonts w:ascii="Arial" w:hAnsi="Arial" w:cs="Arial"/>
        </w:rPr>
      </w:pPr>
      <w:r>
        <w:rPr>
          <w:rFonts w:ascii="Arial" w:hAnsi="Arial" w:cs="Arial"/>
        </w:rPr>
        <w:t xml:space="preserve">A </w:t>
      </w:r>
      <w:r w:rsidR="00C6243D" w:rsidRPr="001A402E">
        <w:rPr>
          <w:rFonts w:ascii="Arial" w:hAnsi="Arial" w:cs="Arial"/>
        </w:rPr>
        <w:t>27</w:t>
      </w:r>
      <w:r>
        <w:rPr>
          <w:rFonts w:ascii="Arial" w:hAnsi="Arial" w:cs="Arial"/>
        </w:rPr>
        <w:t>-</w:t>
      </w:r>
      <w:r w:rsidR="00C6243D" w:rsidRPr="001A402E">
        <w:rPr>
          <w:rFonts w:ascii="Arial" w:hAnsi="Arial" w:cs="Arial"/>
        </w:rPr>
        <w:t>y</w:t>
      </w:r>
      <w:r w:rsidR="001B6049">
        <w:rPr>
          <w:rFonts w:ascii="Arial" w:hAnsi="Arial" w:cs="Arial"/>
        </w:rPr>
        <w:t>ear-old</w:t>
      </w:r>
      <w:r w:rsidR="00C6243D" w:rsidRPr="001A402E">
        <w:rPr>
          <w:rFonts w:ascii="Arial" w:hAnsi="Arial" w:cs="Arial"/>
        </w:rPr>
        <w:t xml:space="preserve"> Asian woman</w:t>
      </w:r>
      <w:r w:rsidR="00B93B98" w:rsidRPr="001A402E">
        <w:rPr>
          <w:rFonts w:ascii="Arial" w:hAnsi="Arial" w:cs="Arial"/>
        </w:rPr>
        <w:t xml:space="preserve"> with AQP4</w:t>
      </w:r>
      <w:r>
        <w:rPr>
          <w:rFonts w:ascii="Arial" w:hAnsi="Arial" w:cs="Arial"/>
        </w:rPr>
        <w:t>-</w:t>
      </w:r>
      <w:r w:rsidR="00B93B98" w:rsidRPr="001A402E">
        <w:rPr>
          <w:rFonts w:ascii="Arial" w:hAnsi="Arial" w:cs="Arial"/>
        </w:rPr>
        <w:t>seropositive NMOSD presented</w:t>
      </w:r>
      <w:r w:rsidR="00F13C3D" w:rsidRPr="001A402E">
        <w:rPr>
          <w:rFonts w:ascii="Arial" w:hAnsi="Arial" w:cs="Arial"/>
        </w:rPr>
        <w:t xml:space="preserve"> with new</w:t>
      </w:r>
      <w:r>
        <w:rPr>
          <w:rFonts w:ascii="Arial" w:hAnsi="Arial" w:cs="Arial"/>
        </w:rPr>
        <w:t>-</w:t>
      </w:r>
      <w:r w:rsidR="00F13C3D" w:rsidRPr="001A402E">
        <w:rPr>
          <w:rFonts w:ascii="Arial" w:hAnsi="Arial" w:cs="Arial"/>
        </w:rPr>
        <w:t xml:space="preserve">onset abdominal </w:t>
      </w:r>
      <w:proofErr w:type="spellStart"/>
      <w:r w:rsidR="00717486" w:rsidRPr="001A402E">
        <w:rPr>
          <w:rFonts w:ascii="Arial" w:hAnsi="Arial" w:cs="Arial"/>
        </w:rPr>
        <w:t>paresthesias</w:t>
      </w:r>
      <w:proofErr w:type="spellEnd"/>
      <w:r w:rsidR="00717486" w:rsidRPr="001A402E">
        <w:rPr>
          <w:rFonts w:ascii="Arial" w:hAnsi="Arial" w:cs="Arial"/>
        </w:rPr>
        <w:t xml:space="preserve"> </w:t>
      </w:r>
      <w:r w:rsidR="00F13C3D" w:rsidRPr="001A402E">
        <w:rPr>
          <w:rFonts w:ascii="Arial" w:hAnsi="Arial" w:cs="Arial"/>
        </w:rPr>
        <w:t>and tightness</w:t>
      </w:r>
      <w:r w:rsidR="001B6049">
        <w:rPr>
          <w:rFonts w:ascii="Arial" w:hAnsi="Arial" w:cs="Arial"/>
        </w:rPr>
        <w:t>;</w:t>
      </w:r>
      <w:r w:rsidR="005A0A7C" w:rsidRPr="001A402E">
        <w:rPr>
          <w:rFonts w:ascii="Arial" w:hAnsi="Arial" w:cs="Arial"/>
        </w:rPr>
        <w:t xml:space="preserve"> found to have </w:t>
      </w:r>
      <w:r w:rsidR="00F95436" w:rsidRPr="001A402E">
        <w:rPr>
          <w:rFonts w:ascii="Arial" w:hAnsi="Arial" w:cs="Arial"/>
        </w:rPr>
        <w:t>minimal</w:t>
      </w:r>
      <w:r w:rsidR="00E1621A" w:rsidRPr="001A402E">
        <w:rPr>
          <w:rFonts w:ascii="Arial" w:hAnsi="Arial" w:cs="Arial"/>
        </w:rPr>
        <w:t xml:space="preserve">ly </w:t>
      </w:r>
      <w:r w:rsidR="005A0A7C" w:rsidRPr="001A402E">
        <w:rPr>
          <w:rFonts w:ascii="Arial" w:hAnsi="Arial" w:cs="Arial"/>
        </w:rPr>
        <w:t xml:space="preserve">decreased </w:t>
      </w:r>
      <w:r w:rsidR="00E1621A" w:rsidRPr="001A402E">
        <w:rPr>
          <w:rFonts w:ascii="Arial" w:hAnsi="Arial" w:cs="Arial"/>
        </w:rPr>
        <w:t>pinprick</w:t>
      </w:r>
      <w:r w:rsidR="00F95436" w:rsidRPr="001A402E">
        <w:rPr>
          <w:rFonts w:ascii="Arial" w:hAnsi="Arial" w:cs="Arial"/>
        </w:rPr>
        <w:t xml:space="preserve"> in the right T9</w:t>
      </w:r>
      <w:r w:rsidR="001B6049">
        <w:rPr>
          <w:rFonts w:ascii="Calibri" w:hAnsi="Calibri" w:cs="Calibri"/>
        </w:rPr>
        <w:t>–</w:t>
      </w:r>
      <w:r w:rsidR="005A0A7C" w:rsidRPr="001A402E">
        <w:rPr>
          <w:rFonts w:ascii="Arial" w:hAnsi="Arial" w:cs="Arial"/>
        </w:rPr>
        <w:t>T11 dermatomes</w:t>
      </w:r>
      <w:r w:rsidR="00B93B98" w:rsidRPr="001A402E">
        <w:rPr>
          <w:rFonts w:ascii="Arial" w:hAnsi="Arial" w:cs="Arial"/>
        </w:rPr>
        <w:t>.</w:t>
      </w:r>
      <w:r w:rsidR="00BC373D" w:rsidRPr="001A402E">
        <w:rPr>
          <w:rFonts w:ascii="Arial" w:hAnsi="Arial" w:cs="Arial"/>
        </w:rPr>
        <w:t xml:space="preserve"> </w:t>
      </w:r>
      <w:r w:rsidR="00717486" w:rsidRPr="001A402E">
        <w:rPr>
          <w:rFonts w:ascii="Arial" w:hAnsi="Arial" w:cs="Arial"/>
        </w:rPr>
        <w:t xml:space="preserve">Although pyramidal </w:t>
      </w:r>
      <w:r>
        <w:rPr>
          <w:rFonts w:ascii="Arial" w:hAnsi="Arial" w:cs="Arial"/>
        </w:rPr>
        <w:t>functional systems</w:t>
      </w:r>
      <w:r w:rsidR="00717486" w:rsidRPr="001A402E">
        <w:rPr>
          <w:rFonts w:ascii="Arial" w:hAnsi="Arial" w:cs="Arial"/>
        </w:rPr>
        <w:t xml:space="preserve"> increased by 2 points, this was</w:t>
      </w:r>
      <w:r w:rsidR="006B734C" w:rsidRPr="001A402E">
        <w:rPr>
          <w:rFonts w:ascii="Arial" w:hAnsi="Arial" w:cs="Arial"/>
        </w:rPr>
        <w:t xml:space="preserve"> </w:t>
      </w:r>
      <w:r w:rsidR="00717486" w:rsidRPr="001A402E">
        <w:rPr>
          <w:rFonts w:ascii="Arial" w:hAnsi="Arial" w:cs="Arial"/>
        </w:rPr>
        <w:t>primarily because of weakness in</w:t>
      </w:r>
      <w:r>
        <w:rPr>
          <w:rFonts w:ascii="Arial" w:hAnsi="Arial" w:cs="Arial"/>
        </w:rPr>
        <w:t xml:space="preserve"> the</w:t>
      </w:r>
      <w:r w:rsidR="00717486" w:rsidRPr="001A402E">
        <w:rPr>
          <w:rFonts w:ascii="Arial" w:hAnsi="Arial" w:cs="Arial"/>
        </w:rPr>
        <w:t xml:space="preserve"> </w:t>
      </w:r>
      <w:r w:rsidR="00E35AF4">
        <w:rPr>
          <w:rFonts w:ascii="Arial" w:hAnsi="Arial" w:cs="Arial"/>
        </w:rPr>
        <w:t>left upper extremity</w:t>
      </w:r>
      <w:r w:rsidR="00717486" w:rsidRPr="001A402E">
        <w:rPr>
          <w:rFonts w:ascii="Arial" w:hAnsi="Arial" w:cs="Arial"/>
        </w:rPr>
        <w:t xml:space="preserve"> </w:t>
      </w:r>
      <w:r w:rsidR="006B734C" w:rsidRPr="001A402E">
        <w:rPr>
          <w:rFonts w:ascii="Arial" w:hAnsi="Arial" w:cs="Arial"/>
        </w:rPr>
        <w:t xml:space="preserve">and was </w:t>
      </w:r>
      <w:r w:rsidR="00DE0874" w:rsidRPr="001A402E">
        <w:rPr>
          <w:rFonts w:ascii="Arial" w:hAnsi="Arial" w:cs="Arial"/>
        </w:rPr>
        <w:t>thought to be un</w:t>
      </w:r>
      <w:r w:rsidR="00717486" w:rsidRPr="001A402E">
        <w:rPr>
          <w:rFonts w:ascii="Arial" w:hAnsi="Arial" w:cs="Arial"/>
        </w:rPr>
        <w:t>related to presenting symptoms</w:t>
      </w:r>
      <w:r w:rsidR="006B734C" w:rsidRPr="001A402E">
        <w:rPr>
          <w:rFonts w:ascii="Arial" w:hAnsi="Arial" w:cs="Arial"/>
        </w:rPr>
        <w:t xml:space="preserve">. </w:t>
      </w:r>
      <w:r w:rsidR="00BC373D" w:rsidRPr="001A402E">
        <w:rPr>
          <w:rFonts w:ascii="Arial" w:hAnsi="Arial" w:cs="Arial"/>
        </w:rPr>
        <w:t>There was new constipation, and the bowel/bladder score increased by 1.</w:t>
      </w:r>
      <w:r w:rsidR="00A304E8" w:rsidRPr="001A402E">
        <w:rPr>
          <w:rFonts w:ascii="Arial" w:hAnsi="Arial" w:cs="Arial"/>
        </w:rPr>
        <w:t xml:space="preserve"> </w:t>
      </w:r>
      <w:r w:rsidR="00C96270" w:rsidRPr="001A402E">
        <w:rPr>
          <w:rFonts w:ascii="Arial" w:hAnsi="Arial" w:cs="Arial"/>
        </w:rPr>
        <w:t xml:space="preserve">The site PI and AC determined that she did not meet attack criteria. </w:t>
      </w:r>
      <w:r w:rsidR="00A304E8" w:rsidRPr="001A402E">
        <w:rPr>
          <w:rFonts w:ascii="Arial" w:hAnsi="Arial" w:cs="Arial"/>
        </w:rPr>
        <w:t xml:space="preserve">The AC reached a negative decision with a split vote (2:1). The member of the AC who </w:t>
      </w:r>
      <w:r w:rsidR="007C1ACA" w:rsidRPr="001A402E">
        <w:rPr>
          <w:rFonts w:ascii="Arial" w:hAnsi="Arial" w:cs="Arial"/>
        </w:rPr>
        <w:t xml:space="preserve">adjudicated the event as an attack </w:t>
      </w:r>
      <w:r w:rsidR="007319F5">
        <w:rPr>
          <w:rFonts w:ascii="Arial" w:hAnsi="Arial" w:cs="Arial"/>
        </w:rPr>
        <w:t>cited</w:t>
      </w:r>
      <w:r w:rsidR="007319F5" w:rsidRPr="001A402E">
        <w:rPr>
          <w:rFonts w:ascii="Arial" w:hAnsi="Arial" w:cs="Arial"/>
        </w:rPr>
        <w:t xml:space="preserve"> </w:t>
      </w:r>
      <w:r w:rsidR="007C1ACA" w:rsidRPr="001A402E">
        <w:rPr>
          <w:rFonts w:ascii="Arial" w:hAnsi="Arial" w:cs="Arial"/>
        </w:rPr>
        <w:t>criteri</w:t>
      </w:r>
      <w:r w:rsidR="007319F5">
        <w:rPr>
          <w:rFonts w:ascii="Arial" w:hAnsi="Arial" w:cs="Arial"/>
        </w:rPr>
        <w:t>on</w:t>
      </w:r>
      <w:r w:rsidR="007C1ACA" w:rsidRPr="001A402E">
        <w:rPr>
          <w:rFonts w:ascii="Arial" w:hAnsi="Arial" w:cs="Arial"/>
        </w:rPr>
        <w:t xml:space="preserve"> 14 which requires MRI review. MRI demonstrated</w:t>
      </w:r>
      <w:r w:rsidR="009214C9" w:rsidRPr="001A402E">
        <w:rPr>
          <w:rFonts w:ascii="Arial" w:hAnsi="Arial" w:cs="Arial"/>
        </w:rPr>
        <w:t xml:space="preserve"> a </w:t>
      </w:r>
      <w:r w:rsidR="00D17233" w:rsidRPr="001A402E">
        <w:rPr>
          <w:rFonts w:ascii="Arial" w:hAnsi="Arial" w:cs="Arial"/>
        </w:rPr>
        <w:t xml:space="preserve">lesion </w:t>
      </w:r>
      <w:r>
        <w:rPr>
          <w:rFonts w:ascii="Arial" w:hAnsi="Arial" w:cs="Arial"/>
        </w:rPr>
        <w:t xml:space="preserve">of the </w:t>
      </w:r>
      <w:r w:rsidR="00D17233" w:rsidRPr="001A402E">
        <w:rPr>
          <w:rFonts w:ascii="Arial" w:hAnsi="Arial" w:cs="Arial"/>
        </w:rPr>
        <w:t>right optic nerve and in the thoracic cord.</w:t>
      </w:r>
      <w:r w:rsidR="00E1621A" w:rsidRPr="001A402E">
        <w:rPr>
          <w:rFonts w:ascii="Arial" w:hAnsi="Arial" w:cs="Arial"/>
        </w:rPr>
        <w:t xml:space="preserve"> </w:t>
      </w:r>
    </w:p>
    <w:p w14:paraId="533EE651" w14:textId="77777777" w:rsidR="00BC373D" w:rsidRPr="001A402E" w:rsidRDefault="00BC373D" w:rsidP="00BC373D">
      <w:pPr>
        <w:rPr>
          <w:rFonts w:ascii="Arial" w:hAnsi="Arial" w:cs="Arial"/>
        </w:rPr>
      </w:pPr>
    </w:p>
    <w:p w14:paraId="10A0FF8C" w14:textId="3AB2015C" w:rsidR="00FB79E1" w:rsidRPr="001B6049" w:rsidRDefault="00691264" w:rsidP="0073121E">
      <w:pPr>
        <w:keepNext/>
        <w:spacing w:before="240" w:line="240" w:lineRule="auto"/>
        <w:rPr>
          <w:rFonts w:ascii="Arial" w:eastAsia="Times New Roman" w:hAnsi="Arial" w:cs="Arial"/>
          <w:i/>
          <w:iCs/>
        </w:rPr>
      </w:pPr>
      <w:r w:rsidRPr="001B6049">
        <w:rPr>
          <w:rFonts w:ascii="Arial" w:eastAsia="Times New Roman" w:hAnsi="Arial" w:cs="Arial"/>
          <w:i/>
          <w:iCs/>
        </w:rPr>
        <w:t xml:space="preserve">Case 3 </w:t>
      </w:r>
    </w:p>
    <w:p w14:paraId="2C411B7B" w14:textId="7F2991AF" w:rsidR="004B4886" w:rsidRPr="001A402E" w:rsidRDefault="0075308F" w:rsidP="00DB0270">
      <w:pPr>
        <w:spacing w:line="360" w:lineRule="auto"/>
        <w:rPr>
          <w:rFonts w:ascii="Arial" w:eastAsia="TimesNewRoman" w:hAnsi="Arial" w:cs="Arial"/>
        </w:rPr>
      </w:pPr>
      <w:r>
        <w:rPr>
          <w:rFonts w:ascii="Arial" w:eastAsia="Times New Roman" w:hAnsi="Arial" w:cs="Arial"/>
        </w:rPr>
        <w:t xml:space="preserve">A </w:t>
      </w:r>
      <w:r w:rsidR="00FB79E1" w:rsidRPr="001A402E">
        <w:rPr>
          <w:rFonts w:ascii="Arial" w:eastAsia="Times New Roman" w:hAnsi="Arial" w:cs="Arial"/>
        </w:rPr>
        <w:t>46</w:t>
      </w:r>
      <w:r>
        <w:rPr>
          <w:rFonts w:ascii="Arial" w:eastAsia="Times New Roman" w:hAnsi="Arial" w:cs="Arial"/>
        </w:rPr>
        <w:t>-</w:t>
      </w:r>
      <w:r w:rsidR="00FB79E1" w:rsidRPr="001A402E">
        <w:rPr>
          <w:rFonts w:ascii="Arial" w:eastAsia="Times New Roman" w:hAnsi="Arial" w:cs="Arial"/>
        </w:rPr>
        <w:t>y</w:t>
      </w:r>
      <w:r w:rsidR="001B6049">
        <w:rPr>
          <w:rFonts w:ascii="Arial" w:eastAsia="Times New Roman" w:hAnsi="Arial" w:cs="Arial"/>
        </w:rPr>
        <w:t>ear-</w:t>
      </w:r>
      <w:r w:rsidR="00FB79E1" w:rsidRPr="001A402E">
        <w:rPr>
          <w:rFonts w:ascii="Arial" w:eastAsia="Times New Roman" w:hAnsi="Arial" w:cs="Arial"/>
        </w:rPr>
        <w:t>o</w:t>
      </w:r>
      <w:r w:rsidR="001B6049">
        <w:rPr>
          <w:rFonts w:ascii="Arial" w:eastAsia="Times New Roman" w:hAnsi="Arial" w:cs="Arial"/>
        </w:rPr>
        <w:t>ld</w:t>
      </w:r>
      <w:r w:rsidR="00FB79E1" w:rsidRPr="001A402E">
        <w:rPr>
          <w:rFonts w:ascii="Arial" w:eastAsia="Times New Roman" w:hAnsi="Arial" w:cs="Arial"/>
        </w:rPr>
        <w:t xml:space="preserve"> Caucasian woman</w:t>
      </w:r>
      <w:r w:rsidR="00691264" w:rsidRPr="001A402E">
        <w:rPr>
          <w:rFonts w:ascii="Arial" w:eastAsia="Times New Roman" w:hAnsi="Arial" w:cs="Arial"/>
        </w:rPr>
        <w:t xml:space="preserve"> with AQP4</w:t>
      </w:r>
      <w:r w:rsidR="007319F5">
        <w:rPr>
          <w:rFonts w:ascii="Arial" w:eastAsia="Times New Roman" w:hAnsi="Arial" w:cs="Arial"/>
        </w:rPr>
        <w:t>-</w:t>
      </w:r>
      <w:r w:rsidR="00691264" w:rsidRPr="001A402E">
        <w:rPr>
          <w:rFonts w:ascii="Arial" w:eastAsia="Times New Roman" w:hAnsi="Arial" w:cs="Arial"/>
        </w:rPr>
        <w:t>seropositive NMOSD</w:t>
      </w:r>
      <w:r w:rsidR="00A22790" w:rsidRPr="001A402E">
        <w:rPr>
          <w:rFonts w:ascii="Arial" w:eastAsia="Times New Roman" w:hAnsi="Arial" w:cs="Arial"/>
        </w:rPr>
        <w:t xml:space="preserve"> complained of a painless visual scotoma of the left eye and worsening tonic spasms in the right hand. There were no changes in formal ophthalmologic</w:t>
      </w:r>
      <w:r>
        <w:rPr>
          <w:rFonts w:ascii="Arial" w:eastAsia="Times New Roman" w:hAnsi="Arial" w:cs="Arial"/>
        </w:rPr>
        <w:t>al</w:t>
      </w:r>
      <w:r w:rsidR="00A22790" w:rsidRPr="001A402E">
        <w:rPr>
          <w:rFonts w:ascii="Arial" w:eastAsia="Times New Roman" w:hAnsi="Arial" w:cs="Arial"/>
        </w:rPr>
        <w:t xml:space="preserve"> testing. Exam was notable for</w:t>
      </w:r>
      <w:r w:rsidR="003F4B1E" w:rsidRPr="001A402E">
        <w:rPr>
          <w:rFonts w:ascii="Arial" w:eastAsia="Times New Roman" w:hAnsi="Arial" w:cs="Arial"/>
        </w:rPr>
        <w:t xml:space="preserve"> decrease in </w:t>
      </w:r>
      <w:r>
        <w:rPr>
          <w:rFonts w:ascii="Arial" w:eastAsia="Times New Roman" w:hAnsi="Arial" w:cs="Arial"/>
        </w:rPr>
        <w:t>right</w:t>
      </w:r>
      <w:r w:rsidR="003F4B1E" w:rsidRPr="001A402E">
        <w:rPr>
          <w:rFonts w:ascii="Arial" w:eastAsia="Times New Roman" w:hAnsi="Arial" w:cs="Arial"/>
        </w:rPr>
        <w:t xml:space="preserve"> hip flexor strength from 5</w:t>
      </w:r>
      <w:r w:rsidR="00C96270" w:rsidRPr="001A402E">
        <w:rPr>
          <w:rFonts w:ascii="Arial" w:eastAsia="Times New Roman" w:hAnsi="Arial" w:cs="Arial"/>
        </w:rPr>
        <w:t>/5</w:t>
      </w:r>
      <w:r w:rsidR="003F4B1E" w:rsidRPr="001A402E">
        <w:rPr>
          <w:rFonts w:ascii="Arial" w:eastAsia="Times New Roman" w:hAnsi="Arial" w:cs="Arial"/>
        </w:rPr>
        <w:t xml:space="preserve"> to 4</w:t>
      </w:r>
      <w:r w:rsidR="00C96270" w:rsidRPr="001A402E">
        <w:rPr>
          <w:rFonts w:ascii="Arial" w:eastAsia="Times New Roman" w:hAnsi="Arial" w:cs="Arial"/>
        </w:rPr>
        <w:t>/5</w:t>
      </w:r>
      <w:r w:rsidR="003F4B1E" w:rsidRPr="001A402E">
        <w:rPr>
          <w:rFonts w:ascii="Arial" w:eastAsia="Times New Roman" w:hAnsi="Arial" w:cs="Arial"/>
        </w:rPr>
        <w:t xml:space="preserve">. There was no change in any </w:t>
      </w:r>
      <w:r w:rsidR="00EB3AAF">
        <w:rPr>
          <w:rFonts w:ascii="Arial" w:eastAsia="Times New Roman" w:hAnsi="Arial" w:cs="Arial"/>
        </w:rPr>
        <w:t>F</w:t>
      </w:r>
      <w:r w:rsidR="003F4B1E" w:rsidRPr="001A402E">
        <w:rPr>
          <w:rFonts w:ascii="Arial" w:eastAsia="Times New Roman" w:hAnsi="Arial" w:cs="Arial"/>
        </w:rPr>
        <w:t xml:space="preserve">unctional </w:t>
      </w:r>
      <w:r w:rsidR="00EB3AAF">
        <w:rPr>
          <w:rFonts w:ascii="Arial" w:eastAsia="Times New Roman" w:hAnsi="Arial" w:cs="Arial"/>
        </w:rPr>
        <w:t>S</w:t>
      </w:r>
      <w:r w:rsidR="003F4B1E" w:rsidRPr="001A402E">
        <w:rPr>
          <w:rFonts w:ascii="Arial" w:eastAsia="Times New Roman" w:hAnsi="Arial" w:cs="Arial"/>
        </w:rPr>
        <w:t>ystem</w:t>
      </w:r>
      <w:r w:rsidR="00EB3AAF">
        <w:rPr>
          <w:rFonts w:ascii="Arial" w:eastAsia="Times New Roman" w:hAnsi="Arial" w:cs="Arial"/>
        </w:rPr>
        <w:t>s</w:t>
      </w:r>
      <w:r w:rsidR="003F4B1E" w:rsidRPr="001A402E">
        <w:rPr>
          <w:rFonts w:ascii="Arial" w:eastAsia="Times New Roman" w:hAnsi="Arial" w:cs="Arial"/>
        </w:rPr>
        <w:t xml:space="preserve"> </w:t>
      </w:r>
      <w:r w:rsidR="00EB3AAF">
        <w:rPr>
          <w:rFonts w:ascii="Arial" w:eastAsia="Times New Roman" w:hAnsi="Arial" w:cs="Arial"/>
        </w:rPr>
        <w:t>S</w:t>
      </w:r>
      <w:r w:rsidR="003F4B1E" w:rsidRPr="001A402E">
        <w:rPr>
          <w:rFonts w:ascii="Arial" w:eastAsia="Times New Roman" w:hAnsi="Arial" w:cs="Arial"/>
        </w:rPr>
        <w:t xml:space="preserve">core or </w:t>
      </w:r>
      <w:r w:rsidRPr="0075308F">
        <w:rPr>
          <w:rFonts w:ascii="Arial" w:eastAsia="Times New Roman" w:hAnsi="Arial" w:cs="Arial"/>
        </w:rPr>
        <w:t xml:space="preserve">Expanded Disability Status Scale </w:t>
      </w:r>
      <w:r>
        <w:rPr>
          <w:rFonts w:ascii="Arial" w:eastAsia="Times New Roman" w:hAnsi="Arial" w:cs="Arial"/>
        </w:rPr>
        <w:t>(</w:t>
      </w:r>
      <w:r w:rsidR="003F4B1E" w:rsidRPr="001A402E">
        <w:rPr>
          <w:rFonts w:ascii="Arial" w:eastAsia="Times New Roman" w:hAnsi="Arial" w:cs="Arial"/>
        </w:rPr>
        <w:t>EDSS</w:t>
      </w:r>
      <w:r>
        <w:rPr>
          <w:rFonts w:ascii="Arial" w:eastAsia="Times New Roman" w:hAnsi="Arial" w:cs="Arial"/>
        </w:rPr>
        <w:t>) score</w:t>
      </w:r>
      <w:r w:rsidR="003F4B1E" w:rsidRPr="001A402E">
        <w:rPr>
          <w:rFonts w:ascii="Arial" w:eastAsia="Times New Roman" w:hAnsi="Arial" w:cs="Arial"/>
        </w:rPr>
        <w:t xml:space="preserve">. </w:t>
      </w:r>
      <w:r w:rsidR="00C96270" w:rsidRPr="001A402E">
        <w:rPr>
          <w:rFonts w:ascii="Arial" w:eastAsia="TimesNewRoman" w:hAnsi="Arial" w:cs="Arial"/>
        </w:rPr>
        <w:t xml:space="preserve">The site </w:t>
      </w:r>
      <w:r w:rsidR="00861D4D" w:rsidRPr="001A402E">
        <w:rPr>
          <w:rFonts w:ascii="Arial" w:eastAsia="TimesNewRoman" w:hAnsi="Arial" w:cs="Arial"/>
        </w:rPr>
        <w:t xml:space="preserve">PI </w:t>
      </w:r>
      <w:r w:rsidR="00C96270" w:rsidRPr="001A402E">
        <w:rPr>
          <w:rFonts w:ascii="Arial" w:eastAsia="TimesNewRoman" w:hAnsi="Arial" w:cs="Arial"/>
        </w:rPr>
        <w:t xml:space="preserve">determined </w:t>
      </w:r>
      <w:r w:rsidR="00861D4D" w:rsidRPr="001A402E">
        <w:rPr>
          <w:rFonts w:ascii="Arial" w:eastAsia="TimesNewRoman" w:hAnsi="Arial" w:cs="Arial"/>
        </w:rPr>
        <w:t xml:space="preserve">that conditions were not met for any attack criteria. </w:t>
      </w:r>
      <w:r w:rsidR="000D4E27" w:rsidRPr="001A402E">
        <w:rPr>
          <w:rFonts w:ascii="Arial" w:eastAsia="TimesNewRoman" w:hAnsi="Arial" w:cs="Arial"/>
        </w:rPr>
        <w:t xml:space="preserve">The AC </w:t>
      </w:r>
      <w:r w:rsidR="00C46CD8" w:rsidRPr="001A402E">
        <w:rPr>
          <w:rFonts w:ascii="Arial" w:eastAsia="TimesNewRoman" w:hAnsi="Arial" w:cs="Arial"/>
        </w:rPr>
        <w:t xml:space="preserve">independently </w:t>
      </w:r>
      <w:r w:rsidR="000D4E27" w:rsidRPr="001A402E">
        <w:rPr>
          <w:rFonts w:ascii="Arial" w:eastAsia="TimesNewRoman" w:hAnsi="Arial" w:cs="Arial"/>
        </w:rPr>
        <w:t>reviewed the dossier</w:t>
      </w:r>
      <w:r w:rsidR="002E11BD" w:rsidRPr="001A402E">
        <w:rPr>
          <w:rFonts w:ascii="Arial" w:eastAsia="TimesNewRoman" w:hAnsi="Arial" w:cs="Arial"/>
        </w:rPr>
        <w:t xml:space="preserve"> and unanimously reached a </w:t>
      </w:r>
      <w:r w:rsidR="002E11BD" w:rsidRPr="001A402E">
        <w:rPr>
          <w:rFonts w:ascii="Arial" w:eastAsia="TimesNewRoman" w:hAnsi="Arial" w:cs="Arial"/>
        </w:rPr>
        <w:lastRenderedPageBreak/>
        <w:t>negative decision. Retrospective review of the MRI revealed a gadolinium</w:t>
      </w:r>
      <w:r>
        <w:rPr>
          <w:rFonts w:ascii="Arial" w:eastAsia="TimesNewRoman" w:hAnsi="Arial" w:cs="Arial"/>
        </w:rPr>
        <w:t>-</w:t>
      </w:r>
      <w:r w:rsidR="002E11BD" w:rsidRPr="001A402E">
        <w:rPr>
          <w:rFonts w:ascii="Arial" w:eastAsia="TimesNewRoman" w:hAnsi="Arial" w:cs="Arial"/>
        </w:rPr>
        <w:t xml:space="preserve">enhancing lesion of the </w:t>
      </w:r>
      <w:r>
        <w:rPr>
          <w:rFonts w:ascii="Arial" w:eastAsia="TimesNewRoman" w:hAnsi="Arial" w:cs="Arial"/>
        </w:rPr>
        <w:t>left</w:t>
      </w:r>
      <w:r w:rsidR="002E11BD" w:rsidRPr="001A402E">
        <w:rPr>
          <w:rFonts w:ascii="Arial" w:eastAsia="TimesNewRoman" w:hAnsi="Arial" w:cs="Arial"/>
        </w:rPr>
        <w:t xml:space="preserve"> optic nerve. </w:t>
      </w:r>
    </w:p>
    <w:p w14:paraId="434EECF0" w14:textId="45E47A4B" w:rsidR="00BF3414" w:rsidRPr="001A402E" w:rsidRDefault="00BF3414" w:rsidP="00861D4D">
      <w:pPr>
        <w:rPr>
          <w:rFonts w:ascii="Arial" w:eastAsia="TimesNewRoman" w:hAnsi="Arial" w:cs="Arial"/>
          <w:sz w:val="24"/>
          <w:szCs w:val="24"/>
        </w:rPr>
      </w:pPr>
    </w:p>
    <w:p w14:paraId="6E797F98" w14:textId="568E696F" w:rsidR="004E7FF5" w:rsidRPr="001B6049" w:rsidRDefault="00EE127F" w:rsidP="0073121E">
      <w:pPr>
        <w:keepNext/>
        <w:spacing w:line="240" w:lineRule="auto"/>
        <w:rPr>
          <w:rFonts w:ascii="Arial" w:eastAsia="Times New Roman" w:hAnsi="Arial" w:cs="Arial"/>
          <w:i/>
          <w:iCs/>
        </w:rPr>
      </w:pPr>
      <w:r w:rsidRPr="001B6049">
        <w:rPr>
          <w:rFonts w:ascii="Arial" w:eastAsia="Times New Roman" w:hAnsi="Arial" w:cs="Arial"/>
          <w:i/>
          <w:iCs/>
        </w:rPr>
        <w:t xml:space="preserve">Case </w:t>
      </w:r>
      <w:r w:rsidR="007967E3" w:rsidRPr="001B6049">
        <w:rPr>
          <w:rFonts w:ascii="Arial" w:eastAsia="Times New Roman" w:hAnsi="Arial" w:cs="Arial"/>
          <w:i/>
          <w:iCs/>
        </w:rPr>
        <w:t xml:space="preserve">4 </w:t>
      </w:r>
    </w:p>
    <w:p w14:paraId="5AAD1263" w14:textId="796812E2" w:rsidR="00DD76DD" w:rsidRDefault="0075308F" w:rsidP="00DB0270">
      <w:pPr>
        <w:spacing w:line="360" w:lineRule="auto"/>
        <w:rPr>
          <w:rFonts w:ascii="Arial" w:eastAsia="TimesNewRoman" w:hAnsi="Arial" w:cs="Arial"/>
        </w:rPr>
      </w:pPr>
      <w:r>
        <w:rPr>
          <w:rFonts w:ascii="Arial" w:hAnsi="Arial" w:cs="Arial"/>
        </w:rPr>
        <w:t xml:space="preserve">A </w:t>
      </w:r>
      <w:r w:rsidR="00A77601" w:rsidRPr="001A402E">
        <w:rPr>
          <w:rFonts w:ascii="Arial" w:hAnsi="Arial" w:cs="Arial"/>
        </w:rPr>
        <w:t>51</w:t>
      </w:r>
      <w:r>
        <w:rPr>
          <w:rFonts w:ascii="Arial" w:hAnsi="Arial" w:cs="Arial"/>
        </w:rPr>
        <w:t>-</w:t>
      </w:r>
      <w:r w:rsidR="00A77601" w:rsidRPr="001A402E">
        <w:rPr>
          <w:rFonts w:ascii="Arial" w:hAnsi="Arial" w:cs="Arial"/>
        </w:rPr>
        <w:t>y</w:t>
      </w:r>
      <w:r w:rsidR="001B6049">
        <w:rPr>
          <w:rFonts w:ascii="Arial" w:hAnsi="Arial" w:cs="Arial"/>
        </w:rPr>
        <w:t>ear-</w:t>
      </w:r>
      <w:r w:rsidR="00A77601" w:rsidRPr="001A402E">
        <w:rPr>
          <w:rFonts w:ascii="Arial" w:hAnsi="Arial" w:cs="Arial"/>
        </w:rPr>
        <w:t>o</w:t>
      </w:r>
      <w:r w:rsidR="001B6049">
        <w:rPr>
          <w:rFonts w:ascii="Arial" w:hAnsi="Arial" w:cs="Arial"/>
        </w:rPr>
        <w:t>ld</w:t>
      </w:r>
      <w:r w:rsidR="00A77601" w:rsidRPr="001A402E">
        <w:rPr>
          <w:rFonts w:ascii="Arial" w:hAnsi="Arial" w:cs="Arial"/>
        </w:rPr>
        <w:t xml:space="preserve"> Asian man</w:t>
      </w:r>
      <w:r w:rsidR="002B5657" w:rsidRPr="001A402E">
        <w:rPr>
          <w:rFonts w:ascii="Arial" w:hAnsi="Arial" w:cs="Arial"/>
        </w:rPr>
        <w:t xml:space="preserve"> with AQP4</w:t>
      </w:r>
      <w:r>
        <w:rPr>
          <w:rFonts w:ascii="Arial" w:hAnsi="Arial" w:cs="Arial"/>
        </w:rPr>
        <w:t>-</w:t>
      </w:r>
      <w:r w:rsidR="002B5657" w:rsidRPr="001A402E">
        <w:rPr>
          <w:rFonts w:ascii="Arial" w:hAnsi="Arial" w:cs="Arial"/>
        </w:rPr>
        <w:t>seropositive NMOSD complained of worsening gait and spasticity</w:t>
      </w:r>
      <w:r w:rsidR="00AF315B" w:rsidRPr="001A402E">
        <w:rPr>
          <w:rFonts w:ascii="Arial" w:hAnsi="Arial" w:cs="Arial"/>
        </w:rPr>
        <w:t xml:space="preserve"> </w:t>
      </w:r>
      <w:r w:rsidR="00736037" w:rsidRPr="001A402E">
        <w:rPr>
          <w:rFonts w:ascii="Arial" w:hAnsi="Arial" w:cs="Arial"/>
        </w:rPr>
        <w:t>without</w:t>
      </w:r>
      <w:r w:rsidR="002B5657" w:rsidRPr="001A402E">
        <w:rPr>
          <w:rFonts w:ascii="Arial" w:hAnsi="Arial" w:cs="Arial"/>
        </w:rPr>
        <w:t xml:space="preserve"> changes in bowel/bladder function. </w:t>
      </w:r>
      <w:r w:rsidR="00AB6416" w:rsidRPr="001A402E">
        <w:rPr>
          <w:rFonts w:ascii="Arial" w:eastAsia="TimesNewRoman" w:hAnsi="Arial" w:cs="Arial"/>
        </w:rPr>
        <w:t>Changes in the exam were primarily increased spasticity and hyper</w:t>
      </w:r>
      <w:r w:rsidR="007B2456">
        <w:rPr>
          <w:rFonts w:ascii="Arial" w:eastAsia="TimesNewRoman" w:hAnsi="Arial" w:cs="Arial"/>
        </w:rPr>
        <w:t>-</w:t>
      </w:r>
      <w:proofErr w:type="spellStart"/>
      <w:r w:rsidR="00AB6416" w:rsidRPr="001A402E">
        <w:rPr>
          <w:rFonts w:ascii="Arial" w:eastAsia="TimesNewRoman" w:hAnsi="Arial" w:cs="Arial"/>
        </w:rPr>
        <w:t>reflexia</w:t>
      </w:r>
      <w:proofErr w:type="spellEnd"/>
      <w:r w:rsidR="00AB6416" w:rsidRPr="001A402E">
        <w:rPr>
          <w:rFonts w:ascii="Arial" w:eastAsia="TimesNewRoman" w:hAnsi="Arial" w:cs="Arial"/>
        </w:rPr>
        <w:t xml:space="preserve"> with</w:t>
      </w:r>
      <w:r w:rsidR="00736037" w:rsidRPr="001A402E">
        <w:rPr>
          <w:rFonts w:ascii="Arial" w:hAnsi="Arial" w:cs="Arial"/>
        </w:rPr>
        <w:t xml:space="preserve"> </w:t>
      </w:r>
      <w:r w:rsidR="00AB6416" w:rsidRPr="001A402E">
        <w:rPr>
          <w:rFonts w:ascii="Arial" w:eastAsia="TimesNewRoman" w:hAnsi="Arial" w:cs="Arial"/>
        </w:rPr>
        <w:t>mild worsening in vibration sense in both lower extremities. Pyramidal functional score increase</w:t>
      </w:r>
      <w:r w:rsidR="00AF315B" w:rsidRPr="001A402E">
        <w:rPr>
          <w:rFonts w:ascii="Arial" w:eastAsia="TimesNewRoman" w:hAnsi="Arial" w:cs="Arial"/>
        </w:rPr>
        <w:t>d</w:t>
      </w:r>
      <w:r w:rsidR="00AB6416" w:rsidRPr="001A402E">
        <w:rPr>
          <w:rFonts w:ascii="Arial" w:eastAsia="TimesNewRoman" w:hAnsi="Arial" w:cs="Arial"/>
        </w:rPr>
        <w:t xml:space="preserve"> by 1 (from 1 to 2)</w:t>
      </w:r>
      <w:r w:rsidR="0064050E" w:rsidRPr="001A402E">
        <w:rPr>
          <w:rFonts w:ascii="Arial" w:eastAsia="TimesNewRoman" w:hAnsi="Arial" w:cs="Arial"/>
        </w:rPr>
        <w:t xml:space="preserve">. </w:t>
      </w:r>
      <w:r w:rsidR="00AF315B" w:rsidRPr="001A402E">
        <w:rPr>
          <w:rFonts w:ascii="Arial" w:eastAsia="TimesNewRoman" w:hAnsi="Arial" w:cs="Arial"/>
        </w:rPr>
        <w:t xml:space="preserve">The site PI and AC </w:t>
      </w:r>
      <w:r w:rsidR="00C46CD8" w:rsidRPr="001A402E">
        <w:rPr>
          <w:rFonts w:ascii="Arial" w:eastAsia="TimesNewRoman" w:hAnsi="Arial" w:cs="Arial"/>
        </w:rPr>
        <w:t xml:space="preserve">independently </w:t>
      </w:r>
      <w:r w:rsidR="00AF315B" w:rsidRPr="001A402E">
        <w:rPr>
          <w:rFonts w:ascii="Arial" w:eastAsia="TimesNewRoman" w:hAnsi="Arial" w:cs="Arial"/>
        </w:rPr>
        <w:t>determined that n</w:t>
      </w:r>
      <w:r w:rsidR="00AB6416" w:rsidRPr="001A402E">
        <w:rPr>
          <w:rFonts w:ascii="Arial" w:eastAsia="TimesNewRoman" w:hAnsi="Arial" w:cs="Arial"/>
        </w:rPr>
        <w:t>one of the established attack criteria were met.</w:t>
      </w:r>
      <w:r w:rsidR="002F4190" w:rsidRPr="001A402E">
        <w:rPr>
          <w:rFonts w:ascii="Arial" w:eastAsia="TimesNewRoman" w:hAnsi="Arial" w:cs="Arial"/>
        </w:rPr>
        <w:t xml:space="preserve"> Retrospective review of the MRI revealed gadolinium</w:t>
      </w:r>
      <w:r w:rsidR="007B2456">
        <w:rPr>
          <w:rFonts w:ascii="Arial" w:eastAsia="TimesNewRoman" w:hAnsi="Arial" w:cs="Arial"/>
        </w:rPr>
        <w:t>-</w:t>
      </w:r>
      <w:r w:rsidR="002F4190" w:rsidRPr="001A402E">
        <w:rPr>
          <w:rFonts w:ascii="Arial" w:eastAsia="TimesNewRoman" w:hAnsi="Arial" w:cs="Arial"/>
        </w:rPr>
        <w:t xml:space="preserve">enhancing lesions of the </w:t>
      </w:r>
      <w:r w:rsidR="00BE0C4D" w:rsidRPr="001A402E">
        <w:rPr>
          <w:rFonts w:ascii="Arial" w:eastAsia="TimesNewRoman" w:hAnsi="Arial" w:cs="Arial"/>
        </w:rPr>
        <w:t>left ON and thoracic spine</w:t>
      </w:r>
      <w:r w:rsidR="00AF315B" w:rsidRPr="001A402E">
        <w:rPr>
          <w:rFonts w:ascii="Arial" w:eastAsia="TimesNewRoman" w:hAnsi="Arial" w:cs="Arial"/>
        </w:rPr>
        <w:t>.</w:t>
      </w:r>
    </w:p>
    <w:p w14:paraId="652F054C" w14:textId="77777777" w:rsidR="007B2456" w:rsidRPr="001A402E" w:rsidRDefault="007B2456" w:rsidP="00DB0270">
      <w:pPr>
        <w:spacing w:line="360" w:lineRule="auto"/>
        <w:rPr>
          <w:rFonts w:ascii="Arial" w:eastAsia="TimesNewRoman" w:hAnsi="Arial" w:cs="Arial"/>
        </w:rPr>
      </w:pPr>
    </w:p>
    <w:p w14:paraId="27BB8D58" w14:textId="49A210A8" w:rsidR="00017C02" w:rsidRPr="001B6049" w:rsidRDefault="001F596A" w:rsidP="0073121E">
      <w:pPr>
        <w:keepNext/>
        <w:spacing w:line="240" w:lineRule="auto"/>
        <w:rPr>
          <w:rFonts w:ascii="Arial" w:eastAsia="Times New Roman" w:hAnsi="Arial" w:cs="Arial"/>
          <w:i/>
          <w:iCs/>
        </w:rPr>
      </w:pPr>
      <w:r w:rsidRPr="001B6049">
        <w:rPr>
          <w:rFonts w:ascii="Arial" w:eastAsia="Times New Roman" w:hAnsi="Arial" w:cs="Arial"/>
          <w:i/>
          <w:iCs/>
        </w:rPr>
        <w:t xml:space="preserve">Case 5 </w:t>
      </w:r>
    </w:p>
    <w:p w14:paraId="65E7CDD0" w14:textId="04205F0A" w:rsidR="008F4F7F" w:rsidRDefault="007B2456" w:rsidP="00DB0270">
      <w:pPr>
        <w:spacing w:line="360" w:lineRule="auto"/>
        <w:rPr>
          <w:rFonts w:ascii="Arial" w:eastAsia="TimesNewRoman" w:hAnsi="Arial" w:cs="Arial"/>
        </w:rPr>
      </w:pPr>
      <w:r>
        <w:rPr>
          <w:rFonts w:ascii="Arial" w:hAnsi="Arial" w:cs="Arial"/>
        </w:rPr>
        <w:t xml:space="preserve">A </w:t>
      </w:r>
      <w:r w:rsidR="00BC5989" w:rsidRPr="001A402E">
        <w:rPr>
          <w:rFonts w:ascii="Arial" w:hAnsi="Arial" w:cs="Arial"/>
        </w:rPr>
        <w:t>36</w:t>
      </w:r>
      <w:r>
        <w:rPr>
          <w:rFonts w:ascii="Arial" w:hAnsi="Arial" w:cs="Arial"/>
        </w:rPr>
        <w:t>-</w:t>
      </w:r>
      <w:r w:rsidR="00BC5989" w:rsidRPr="001A402E">
        <w:rPr>
          <w:rFonts w:ascii="Arial" w:hAnsi="Arial" w:cs="Arial"/>
        </w:rPr>
        <w:t>y</w:t>
      </w:r>
      <w:r w:rsidR="001B6049">
        <w:rPr>
          <w:rFonts w:ascii="Arial" w:hAnsi="Arial" w:cs="Arial"/>
        </w:rPr>
        <w:t>ear-</w:t>
      </w:r>
      <w:r w:rsidR="00BC5989" w:rsidRPr="001A402E">
        <w:rPr>
          <w:rFonts w:ascii="Arial" w:hAnsi="Arial" w:cs="Arial"/>
        </w:rPr>
        <w:t>o</w:t>
      </w:r>
      <w:r w:rsidR="001B6049">
        <w:rPr>
          <w:rFonts w:ascii="Arial" w:hAnsi="Arial" w:cs="Arial"/>
        </w:rPr>
        <w:t>ld</w:t>
      </w:r>
      <w:r w:rsidR="00BC5989" w:rsidRPr="001A402E">
        <w:rPr>
          <w:rFonts w:ascii="Arial" w:hAnsi="Arial" w:cs="Arial"/>
        </w:rPr>
        <w:t xml:space="preserve"> Asian </w:t>
      </w:r>
      <w:r w:rsidR="00326EF4" w:rsidRPr="001A402E">
        <w:rPr>
          <w:rFonts w:ascii="Arial" w:hAnsi="Arial" w:cs="Arial"/>
        </w:rPr>
        <w:t xml:space="preserve">woman with </w:t>
      </w:r>
      <w:r w:rsidR="00B85C24" w:rsidRPr="001A402E">
        <w:rPr>
          <w:rFonts w:ascii="Arial" w:hAnsi="Arial" w:cs="Arial"/>
        </w:rPr>
        <w:t>AQP4</w:t>
      </w:r>
      <w:r>
        <w:rPr>
          <w:rFonts w:ascii="Arial" w:hAnsi="Arial" w:cs="Arial"/>
        </w:rPr>
        <w:t>-</w:t>
      </w:r>
      <w:r w:rsidR="00B85C24" w:rsidRPr="001A402E">
        <w:rPr>
          <w:rFonts w:ascii="Arial" w:hAnsi="Arial" w:cs="Arial"/>
        </w:rPr>
        <w:t xml:space="preserve">seropositive </w:t>
      </w:r>
      <w:r w:rsidRPr="007B2456">
        <w:rPr>
          <w:rFonts w:ascii="Arial" w:hAnsi="Arial" w:cs="Arial"/>
        </w:rPr>
        <w:t xml:space="preserve">NMOSD </w:t>
      </w:r>
      <w:r w:rsidR="00F31265" w:rsidRPr="001A402E">
        <w:rPr>
          <w:rFonts w:ascii="Arial" w:hAnsi="Arial" w:cs="Arial"/>
        </w:rPr>
        <w:t>complained of n</w:t>
      </w:r>
      <w:r w:rsidR="00E911F7" w:rsidRPr="001A402E">
        <w:rPr>
          <w:rFonts w:ascii="Arial" w:hAnsi="Arial" w:cs="Arial"/>
        </w:rPr>
        <w:t xml:space="preserve">ew back pain followed </w:t>
      </w:r>
      <w:r>
        <w:rPr>
          <w:rFonts w:ascii="Arial" w:hAnsi="Arial" w:cs="Arial"/>
        </w:rPr>
        <w:t>3</w:t>
      </w:r>
      <w:r w:rsidRPr="001A402E">
        <w:rPr>
          <w:rFonts w:ascii="Arial" w:hAnsi="Arial" w:cs="Arial"/>
        </w:rPr>
        <w:t xml:space="preserve"> </w:t>
      </w:r>
      <w:r w:rsidR="00E911F7" w:rsidRPr="001A402E">
        <w:rPr>
          <w:rFonts w:ascii="Arial" w:hAnsi="Arial" w:cs="Arial"/>
        </w:rPr>
        <w:t xml:space="preserve">days later </w:t>
      </w:r>
      <w:r>
        <w:rPr>
          <w:rFonts w:ascii="Arial" w:hAnsi="Arial" w:cs="Arial"/>
        </w:rPr>
        <w:t>by</w:t>
      </w:r>
      <w:r w:rsidRPr="001A402E">
        <w:rPr>
          <w:rFonts w:ascii="Arial" w:hAnsi="Arial" w:cs="Arial"/>
        </w:rPr>
        <w:t xml:space="preserve"> </w:t>
      </w:r>
      <w:r w:rsidR="00E911F7" w:rsidRPr="001A402E">
        <w:rPr>
          <w:rFonts w:ascii="Arial" w:eastAsia="TimesNewRoman" w:hAnsi="Arial" w:cs="Arial"/>
        </w:rPr>
        <w:t xml:space="preserve">right leg weakness and left leg numbness. </w:t>
      </w:r>
      <w:r w:rsidR="00A00D9C" w:rsidRPr="001A402E">
        <w:rPr>
          <w:rFonts w:ascii="Arial" w:eastAsia="TimesNewRoman" w:hAnsi="Arial" w:cs="Arial"/>
        </w:rPr>
        <w:t>The treating physician indicate</w:t>
      </w:r>
      <w:r w:rsidR="00326EF4" w:rsidRPr="001A402E">
        <w:rPr>
          <w:rFonts w:ascii="Arial" w:eastAsia="TimesNewRoman" w:hAnsi="Arial" w:cs="Arial"/>
        </w:rPr>
        <w:t>d</w:t>
      </w:r>
      <w:r w:rsidR="00A00D9C" w:rsidRPr="001A402E">
        <w:rPr>
          <w:rFonts w:ascii="Arial" w:eastAsia="TimesNewRoman" w:hAnsi="Arial" w:cs="Arial"/>
        </w:rPr>
        <w:t xml:space="preserve"> that there was objective evidence of reduced pinprick and temperature</w:t>
      </w:r>
      <w:r w:rsidR="00EE316C" w:rsidRPr="001A402E">
        <w:rPr>
          <w:rFonts w:ascii="Arial" w:hAnsi="Arial" w:cs="Arial"/>
        </w:rPr>
        <w:t xml:space="preserve"> </w:t>
      </w:r>
      <w:r w:rsidR="00A00D9C" w:rsidRPr="001A402E">
        <w:rPr>
          <w:rFonts w:ascii="Arial" w:eastAsia="TimesNewRoman" w:hAnsi="Arial" w:cs="Arial"/>
        </w:rPr>
        <w:t xml:space="preserve">perception in the left leg but this </w:t>
      </w:r>
      <w:r w:rsidR="00326EF4" w:rsidRPr="001A402E">
        <w:rPr>
          <w:rFonts w:ascii="Arial" w:eastAsia="TimesNewRoman" w:hAnsi="Arial" w:cs="Arial"/>
        </w:rPr>
        <w:t>was</w:t>
      </w:r>
      <w:r w:rsidR="00A00D9C" w:rsidRPr="001A402E">
        <w:rPr>
          <w:rFonts w:ascii="Arial" w:eastAsia="TimesNewRoman" w:hAnsi="Arial" w:cs="Arial"/>
        </w:rPr>
        <w:t xml:space="preserve"> not reflected in the scores recorded. In fact, there </w:t>
      </w:r>
      <w:r w:rsidR="00326EF4" w:rsidRPr="001A402E">
        <w:rPr>
          <w:rFonts w:ascii="Arial" w:eastAsia="TimesNewRoman" w:hAnsi="Arial" w:cs="Arial"/>
        </w:rPr>
        <w:t>was</w:t>
      </w:r>
      <w:r w:rsidR="00A00D9C" w:rsidRPr="001A402E">
        <w:rPr>
          <w:rFonts w:ascii="Arial" w:eastAsia="TimesNewRoman" w:hAnsi="Arial" w:cs="Arial"/>
        </w:rPr>
        <w:t xml:space="preserve"> recorded</w:t>
      </w:r>
      <w:r w:rsidR="00EE316C" w:rsidRPr="001A402E">
        <w:rPr>
          <w:rFonts w:ascii="Arial" w:hAnsi="Arial" w:cs="Arial"/>
        </w:rPr>
        <w:t xml:space="preserve"> </w:t>
      </w:r>
      <w:r w:rsidR="00A00D9C" w:rsidRPr="001A402E">
        <w:rPr>
          <w:rFonts w:ascii="Arial" w:eastAsia="TimesNewRoman" w:hAnsi="Arial" w:cs="Arial"/>
        </w:rPr>
        <w:t>improvement and vibration sense, leading to a 2</w:t>
      </w:r>
      <w:r w:rsidR="001B6049">
        <w:rPr>
          <w:rFonts w:ascii="Arial" w:eastAsia="TimesNewRoman" w:hAnsi="Arial" w:cs="Arial"/>
        </w:rPr>
        <w:t>-</w:t>
      </w:r>
      <w:r w:rsidR="00A00D9C" w:rsidRPr="001A402E">
        <w:rPr>
          <w:rFonts w:ascii="Arial" w:eastAsia="TimesNewRoman" w:hAnsi="Arial" w:cs="Arial"/>
        </w:rPr>
        <w:t xml:space="preserve">point decrease in the sensory functional score. </w:t>
      </w:r>
      <w:r w:rsidR="00D1271C" w:rsidRPr="001A402E">
        <w:rPr>
          <w:rFonts w:ascii="Arial" w:eastAsia="TimesNewRoman" w:hAnsi="Arial" w:cs="Arial"/>
        </w:rPr>
        <w:t>Failure</w:t>
      </w:r>
      <w:r w:rsidR="00A00D9C" w:rsidRPr="001A402E">
        <w:rPr>
          <w:rFonts w:ascii="Arial" w:eastAsia="TimesNewRoman" w:hAnsi="Arial" w:cs="Arial"/>
        </w:rPr>
        <w:t xml:space="preserve"> to confirm the findings of the </w:t>
      </w:r>
      <w:r w:rsidR="00C46CD8" w:rsidRPr="001A402E">
        <w:rPr>
          <w:rFonts w:ascii="Arial" w:eastAsia="TimesNewRoman" w:hAnsi="Arial" w:cs="Arial"/>
        </w:rPr>
        <w:t xml:space="preserve">examining </w:t>
      </w:r>
      <w:r w:rsidR="00A00D9C" w:rsidRPr="001A402E">
        <w:rPr>
          <w:rFonts w:ascii="Arial" w:eastAsia="TimesNewRoman" w:hAnsi="Arial" w:cs="Arial"/>
        </w:rPr>
        <w:t>neurologist (</w:t>
      </w:r>
      <w:r w:rsidR="001B6049">
        <w:rPr>
          <w:rFonts w:ascii="Arial" w:eastAsia="TimesNewRoman" w:hAnsi="Arial" w:cs="Arial"/>
        </w:rPr>
        <w:t>c</w:t>
      </w:r>
      <w:r w:rsidR="00A00D9C" w:rsidRPr="001A402E">
        <w:rPr>
          <w:rFonts w:ascii="Arial" w:eastAsia="TimesNewRoman" w:hAnsi="Arial" w:cs="Arial"/>
        </w:rPr>
        <w:t>onfirmed on query of the site neurologist) potentially obscured a real observation about worsening sensory function</w:t>
      </w:r>
      <w:r w:rsidR="00D1271C" w:rsidRPr="001A402E">
        <w:rPr>
          <w:rFonts w:ascii="Arial" w:eastAsia="TimesNewRoman" w:hAnsi="Arial" w:cs="Arial"/>
        </w:rPr>
        <w:t xml:space="preserve">. </w:t>
      </w:r>
      <w:r w:rsidR="003A224D" w:rsidRPr="001A402E">
        <w:rPr>
          <w:rFonts w:ascii="Arial" w:eastAsia="TimesNewRoman" w:hAnsi="Arial" w:cs="Arial"/>
        </w:rPr>
        <w:t xml:space="preserve">Only one member of </w:t>
      </w:r>
      <w:r>
        <w:rPr>
          <w:rFonts w:ascii="Arial" w:eastAsia="TimesNewRoman" w:hAnsi="Arial" w:cs="Arial"/>
        </w:rPr>
        <w:t xml:space="preserve">the </w:t>
      </w:r>
      <w:r w:rsidR="003A224D" w:rsidRPr="001A402E">
        <w:rPr>
          <w:rFonts w:ascii="Arial" w:eastAsia="TimesNewRoman" w:hAnsi="Arial" w:cs="Arial"/>
        </w:rPr>
        <w:t>AC requested MRI for review</w:t>
      </w:r>
      <w:r w:rsidR="00A373E0" w:rsidRPr="001A402E">
        <w:rPr>
          <w:rFonts w:ascii="Arial" w:eastAsia="TimesNewRoman" w:hAnsi="Arial" w:cs="Arial"/>
        </w:rPr>
        <w:t xml:space="preserve"> by special circumstances s</w:t>
      </w:r>
      <w:r w:rsidR="00C46CD8" w:rsidRPr="001A402E">
        <w:rPr>
          <w:rFonts w:ascii="Arial" w:eastAsia="TimesNewRoman" w:hAnsi="Arial" w:cs="Arial"/>
        </w:rPr>
        <w:t>uch that</w:t>
      </w:r>
      <w:r w:rsidR="00A373E0" w:rsidRPr="001A402E">
        <w:rPr>
          <w:rFonts w:ascii="Arial" w:eastAsia="TimesNewRoman" w:hAnsi="Arial" w:cs="Arial"/>
        </w:rPr>
        <w:t xml:space="preserve"> the MRI was not reviewed at the time of adjudication. After reviewing assessment results, the PI and AC independently concluded that conditions were not met for any attack criteria.</w:t>
      </w:r>
      <w:r w:rsidR="00825E61" w:rsidRPr="001A402E">
        <w:rPr>
          <w:rFonts w:ascii="Arial" w:eastAsia="TimesNewRoman" w:hAnsi="Arial" w:cs="Arial"/>
        </w:rPr>
        <w:t xml:space="preserve"> Retrospective review of the MRI revealed gadolinium-enhancing T1 and T2 lesions of the thoracic spine</w:t>
      </w:r>
      <w:r w:rsidR="00C46CD8" w:rsidRPr="001A402E">
        <w:rPr>
          <w:rFonts w:ascii="Arial" w:eastAsia="TimesNewRoman" w:hAnsi="Arial" w:cs="Arial"/>
        </w:rPr>
        <w:t>.</w:t>
      </w:r>
    </w:p>
    <w:p w14:paraId="6C42C759" w14:textId="77777777" w:rsidR="007B2456" w:rsidRPr="0017609F" w:rsidRDefault="007B2456" w:rsidP="00DB0270">
      <w:pPr>
        <w:spacing w:line="360" w:lineRule="auto"/>
        <w:rPr>
          <w:rFonts w:ascii="Arial" w:eastAsia="TimesNewRoman" w:hAnsi="Arial" w:cs="Arial"/>
        </w:rPr>
      </w:pPr>
    </w:p>
    <w:p w14:paraId="2094C904" w14:textId="01198FE6" w:rsidR="008F4F7F" w:rsidRPr="0017609F" w:rsidRDefault="001F596A" w:rsidP="0073121E">
      <w:pPr>
        <w:keepNext/>
        <w:rPr>
          <w:rFonts w:ascii="Arial" w:eastAsia="Times New Roman" w:hAnsi="Arial" w:cs="Arial"/>
          <w:i/>
          <w:iCs/>
        </w:rPr>
      </w:pPr>
      <w:r w:rsidRPr="0017609F">
        <w:rPr>
          <w:rFonts w:ascii="Arial" w:hAnsi="Arial" w:cs="Arial"/>
          <w:i/>
          <w:iCs/>
        </w:rPr>
        <w:t xml:space="preserve">Case 6 </w:t>
      </w:r>
    </w:p>
    <w:p w14:paraId="108ECBC1" w14:textId="32B1ACD5" w:rsidR="004835E6" w:rsidRPr="001A402E" w:rsidRDefault="007B2456" w:rsidP="00DB0270">
      <w:pPr>
        <w:spacing w:line="360" w:lineRule="auto"/>
        <w:rPr>
          <w:rFonts w:ascii="Arial" w:eastAsia="TimesNewRoman" w:hAnsi="Arial" w:cs="Arial"/>
        </w:rPr>
      </w:pPr>
      <w:r>
        <w:rPr>
          <w:rFonts w:ascii="Arial" w:eastAsia="TimesNewRoman" w:hAnsi="Arial" w:cs="Arial"/>
        </w:rPr>
        <w:t xml:space="preserve">A </w:t>
      </w:r>
      <w:r w:rsidR="00D775E8" w:rsidRPr="001A402E">
        <w:rPr>
          <w:rFonts w:ascii="Arial" w:eastAsia="TimesNewRoman" w:hAnsi="Arial" w:cs="Arial"/>
        </w:rPr>
        <w:t>56</w:t>
      </w:r>
      <w:r>
        <w:rPr>
          <w:rFonts w:ascii="Arial" w:eastAsia="TimesNewRoman" w:hAnsi="Arial" w:cs="Arial"/>
        </w:rPr>
        <w:t>-</w:t>
      </w:r>
      <w:r w:rsidR="00D775E8" w:rsidRPr="001A402E">
        <w:rPr>
          <w:rFonts w:ascii="Arial" w:eastAsia="TimesNewRoman" w:hAnsi="Arial" w:cs="Arial"/>
        </w:rPr>
        <w:t>y</w:t>
      </w:r>
      <w:r w:rsidR="00494A90">
        <w:rPr>
          <w:rFonts w:ascii="Arial" w:eastAsia="TimesNewRoman" w:hAnsi="Arial" w:cs="Arial"/>
        </w:rPr>
        <w:t>ear-</w:t>
      </w:r>
      <w:r w:rsidR="00D775E8" w:rsidRPr="001A402E">
        <w:rPr>
          <w:rFonts w:ascii="Arial" w:eastAsia="TimesNewRoman" w:hAnsi="Arial" w:cs="Arial"/>
        </w:rPr>
        <w:t>o</w:t>
      </w:r>
      <w:r w:rsidR="00494A90">
        <w:rPr>
          <w:rFonts w:ascii="Arial" w:eastAsia="TimesNewRoman" w:hAnsi="Arial" w:cs="Arial"/>
        </w:rPr>
        <w:t>ld</w:t>
      </w:r>
      <w:r w:rsidR="00D775E8" w:rsidRPr="001A402E">
        <w:rPr>
          <w:rFonts w:ascii="Arial" w:eastAsia="TimesNewRoman" w:hAnsi="Arial" w:cs="Arial"/>
        </w:rPr>
        <w:t xml:space="preserve"> Caucasia</w:t>
      </w:r>
      <w:r w:rsidR="00F4345A" w:rsidRPr="001A402E">
        <w:rPr>
          <w:rFonts w:ascii="Arial" w:eastAsia="TimesNewRoman" w:hAnsi="Arial" w:cs="Arial"/>
        </w:rPr>
        <w:t xml:space="preserve">n man with </w:t>
      </w:r>
      <w:r w:rsidR="00F4345A" w:rsidRPr="00494A90">
        <w:rPr>
          <w:rFonts w:ascii="Arial" w:eastAsia="TimesNewRoman" w:hAnsi="Arial" w:cs="Arial"/>
        </w:rPr>
        <w:t>AQP4</w:t>
      </w:r>
      <w:r>
        <w:rPr>
          <w:rFonts w:ascii="Arial" w:eastAsia="TimesNewRoman" w:hAnsi="Arial" w:cs="Arial"/>
        </w:rPr>
        <w:t>-</w:t>
      </w:r>
      <w:r w:rsidR="00F4345A" w:rsidRPr="00494A90">
        <w:rPr>
          <w:rFonts w:ascii="Arial" w:eastAsia="TimesNewRoman" w:hAnsi="Arial" w:cs="Arial"/>
        </w:rPr>
        <w:t>seronegative</w:t>
      </w:r>
      <w:r w:rsidR="00F4345A" w:rsidRPr="001A402E">
        <w:rPr>
          <w:rFonts w:ascii="Arial" w:eastAsia="TimesNewRoman" w:hAnsi="Arial" w:cs="Arial"/>
          <w:b/>
          <w:bCs/>
        </w:rPr>
        <w:t xml:space="preserve"> </w:t>
      </w:r>
      <w:r w:rsidR="00F4345A" w:rsidRPr="001A402E">
        <w:rPr>
          <w:rFonts w:ascii="Arial" w:eastAsia="TimesNewRoman" w:hAnsi="Arial" w:cs="Arial"/>
        </w:rPr>
        <w:t xml:space="preserve">NMOSD </w:t>
      </w:r>
      <w:r w:rsidR="0072588D" w:rsidRPr="001A402E">
        <w:rPr>
          <w:rFonts w:ascii="Arial" w:eastAsia="TimesNewRoman" w:hAnsi="Arial" w:cs="Arial"/>
        </w:rPr>
        <w:t xml:space="preserve">presented with new blurred vision of his right eye and nausea. With regard to the blurred vision, </w:t>
      </w:r>
      <w:r w:rsidR="00494A90">
        <w:rPr>
          <w:rFonts w:ascii="Arial" w:eastAsia="TimesNewRoman" w:hAnsi="Arial" w:cs="Arial"/>
        </w:rPr>
        <w:t>HCVA</w:t>
      </w:r>
      <w:r w:rsidR="004835E6" w:rsidRPr="001A402E">
        <w:rPr>
          <w:rFonts w:ascii="Arial" w:eastAsia="TimesNewRoman" w:hAnsi="Arial" w:cs="Arial"/>
        </w:rPr>
        <w:t xml:space="preserve"> deteriorated</w:t>
      </w:r>
      <w:r w:rsidR="00FC0779" w:rsidRPr="001A402E">
        <w:rPr>
          <w:rFonts w:ascii="Arial" w:eastAsia="TimesNewRoman" w:hAnsi="Arial" w:cs="Arial"/>
        </w:rPr>
        <w:t xml:space="preserve"> </w:t>
      </w:r>
      <w:r w:rsidR="004835E6" w:rsidRPr="001A402E">
        <w:rPr>
          <w:rFonts w:ascii="Arial" w:eastAsia="TimesNewRoman" w:hAnsi="Arial" w:cs="Arial"/>
        </w:rPr>
        <w:t xml:space="preserve">by </w:t>
      </w:r>
      <w:r>
        <w:rPr>
          <w:rFonts w:ascii="Arial" w:eastAsia="TimesNewRoman" w:hAnsi="Arial" w:cs="Arial"/>
        </w:rPr>
        <w:t>3</w:t>
      </w:r>
      <w:r w:rsidRPr="001A402E">
        <w:rPr>
          <w:rFonts w:ascii="Arial" w:eastAsia="TimesNewRoman" w:hAnsi="Arial" w:cs="Arial"/>
        </w:rPr>
        <w:t xml:space="preserve"> </w:t>
      </w:r>
      <w:r w:rsidR="004835E6" w:rsidRPr="001A402E">
        <w:rPr>
          <w:rFonts w:ascii="Arial" w:eastAsia="TimesNewRoman" w:hAnsi="Arial" w:cs="Arial"/>
        </w:rPr>
        <w:t xml:space="preserve">characters and </w:t>
      </w:r>
      <w:r w:rsidR="00494A90">
        <w:rPr>
          <w:rFonts w:ascii="Arial" w:eastAsia="TimesNewRoman" w:hAnsi="Arial" w:cs="Arial"/>
        </w:rPr>
        <w:t>LCVA</w:t>
      </w:r>
      <w:r w:rsidR="004835E6" w:rsidRPr="001A402E">
        <w:rPr>
          <w:rFonts w:ascii="Arial" w:eastAsia="TimesNewRoman" w:hAnsi="Arial" w:cs="Arial"/>
        </w:rPr>
        <w:t xml:space="preserve"> did not change in the symptomatic eye</w:t>
      </w:r>
      <w:r w:rsidR="002A7BAD">
        <w:rPr>
          <w:rFonts w:ascii="Arial" w:eastAsia="TimesNewRoman" w:hAnsi="Arial" w:cs="Arial"/>
        </w:rPr>
        <w:t>,</w:t>
      </w:r>
      <w:r w:rsidR="004835E6" w:rsidRPr="001A402E">
        <w:rPr>
          <w:rFonts w:ascii="Arial" w:eastAsia="TimesNewRoman" w:hAnsi="Arial" w:cs="Arial"/>
        </w:rPr>
        <w:t xml:space="preserve"> although 0</w:t>
      </w:r>
      <w:r w:rsidR="00BD361A" w:rsidRPr="001A402E">
        <w:rPr>
          <w:rFonts w:ascii="Arial" w:eastAsia="TimesNewRoman" w:hAnsi="Arial" w:cs="Arial"/>
        </w:rPr>
        <w:t xml:space="preserve"> </w:t>
      </w:r>
      <w:r w:rsidR="004835E6" w:rsidRPr="001A402E">
        <w:rPr>
          <w:rFonts w:ascii="Arial" w:eastAsia="TimesNewRoman" w:hAnsi="Arial" w:cs="Arial"/>
        </w:rPr>
        <w:t xml:space="preserve">characters could be perceived on LCVA. With regard to possible area </w:t>
      </w:r>
      <w:r w:rsidR="00494A90">
        <w:rPr>
          <w:rFonts w:ascii="Arial" w:eastAsia="TimesNewRoman" w:hAnsi="Arial" w:cs="Arial"/>
        </w:rPr>
        <w:t>p</w:t>
      </w:r>
      <w:r w:rsidR="004835E6" w:rsidRPr="001A402E">
        <w:rPr>
          <w:rFonts w:ascii="Arial" w:eastAsia="TimesNewRoman" w:hAnsi="Arial" w:cs="Arial"/>
        </w:rPr>
        <w:t>ostrema lesion, vomiting did not</w:t>
      </w:r>
      <w:r w:rsidR="00BD361A" w:rsidRPr="001A402E">
        <w:rPr>
          <w:rFonts w:ascii="Arial" w:eastAsia="TimesNewRoman" w:hAnsi="Arial" w:cs="Arial"/>
        </w:rPr>
        <w:t xml:space="preserve"> </w:t>
      </w:r>
      <w:r w:rsidR="004835E6" w:rsidRPr="001A402E">
        <w:rPr>
          <w:rFonts w:ascii="Arial" w:eastAsia="TimesNewRoman" w:hAnsi="Arial" w:cs="Arial"/>
        </w:rPr>
        <w:t>persist longer than 24 hours and there were no hiccups. MRI scan flair axial images</w:t>
      </w:r>
      <w:r w:rsidR="00BD361A" w:rsidRPr="001A402E">
        <w:rPr>
          <w:rFonts w:ascii="Arial" w:eastAsia="TimesNewRoman" w:hAnsi="Arial" w:cs="Arial"/>
        </w:rPr>
        <w:t xml:space="preserve"> of the brainstem were reviewed</w:t>
      </w:r>
      <w:r w:rsidR="00A63290" w:rsidRPr="001A402E">
        <w:rPr>
          <w:rFonts w:ascii="Arial" w:eastAsia="TimesNewRoman" w:hAnsi="Arial" w:cs="Arial"/>
        </w:rPr>
        <w:t xml:space="preserve">. </w:t>
      </w:r>
      <w:r w:rsidR="00EC03DB" w:rsidRPr="001A402E">
        <w:rPr>
          <w:rFonts w:ascii="Arial" w:eastAsia="TimesNewRoman" w:hAnsi="Arial" w:cs="Arial"/>
        </w:rPr>
        <w:t xml:space="preserve">The AC felt there may be a suggestion of </w:t>
      </w:r>
      <w:r w:rsidR="004835E6" w:rsidRPr="001A402E">
        <w:rPr>
          <w:rFonts w:ascii="Arial" w:eastAsia="TimesNewRoman" w:hAnsi="Arial" w:cs="Arial"/>
        </w:rPr>
        <w:t xml:space="preserve">a possible lesion in the area </w:t>
      </w:r>
      <w:r w:rsidR="004835E6" w:rsidRPr="001A402E">
        <w:rPr>
          <w:rFonts w:ascii="Arial" w:eastAsia="TimesNewRoman" w:hAnsi="Arial" w:cs="Arial"/>
        </w:rPr>
        <w:lastRenderedPageBreak/>
        <w:t xml:space="preserve">postrema, </w:t>
      </w:r>
      <w:r w:rsidR="00EC03DB" w:rsidRPr="001A402E">
        <w:rPr>
          <w:rFonts w:ascii="Arial" w:eastAsia="TimesNewRoman" w:hAnsi="Arial" w:cs="Arial"/>
        </w:rPr>
        <w:t>although this could</w:t>
      </w:r>
      <w:r w:rsidR="004835E6" w:rsidRPr="001A402E">
        <w:rPr>
          <w:rFonts w:ascii="Arial" w:eastAsia="TimesNewRoman" w:hAnsi="Arial" w:cs="Arial"/>
        </w:rPr>
        <w:t xml:space="preserve"> not </w:t>
      </w:r>
      <w:r w:rsidR="00EC03DB" w:rsidRPr="001A402E">
        <w:rPr>
          <w:rFonts w:ascii="Arial" w:eastAsia="TimesNewRoman" w:hAnsi="Arial" w:cs="Arial"/>
        </w:rPr>
        <w:t xml:space="preserve">be </w:t>
      </w:r>
      <w:r w:rsidR="004835E6" w:rsidRPr="001A402E">
        <w:rPr>
          <w:rFonts w:ascii="Arial" w:eastAsia="TimesNewRoman" w:hAnsi="Arial" w:cs="Arial"/>
        </w:rPr>
        <w:t>confirm</w:t>
      </w:r>
      <w:r w:rsidR="00EC03DB" w:rsidRPr="001A402E">
        <w:rPr>
          <w:rFonts w:ascii="Arial" w:eastAsia="TimesNewRoman" w:hAnsi="Arial" w:cs="Arial"/>
        </w:rPr>
        <w:t>ed</w:t>
      </w:r>
      <w:r w:rsidR="004835E6" w:rsidRPr="001A402E">
        <w:rPr>
          <w:rFonts w:ascii="Arial" w:eastAsia="TimesNewRoman" w:hAnsi="Arial" w:cs="Arial"/>
        </w:rPr>
        <w:t xml:space="preserve"> on other</w:t>
      </w:r>
      <w:r w:rsidR="00EC03DB" w:rsidRPr="001A402E">
        <w:rPr>
          <w:rFonts w:ascii="Arial" w:eastAsia="TimesNewRoman" w:hAnsi="Arial" w:cs="Arial"/>
        </w:rPr>
        <w:t xml:space="preserve"> </w:t>
      </w:r>
      <w:r w:rsidR="004835E6" w:rsidRPr="001A402E">
        <w:rPr>
          <w:rFonts w:ascii="Arial" w:eastAsia="TimesNewRoman" w:hAnsi="Arial" w:cs="Arial"/>
        </w:rPr>
        <w:t>sequences including sagittal T1 gadolinium</w:t>
      </w:r>
      <w:r w:rsidR="00494A90">
        <w:rPr>
          <w:rFonts w:ascii="Arial" w:eastAsia="TimesNewRoman" w:hAnsi="Arial" w:cs="Arial"/>
        </w:rPr>
        <w:t>-</w:t>
      </w:r>
      <w:r w:rsidR="004835E6" w:rsidRPr="001A402E">
        <w:rPr>
          <w:rFonts w:ascii="Arial" w:eastAsia="TimesNewRoman" w:hAnsi="Arial" w:cs="Arial"/>
        </w:rPr>
        <w:t>enhanced images. Request for re-review by the neuro</w:t>
      </w:r>
      <w:r w:rsidR="002A7BAD">
        <w:rPr>
          <w:rFonts w:ascii="Arial" w:eastAsia="TimesNewRoman" w:hAnsi="Arial" w:cs="Arial"/>
        </w:rPr>
        <w:t>-</w:t>
      </w:r>
      <w:r w:rsidR="004835E6" w:rsidRPr="001A402E">
        <w:rPr>
          <w:rFonts w:ascii="Arial" w:eastAsia="TimesNewRoman" w:hAnsi="Arial" w:cs="Arial"/>
        </w:rPr>
        <w:t xml:space="preserve">radiologist confirmed that there may be a lesion on the </w:t>
      </w:r>
      <w:r w:rsidR="002A7BAD" w:rsidRPr="007319F5">
        <w:rPr>
          <w:rFonts w:ascii="Arial" w:eastAsia="TimesNewRoman" w:hAnsi="Arial" w:cs="Arial"/>
        </w:rPr>
        <w:t>fluid-attenuated inversion recovery</w:t>
      </w:r>
      <w:r w:rsidR="002A7BAD" w:rsidRPr="001A402E">
        <w:rPr>
          <w:rFonts w:ascii="Arial" w:eastAsia="TimesNewRoman" w:hAnsi="Arial" w:cs="Arial"/>
        </w:rPr>
        <w:t xml:space="preserve"> </w:t>
      </w:r>
      <w:r w:rsidR="002A7BAD">
        <w:rPr>
          <w:rFonts w:ascii="Arial" w:eastAsia="TimesNewRoman" w:hAnsi="Arial" w:cs="Arial"/>
        </w:rPr>
        <w:t>(</w:t>
      </w:r>
      <w:r w:rsidR="001F0F38" w:rsidRPr="001A402E">
        <w:rPr>
          <w:rFonts w:ascii="Arial" w:eastAsia="TimesNewRoman" w:hAnsi="Arial" w:cs="Arial"/>
        </w:rPr>
        <w:t>FLAIR</w:t>
      </w:r>
      <w:r w:rsidR="002A7BAD">
        <w:rPr>
          <w:rFonts w:ascii="Arial" w:eastAsia="TimesNewRoman" w:hAnsi="Arial" w:cs="Arial"/>
        </w:rPr>
        <w:t>)</w:t>
      </w:r>
      <w:r w:rsidR="004835E6" w:rsidRPr="001A402E">
        <w:rPr>
          <w:rFonts w:ascii="Arial" w:eastAsia="TimesNewRoman" w:hAnsi="Arial" w:cs="Arial"/>
        </w:rPr>
        <w:t xml:space="preserve"> sequence. </w:t>
      </w:r>
      <w:r w:rsidR="002A7BAD">
        <w:rPr>
          <w:rFonts w:ascii="Arial" w:eastAsia="TimesNewRoman" w:hAnsi="Arial" w:cs="Arial"/>
        </w:rPr>
        <w:t>In accordance with</w:t>
      </w:r>
      <w:r w:rsidR="002A7BAD" w:rsidRPr="001A402E">
        <w:rPr>
          <w:rFonts w:ascii="Arial" w:eastAsia="TimesNewRoman" w:hAnsi="Arial" w:cs="Arial"/>
        </w:rPr>
        <w:t xml:space="preserve"> </w:t>
      </w:r>
      <w:r w:rsidR="004835E6" w:rsidRPr="001A402E">
        <w:rPr>
          <w:rFonts w:ascii="Arial" w:eastAsia="TimesNewRoman" w:hAnsi="Arial" w:cs="Arial"/>
        </w:rPr>
        <w:t xml:space="preserve">the AC charter, </w:t>
      </w:r>
      <w:r w:rsidR="003E26F2" w:rsidRPr="001A402E">
        <w:rPr>
          <w:rFonts w:ascii="Arial" w:eastAsia="TimesNewRoman" w:hAnsi="Arial" w:cs="Arial"/>
        </w:rPr>
        <w:t>the AC</w:t>
      </w:r>
      <w:r w:rsidR="004835E6" w:rsidRPr="001A402E">
        <w:rPr>
          <w:rFonts w:ascii="Arial" w:eastAsia="TimesNewRoman" w:hAnsi="Arial" w:cs="Arial"/>
        </w:rPr>
        <w:t xml:space="preserve"> defer</w:t>
      </w:r>
      <w:r w:rsidR="002A7BAD">
        <w:rPr>
          <w:rFonts w:ascii="Arial" w:eastAsia="TimesNewRoman" w:hAnsi="Arial" w:cs="Arial"/>
        </w:rPr>
        <w:t>red</w:t>
      </w:r>
      <w:r w:rsidR="004835E6" w:rsidRPr="001A402E">
        <w:rPr>
          <w:rFonts w:ascii="Arial" w:eastAsia="TimesNewRoman" w:hAnsi="Arial" w:cs="Arial"/>
        </w:rPr>
        <w:t xml:space="preserve"> to the radiologist</w:t>
      </w:r>
      <w:r w:rsidR="003E26F2" w:rsidRPr="001A402E">
        <w:rPr>
          <w:rFonts w:ascii="Arial" w:eastAsia="TimesNewRoman" w:hAnsi="Arial" w:cs="Arial"/>
        </w:rPr>
        <w:t xml:space="preserve"> who did not feel there was adequate evidence of a lesion o</w:t>
      </w:r>
      <w:r w:rsidR="002A7BAD">
        <w:rPr>
          <w:rFonts w:ascii="Arial" w:eastAsia="TimesNewRoman" w:hAnsi="Arial" w:cs="Arial"/>
        </w:rPr>
        <w:t>n</w:t>
      </w:r>
      <w:r w:rsidR="003E26F2" w:rsidRPr="001A402E">
        <w:rPr>
          <w:rFonts w:ascii="Arial" w:eastAsia="TimesNewRoman" w:hAnsi="Arial" w:cs="Arial"/>
        </w:rPr>
        <w:t xml:space="preserve"> </w:t>
      </w:r>
      <w:r w:rsidR="002A7BAD">
        <w:rPr>
          <w:rFonts w:ascii="Arial" w:eastAsia="TimesNewRoman" w:hAnsi="Arial" w:cs="Arial"/>
        </w:rPr>
        <w:t xml:space="preserve">the </w:t>
      </w:r>
      <w:r w:rsidR="003E26F2" w:rsidRPr="001A402E">
        <w:rPr>
          <w:rFonts w:ascii="Arial" w:eastAsia="TimesNewRoman" w:hAnsi="Arial" w:cs="Arial"/>
        </w:rPr>
        <w:t>FLAIR sequence</w:t>
      </w:r>
      <w:r w:rsidR="004835E6" w:rsidRPr="001A402E">
        <w:rPr>
          <w:rFonts w:ascii="Arial" w:eastAsia="TimesNewRoman" w:hAnsi="Arial" w:cs="Arial"/>
        </w:rPr>
        <w:t>. Accordingly, criteria for a</w:t>
      </w:r>
      <w:r w:rsidR="00FC0779" w:rsidRPr="001A402E">
        <w:rPr>
          <w:rFonts w:ascii="Arial" w:eastAsia="TimesNewRoman" w:hAnsi="Arial" w:cs="Arial"/>
        </w:rPr>
        <w:t xml:space="preserve"> </w:t>
      </w:r>
      <w:r w:rsidR="004835E6" w:rsidRPr="001A402E">
        <w:rPr>
          <w:rFonts w:ascii="Arial" w:eastAsia="TimesNewRoman" w:hAnsi="Arial" w:cs="Arial"/>
        </w:rPr>
        <w:t>brainstem attack were not satisfied.</w:t>
      </w:r>
      <w:r w:rsidR="003E26F2" w:rsidRPr="001A402E">
        <w:rPr>
          <w:rFonts w:ascii="Arial" w:eastAsia="TimesNewRoman" w:hAnsi="Arial" w:cs="Arial"/>
        </w:rPr>
        <w:t xml:space="preserve"> Retrospective review of the brain MRI revealed </w:t>
      </w:r>
      <w:r w:rsidR="004E155E" w:rsidRPr="001A402E">
        <w:rPr>
          <w:rFonts w:ascii="Arial" w:eastAsia="TimesNewRoman" w:hAnsi="Arial" w:cs="Arial"/>
        </w:rPr>
        <w:t>gadolinium</w:t>
      </w:r>
      <w:r w:rsidR="00494A90">
        <w:rPr>
          <w:rFonts w:ascii="Arial" w:eastAsia="TimesNewRoman" w:hAnsi="Arial" w:cs="Arial"/>
        </w:rPr>
        <w:t>-</w:t>
      </w:r>
      <w:r w:rsidR="004E155E" w:rsidRPr="001A402E">
        <w:rPr>
          <w:rFonts w:ascii="Arial" w:eastAsia="TimesNewRoman" w:hAnsi="Arial" w:cs="Arial"/>
        </w:rPr>
        <w:t>enhancing lesions of the bilateral ONs and spine (C6</w:t>
      </w:r>
      <w:r w:rsidR="002A7BAD">
        <w:rPr>
          <w:rFonts w:ascii="Arial" w:eastAsia="TimesNewRoman" w:hAnsi="Arial" w:cs="Arial"/>
        </w:rPr>
        <w:t>–</w:t>
      </w:r>
      <w:r w:rsidR="004E155E" w:rsidRPr="001A402E">
        <w:rPr>
          <w:rFonts w:ascii="Arial" w:eastAsia="TimesNewRoman" w:hAnsi="Arial" w:cs="Arial"/>
        </w:rPr>
        <w:t xml:space="preserve">T5) as well as </w:t>
      </w:r>
      <w:r w:rsidR="002A7BAD">
        <w:rPr>
          <w:rFonts w:ascii="Arial" w:eastAsia="TimesNewRoman" w:hAnsi="Arial" w:cs="Arial"/>
        </w:rPr>
        <w:t xml:space="preserve">a </w:t>
      </w:r>
      <w:r w:rsidR="004E155E" w:rsidRPr="001A402E">
        <w:rPr>
          <w:rFonts w:ascii="Arial" w:eastAsia="TimesNewRoman" w:hAnsi="Arial" w:cs="Arial"/>
        </w:rPr>
        <w:t>T2 lesion of the spine (C6</w:t>
      </w:r>
      <w:r w:rsidR="002A7BAD">
        <w:rPr>
          <w:rFonts w:ascii="Arial" w:eastAsia="TimesNewRoman" w:hAnsi="Arial" w:cs="Arial"/>
        </w:rPr>
        <w:t>–</w:t>
      </w:r>
      <w:r w:rsidR="004E155E" w:rsidRPr="001A402E">
        <w:rPr>
          <w:rFonts w:ascii="Arial" w:eastAsia="TimesNewRoman" w:hAnsi="Arial" w:cs="Arial"/>
        </w:rPr>
        <w:t>T7).</w:t>
      </w:r>
    </w:p>
    <w:p w14:paraId="5FDC1622" w14:textId="194A11C3" w:rsidR="002652C0" w:rsidRPr="001A402E" w:rsidRDefault="002652C0" w:rsidP="009E3B65">
      <w:pPr>
        <w:rPr>
          <w:rFonts w:ascii="Arial" w:eastAsia="Times New Roman" w:hAnsi="Arial" w:cs="Arial"/>
        </w:rPr>
      </w:pPr>
    </w:p>
    <w:p w14:paraId="49981F89" w14:textId="65F244B3" w:rsidR="002652C0" w:rsidRPr="00494A90" w:rsidRDefault="002652C0" w:rsidP="0073121E">
      <w:pPr>
        <w:keepNext/>
        <w:rPr>
          <w:rFonts w:ascii="Arial" w:eastAsia="Times New Roman" w:hAnsi="Arial" w:cs="Arial"/>
          <w:i/>
          <w:iCs/>
        </w:rPr>
      </w:pPr>
      <w:r w:rsidRPr="00494A90">
        <w:rPr>
          <w:rFonts w:ascii="Arial" w:eastAsia="Times New Roman" w:hAnsi="Arial" w:cs="Arial"/>
          <w:i/>
          <w:iCs/>
        </w:rPr>
        <w:t xml:space="preserve">Case 7 </w:t>
      </w:r>
    </w:p>
    <w:p w14:paraId="2E9C644E" w14:textId="670CDEC1" w:rsidR="00E94838" w:rsidRPr="001A402E" w:rsidRDefault="002A7BAD" w:rsidP="002A7BAD">
      <w:pPr>
        <w:spacing w:line="360" w:lineRule="auto"/>
        <w:rPr>
          <w:rFonts w:ascii="Arial" w:eastAsia="TimesNewRoman" w:hAnsi="Arial" w:cs="Arial"/>
        </w:rPr>
      </w:pPr>
      <w:r>
        <w:rPr>
          <w:rFonts w:ascii="Arial" w:eastAsia="TimesNewRoman" w:hAnsi="Arial" w:cs="Arial"/>
        </w:rPr>
        <w:t xml:space="preserve">A </w:t>
      </w:r>
      <w:r w:rsidR="00F023E2" w:rsidRPr="001A402E">
        <w:rPr>
          <w:rFonts w:ascii="Arial" w:eastAsia="TimesNewRoman" w:hAnsi="Arial" w:cs="Arial"/>
        </w:rPr>
        <w:t>23</w:t>
      </w:r>
      <w:r>
        <w:rPr>
          <w:rFonts w:ascii="Arial" w:eastAsia="TimesNewRoman" w:hAnsi="Arial" w:cs="Arial"/>
        </w:rPr>
        <w:t>-</w:t>
      </w:r>
      <w:r w:rsidR="00F023E2" w:rsidRPr="001A402E">
        <w:rPr>
          <w:rFonts w:ascii="Arial" w:eastAsia="TimesNewRoman" w:hAnsi="Arial" w:cs="Arial"/>
        </w:rPr>
        <w:t>y</w:t>
      </w:r>
      <w:r w:rsidR="00494A90">
        <w:rPr>
          <w:rFonts w:ascii="Arial" w:eastAsia="TimesNewRoman" w:hAnsi="Arial" w:cs="Arial"/>
        </w:rPr>
        <w:t>ear-</w:t>
      </w:r>
      <w:r w:rsidR="00F023E2" w:rsidRPr="001A402E">
        <w:rPr>
          <w:rFonts w:ascii="Arial" w:eastAsia="TimesNewRoman" w:hAnsi="Arial" w:cs="Arial"/>
        </w:rPr>
        <w:t>o</w:t>
      </w:r>
      <w:r w:rsidR="00494A90">
        <w:rPr>
          <w:rFonts w:ascii="Arial" w:eastAsia="TimesNewRoman" w:hAnsi="Arial" w:cs="Arial"/>
        </w:rPr>
        <w:t>ld</w:t>
      </w:r>
      <w:r w:rsidR="00F023E2" w:rsidRPr="001A402E">
        <w:rPr>
          <w:rFonts w:ascii="Arial" w:eastAsia="TimesNewRoman" w:hAnsi="Arial" w:cs="Arial"/>
        </w:rPr>
        <w:t xml:space="preserve"> Hispanic woman with AQP4</w:t>
      </w:r>
      <w:r>
        <w:rPr>
          <w:rFonts w:ascii="Arial" w:eastAsia="TimesNewRoman" w:hAnsi="Arial" w:cs="Arial"/>
        </w:rPr>
        <w:t>-</w:t>
      </w:r>
      <w:r w:rsidR="00F023E2" w:rsidRPr="001A402E">
        <w:rPr>
          <w:rFonts w:ascii="Arial" w:eastAsia="TimesNewRoman" w:hAnsi="Arial" w:cs="Arial"/>
        </w:rPr>
        <w:t xml:space="preserve">seropositive NMOSD presented with </w:t>
      </w:r>
      <w:r w:rsidR="00732435" w:rsidRPr="001A402E">
        <w:rPr>
          <w:rFonts w:ascii="Arial" w:eastAsia="TimesNewRoman" w:hAnsi="Arial" w:cs="Arial"/>
        </w:rPr>
        <w:t xml:space="preserve">new </w:t>
      </w:r>
      <w:r w:rsidR="00257C42" w:rsidRPr="001A402E">
        <w:rPr>
          <w:rFonts w:ascii="Arial" w:eastAsia="TimesNewRoman" w:hAnsi="Arial" w:cs="Arial"/>
        </w:rPr>
        <w:t xml:space="preserve">subjective </w:t>
      </w:r>
      <w:r w:rsidR="00732435" w:rsidRPr="001A402E">
        <w:rPr>
          <w:rFonts w:ascii="Arial" w:eastAsia="TimesNewRoman" w:hAnsi="Arial" w:cs="Arial"/>
        </w:rPr>
        <w:t xml:space="preserve">extremity </w:t>
      </w:r>
      <w:proofErr w:type="spellStart"/>
      <w:r w:rsidR="00732435" w:rsidRPr="001A402E">
        <w:rPr>
          <w:rFonts w:ascii="Arial" w:eastAsia="TimesNewRoman" w:hAnsi="Arial" w:cs="Arial"/>
        </w:rPr>
        <w:t>paresthesias</w:t>
      </w:r>
      <w:proofErr w:type="spellEnd"/>
      <w:r w:rsidR="00732435" w:rsidRPr="001A402E">
        <w:rPr>
          <w:rFonts w:ascii="Arial" w:eastAsia="TimesNewRoman" w:hAnsi="Arial" w:cs="Arial"/>
        </w:rPr>
        <w:t xml:space="preserve"> with a sensory level at C3. Some minor changes in vibration </w:t>
      </w:r>
      <w:r w:rsidR="00257C42" w:rsidRPr="001A402E">
        <w:rPr>
          <w:rFonts w:ascii="Arial" w:eastAsia="TimesNewRoman" w:hAnsi="Arial" w:cs="Arial"/>
        </w:rPr>
        <w:t>wer</w:t>
      </w:r>
      <w:r w:rsidR="006D088B" w:rsidRPr="001A402E">
        <w:rPr>
          <w:rFonts w:ascii="Arial" w:eastAsia="TimesNewRoman" w:hAnsi="Arial" w:cs="Arial"/>
        </w:rPr>
        <w:t>e</w:t>
      </w:r>
      <w:r w:rsidR="00257C42" w:rsidRPr="001A402E">
        <w:rPr>
          <w:rFonts w:ascii="Arial" w:eastAsia="TimesNewRoman" w:hAnsi="Arial" w:cs="Arial"/>
        </w:rPr>
        <w:t xml:space="preserve"> noted on exam </w:t>
      </w:r>
      <w:r w:rsidR="006D088B" w:rsidRPr="001A402E">
        <w:rPr>
          <w:rFonts w:ascii="Arial" w:eastAsia="TimesNewRoman" w:hAnsi="Arial" w:cs="Arial"/>
        </w:rPr>
        <w:t>without motor findings or</w:t>
      </w:r>
      <w:r w:rsidR="00257C42" w:rsidRPr="001A402E">
        <w:rPr>
          <w:rFonts w:ascii="Arial" w:eastAsia="TimesNewRoman" w:hAnsi="Arial" w:cs="Arial"/>
        </w:rPr>
        <w:t xml:space="preserve"> changes in</w:t>
      </w:r>
      <w:r w:rsidR="0048500A">
        <w:rPr>
          <w:rFonts w:ascii="Arial" w:eastAsia="TimesNewRoman" w:hAnsi="Arial" w:cs="Arial"/>
        </w:rPr>
        <w:t xml:space="preserve"> bowel and/or bladder</w:t>
      </w:r>
      <w:r w:rsidR="00257C42" w:rsidRPr="001A402E">
        <w:rPr>
          <w:rFonts w:ascii="Arial" w:eastAsia="TimesNewRoman" w:hAnsi="Arial" w:cs="Arial"/>
        </w:rPr>
        <w:t xml:space="preserve">. </w:t>
      </w:r>
      <w:r w:rsidR="006D088B" w:rsidRPr="001A402E">
        <w:rPr>
          <w:rFonts w:ascii="Arial" w:eastAsia="TimesNewRoman" w:hAnsi="Arial" w:cs="Arial"/>
        </w:rPr>
        <w:t>There were n</w:t>
      </w:r>
      <w:r w:rsidR="00257C42" w:rsidRPr="001A402E">
        <w:rPr>
          <w:rFonts w:ascii="Arial" w:eastAsia="TimesNewRoman" w:hAnsi="Arial" w:cs="Arial"/>
        </w:rPr>
        <w:t xml:space="preserve">o </w:t>
      </w:r>
      <w:r w:rsidR="00C5525B" w:rsidRPr="001A402E">
        <w:rPr>
          <w:rFonts w:ascii="Arial" w:eastAsia="TimesNewRoman" w:hAnsi="Arial" w:cs="Arial"/>
        </w:rPr>
        <w:t>change</w:t>
      </w:r>
      <w:r w:rsidR="00494A90">
        <w:rPr>
          <w:rFonts w:ascii="Arial" w:eastAsia="TimesNewRoman" w:hAnsi="Arial" w:cs="Arial"/>
        </w:rPr>
        <w:t>s</w:t>
      </w:r>
      <w:r w:rsidR="00C5525B" w:rsidRPr="001A402E">
        <w:rPr>
          <w:rFonts w:ascii="Arial" w:eastAsia="TimesNewRoman" w:hAnsi="Arial" w:cs="Arial"/>
        </w:rPr>
        <w:t xml:space="preserve"> in any </w:t>
      </w:r>
      <w:r w:rsidR="00EB3AAF">
        <w:rPr>
          <w:rFonts w:ascii="Arial" w:eastAsia="TimesNewRoman" w:hAnsi="Arial" w:cs="Arial"/>
        </w:rPr>
        <w:t>F</w:t>
      </w:r>
      <w:r w:rsidR="00C5525B" w:rsidRPr="001A402E">
        <w:rPr>
          <w:rFonts w:ascii="Arial" w:eastAsia="TimesNewRoman" w:hAnsi="Arial" w:cs="Arial"/>
        </w:rPr>
        <w:t xml:space="preserve">unctional </w:t>
      </w:r>
      <w:r w:rsidR="00EB3AAF">
        <w:rPr>
          <w:rFonts w:ascii="Arial" w:eastAsia="TimesNewRoman" w:hAnsi="Arial" w:cs="Arial"/>
        </w:rPr>
        <w:t>S</w:t>
      </w:r>
      <w:r w:rsidR="00C5525B" w:rsidRPr="001A402E">
        <w:rPr>
          <w:rFonts w:ascii="Arial" w:eastAsia="TimesNewRoman" w:hAnsi="Arial" w:cs="Arial"/>
        </w:rPr>
        <w:t>ystem</w:t>
      </w:r>
      <w:r w:rsidR="00EB3AAF">
        <w:rPr>
          <w:rFonts w:ascii="Arial" w:eastAsia="TimesNewRoman" w:hAnsi="Arial" w:cs="Arial"/>
        </w:rPr>
        <w:t>s</w:t>
      </w:r>
      <w:r w:rsidR="00C5525B" w:rsidRPr="001A402E">
        <w:rPr>
          <w:rFonts w:ascii="Arial" w:eastAsia="TimesNewRoman" w:hAnsi="Arial" w:cs="Arial"/>
        </w:rPr>
        <w:t xml:space="preserve"> </w:t>
      </w:r>
      <w:r w:rsidR="00EB3AAF">
        <w:rPr>
          <w:rFonts w:ascii="Arial" w:eastAsia="TimesNewRoman" w:hAnsi="Arial" w:cs="Arial"/>
        </w:rPr>
        <w:t>S</w:t>
      </w:r>
      <w:r w:rsidR="00C5525B" w:rsidRPr="001A402E">
        <w:rPr>
          <w:rFonts w:ascii="Arial" w:eastAsia="TimesNewRoman" w:hAnsi="Arial" w:cs="Arial"/>
        </w:rPr>
        <w:t>core or EDSS</w:t>
      </w:r>
      <w:r>
        <w:rPr>
          <w:rFonts w:ascii="Arial" w:eastAsia="TimesNewRoman" w:hAnsi="Arial" w:cs="Arial"/>
        </w:rPr>
        <w:t xml:space="preserve"> score</w:t>
      </w:r>
      <w:r w:rsidR="00C5525B" w:rsidRPr="001A402E">
        <w:rPr>
          <w:rFonts w:ascii="Arial" w:eastAsia="TimesNewRoman" w:hAnsi="Arial" w:cs="Arial"/>
        </w:rPr>
        <w:t>.</w:t>
      </w:r>
      <w:r w:rsidR="006D088B" w:rsidRPr="001A402E">
        <w:rPr>
          <w:rFonts w:ascii="Arial" w:eastAsia="TimesNewRoman" w:hAnsi="Arial" w:cs="Arial"/>
        </w:rPr>
        <w:t xml:space="preserve"> The PI and AC independently concluded that no attack criterion was met. </w:t>
      </w:r>
      <w:r w:rsidR="001D4761" w:rsidRPr="001A402E">
        <w:rPr>
          <w:rFonts w:ascii="Arial" w:eastAsia="TimesNewRoman" w:hAnsi="Arial" w:cs="Arial"/>
        </w:rPr>
        <w:t>Retrospective review of the MRI demonstrated gadolinium</w:t>
      </w:r>
      <w:r w:rsidR="00494A90">
        <w:rPr>
          <w:rFonts w:ascii="Arial" w:eastAsia="TimesNewRoman" w:hAnsi="Arial" w:cs="Arial"/>
        </w:rPr>
        <w:t>-</w:t>
      </w:r>
      <w:r w:rsidR="001D4761" w:rsidRPr="001A402E">
        <w:rPr>
          <w:rFonts w:ascii="Arial" w:eastAsia="TimesNewRoman" w:hAnsi="Arial" w:cs="Arial"/>
        </w:rPr>
        <w:t xml:space="preserve">enhancing T1 </w:t>
      </w:r>
      <w:r w:rsidR="00494A90">
        <w:rPr>
          <w:rFonts w:ascii="Arial" w:eastAsia="TimesNewRoman" w:hAnsi="Arial" w:cs="Arial"/>
        </w:rPr>
        <w:t>as</w:t>
      </w:r>
      <w:r w:rsidR="001D4761" w:rsidRPr="001A402E">
        <w:rPr>
          <w:rFonts w:ascii="Arial" w:eastAsia="TimesNewRoman" w:hAnsi="Arial" w:cs="Arial"/>
        </w:rPr>
        <w:t xml:space="preserve"> well as T2 lesions of the cervical spinal cord</w:t>
      </w:r>
      <w:r w:rsidR="006D5060" w:rsidRPr="001A402E">
        <w:rPr>
          <w:rFonts w:ascii="Arial" w:eastAsia="TimesNewRoman" w:hAnsi="Arial" w:cs="Arial"/>
        </w:rPr>
        <w:t>.</w:t>
      </w:r>
    </w:p>
    <w:p w14:paraId="51317BEC" w14:textId="0E6B6A38" w:rsidR="00312237" w:rsidRDefault="00312237" w:rsidP="00C5525B">
      <w:pPr>
        <w:rPr>
          <w:rFonts w:ascii="Arial" w:hAnsi="Arial" w:cs="Arial"/>
        </w:rPr>
      </w:pPr>
    </w:p>
    <w:p w14:paraId="36EB8CE6" w14:textId="77777777" w:rsidR="0073121E" w:rsidRDefault="0073121E">
      <w:pPr>
        <w:rPr>
          <w:rFonts w:ascii="Arial" w:hAnsi="Arial" w:cs="Arial"/>
        </w:rPr>
      </w:pPr>
      <w:r>
        <w:rPr>
          <w:rFonts w:ascii="Arial" w:hAnsi="Arial" w:cs="Arial"/>
        </w:rPr>
        <w:br w:type="page"/>
      </w:r>
    </w:p>
    <w:p w14:paraId="1B076FAC" w14:textId="62A17289" w:rsidR="0073121E" w:rsidRDefault="0073121E" w:rsidP="0073121E">
      <w:pPr>
        <w:keepNext/>
        <w:spacing w:after="0" w:line="360" w:lineRule="auto"/>
        <w:rPr>
          <w:rFonts w:ascii="Arial" w:eastAsia="Calibri" w:hAnsi="Arial" w:cs="Arial"/>
          <w:b/>
          <w:lang w:val="en-GB"/>
        </w:rPr>
      </w:pPr>
      <w:r w:rsidRPr="0073121E">
        <w:rPr>
          <w:rFonts w:ascii="Arial" w:eastAsia="Calibri" w:hAnsi="Arial" w:cs="Arial"/>
          <w:b/>
          <w:lang w:val="en-GB"/>
        </w:rPr>
        <w:lastRenderedPageBreak/>
        <w:t>Appendix 2</w:t>
      </w:r>
    </w:p>
    <w:p w14:paraId="0968CD6B" w14:textId="0F6CBAB7" w:rsidR="0073121E" w:rsidRPr="0073121E" w:rsidRDefault="0073121E" w:rsidP="0073121E">
      <w:pPr>
        <w:keepNext/>
        <w:spacing w:after="0" w:line="360" w:lineRule="auto"/>
        <w:rPr>
          <w:rFonts w:ascii="Arial" w:eastAsia="Calibri" w:hAnsi="Arial" w:cs="Arial"/>
          <w:b/>
          <w:bCs/>
          <w:i/>
          <w:iCs/>
          <w:lang w:val="es-ES"/>
        </w:rPr>
      </w:pPr>
      <w:proofErr w:type="spellStart"/>
      <w:r w:rsidRPr="0073121E">
        <w:rPr>
          <w:rFonts w:ascii="Arial" w:eastAsia="Calibri" w:hAnsi="Arial" w:cs="Arial"/>
          <w:b/>
          <w:bCs/>
          <w:i/>
          <w:iCs/>
          <w:lang w:val="es-ES"/>
        </w:rPr>
        <w:t>Co-</w:t>
      </w:r>
      <w:r w:rsidR="00DB0270">
        <w:rPr>
          <w:rFonts w:ascii="Arial" w:eastAsia="Calibri" w:hAnsi="Arial" w:cs="Arial"/>
          <w:b/>
          <w:bCs/>
          <w:i/>
          <w:iCs/>
          <w:lang w:val="es-ES"/>
        </w:rPr>
        <w:t>i</w:t>
      </w:r>
      <w:r w:rsidRPr="0073121E">
        <w:rPr>
          <w:rFonts w:ascii="Arial" w:eastAsia="Calibri" w:hAnsi="Arial" w:cs="Arial"/>
          <w:b/>
          <w:bCs/>
          <w:i/>
          <w:iCs/>
          <w:lang w:val="es-ES"/>
        </w:rPr>
        <w:t>nvestigators</w:t>
      </w:r>
      <w:proofErr w:type="spellEnd"/>
    </w:p>
    <w:p w14:paraId="149D3773" w14:textId="77777777" w:rsidR="0073121E" w:rsidRPr="00122864" w:rsidRDefault="0073121E" w:rsidP="00DB0270">
      <w:pPr>
        <w:spacing w:after="0" w:line="360" w:lineRule="auto"/>
        <w:rPr>
          <w:rFonts w:ascii="Arial" w:eastAsia="Calibri" w:hAnsi="Arial" w:cs="Arial"/>
          <w:bCs/>
          <w:iCs/>
          <w:lang w:val="en-GB"/>
        </w:rPr>
      </w:pPr>
      <w:r w:rsidRPr="00122864">
        <w:rPr>
          <w:rFonts w:ascii="Arial" w:eastAsia="Calibri" w:hAnsi="Arial" w:cs="Arial"/>
          <w:bCs/>
          <w:iCs/>
          <w:lang w:val="en-GB"/>
        </w:rPr>
        <w:t>The following co-investigators served as principal site investigators for the N-MOmentum study and administered the trial.</w:t>
      </w:r>
    </w:p>
    <w:p w14:paraId="6E64E561" w14:textId="77777777" w:rsidR="0073121E" w:rsidRPr="00122864" w:rsidRDefault="0073121E" w:rsidP="00DB0270">
      <w:pPr>
        <w:spacing w:after="0" w:line="360" w:lineRule="auto"/>
        <w:rPr>
          <w:rFonts w:ascii="Arial" w:eastAsia="Calibri" w:hAnsi="Arial" w:cs="Arial"/>
          <w:lang w:val="en-GB"/>
        </w:rPr>
      </w:pPr>
      <w:r w:rsidRPr="00122864">
        <w:rPr>
          <w:rFonts w:ascii="Arial" w:eastAsia="Calibri" w:hAnsi="Arial" w:cs="Arial"/>
          <w:b/>
          <w:lang w:val="en-GB"/>
        </w:rPr>
        <w:t>Australia:</w:t>
      </w:r>
      <w:r w:rsidRPr="00DB0270">
        <w:rPr>
          <w:rFonts w:ascii="Calibri" w:eastAsia="Calibri" w:hAnsi="Calibri" w:cs="Times New Roman"/>
          <w:lang w:val="en-GB"/>
        </w:rPr>
        <w:t xml:space="preserve"> </w:t>
      </w:r>
      <w:r w:rsidRPr="00122864">
        <w:rPr>
          <w:rFonts w:ascii="Arial" w:eastAsia="Calibri" w:hAnsi="Arial" w:cs="Arial"/>
          <w:lang w:val="en-GB"/>
        </w:rPr>
        <w:t xml:space="preserve">Neil </w:t>
      </w:r>
      <w:proofErr w:type="spellStart"/>
      <w:r w:rsidRPr="00122864">
        <w:rPr>
          <w:rFonts w:ascii="Arial" w:eastAsia="Calibri" w:hAnsi="Arial" w:cs="Arial"/>
          <w:lang w:val="en-GB"/>
        </w:rPr>
        <w:t>Shuey</w:t>
      </w:r>
      <w:proofErr w:type="spellEnd"/>
      <w:r w:rsidRPr="00122864">
        <w:rPr>
          <w:rFonts w:ascii="Arial" w:eastAsia="Calibri" w:hAnsi="Arial" w:cs="Arial"/>
          <w:lang w:val="en-GB"/>
        </w:rPr>
        <w:t xml:space="preserve">, MD (Melbourne, VIC); </w:t>
      </w:r>
      <w:r w:rsidRPr="00122864">
        <w:rPr>
          <w:rFonts w:ascii="Arial" w:eastAsia="Calibri" w:hAnsi="Arial" w:cs="Arial"/>
          <w:b/>
          <w:lang w:val="en-GB"/>
        </w:rPr>
        <w:t>Bulgaria:</w:t>
      </w:r>
      <w:r w:rsidRPr="00DB0270">
        <w:rPr>
          <w:rFonts w:ascii="Calibri" w:eastAsia="Calibri" w:hAnsi="Calibri" w:cs="Times New Roman"/>
          <w:lang w:val="en-GB"/>
        </w:rPr>
        <w:t xml:space="preserve"> </w:t>
      </w:r>
      <w:r w:rsidRPr="00122864">
        <w:rPr>
          <w:rFonts w:ascii="Arial" w:eastAsia="Calibri" w:hAnsi="Arial" w:cs="Arial"/>
          <w:lang w:val="en-GB"/>
        </w:rPr>
        <w:t xml:space="preserve">Ivan </w:t>
      </w:r>
      <w:proofErr w:type="spellStart"/>
      <w:r w:rsidRPr="00122864">
        <w:rPr>
          <w:rFonts w:ascii="Arial" w:eastAsia="Calibri" w:hAnsi="Arial" w:cs="Arial"/>
          <w:lang w:val="en-GB"/>
        </w:rPr>
        <w:t>Milanov</w:t>
      </w:r>
      <w:proofErr w:type="spellEnd"/>
      <w:r w:rsidRPr="00122864">
        <w:rPr>
          <w:rFonts w:ascii="Arial" w:eastAsia="Calibri" w:hAnsi="Arial" w:cs="Arial"/>
          <w:lang w:val="en-GB"/>
        </w:rPr>
        <w:t xml:space="preserve">, MD (Sofia), Ara </w:t>
      </w:r>
      <w:proofErr w:type="spellStart"/>
      <w:r w:rsidRPr="00122864">
        <w:rPr>
          <w:rFonts w:ascii="Arial" w:eastAsia="Calibri" w:hAnsi="Arial" w:cs="Arial"/>
          <w:lang w:val="en-GB"/>
        </w:rPr>
        <w:t>Kaprelyan</w:t>
      </w:r>
      <w:proofErr w:type="spellEnd"/>
      <w:r w:rsidRPr="00122864">
        <w:rPr>
          <w:rFonts w:ascii="Arial" w:eastAsia="Calibri" w:hAnsi="Arial" w:cs="Arial"/>
          <w:lang w:val="en-GB"/>
        </w:rPr>
        <w:t xml:space="preserve">, MD (Varna), </w:t>
      </w:r>
      <w:proofErr w:type="spellStart"/>
      <w:r w:rsidRPr="00122864">
        <w:rPr>
          <w:rFonts w:ascii="Arial" w:eastAsia="Calibri" w:hAnsi="Arial" w:cs="Arial"/>
          <w:lang w:val="en-GB"/>
        </w:rPr>
        <w:t>Ivaylo</w:t>
      </w:r>
      <w:proofErr w:type="spellEnd"/>
      <w:r w:rsidRPr="00122864">
        <w:rPr>
          <w:rFonts w:ascii="Arial" w:eastAsia="Calibri" w:hAnsi="Arial" w:cs="Arial"/>
          <w:lang w:val="en-GB"/>
        </w:rPr>
        <w:t xml:space="preserve"> </w:t>
      </w:r>
      <w:proofErr w:type="spellStart"/>
      <w:r w:rsidRPr="00122864">
        <w:rPr>
          <w:rFonts w:ascii="Arial" w:eastAsia="Calibri" w:hAnsi="Arial" w:cs="Arial"/>
          <w:lang w:val="en-GB"/>
        </w:rPr>
        <w:t>Tarnev</w:t>
      </w:r>
      <w:proofErr w:type="spellEnd"/>
      <w:r w:rsidRPr="00122864">
        <w:rPr>
          <w:rFonts w:ascii="Arial" w:eastAsia="Calibri" w:hAnsi="Arial" w:cs="Arial"/>
          <w:lang w:val="en-GB"/>
        </w:rPr>
        <w:t xml:space="preserve">, MD (Sofia), Lyubomir </w:t>
      </w:r>
      <w:proofErr w:type="spellStart"/>
      <w:r w:rsidRPr="00122864">
        <w:rPr>
          <w:rFonts w:ascii="Arial" w:eastAsia="Calibri" w:hAnsi="Arial" w:cs="Arial"/>
          <w:lang w:val="en-GB"/>
        </w:rPr>
        <w:t>Haralanov</w:t>
      </w:r>
      <w:proofErr w:type="spellEnd"/>
      <w:r w:rsidRPr="00122864">
        <w:rPr>
          <w:rFonts w:ascii="Arial" w:eastAsia="Calibri" w:hAnsi="Arial" w:cs="Arial"/>
          <w:lang w:val="en-GB"/>
        </w:rPr>
        <w:t xml:space="preserve">, MD (Sofia); </w:t>
      </w:r>
      <w:r w:rsidRPr="00122864">
        <w:rPr>
          <w:rFonts w:ascii="Arial" w:eastAsia="Calibri" w:hAnsi="Arial" w:cs="Arial"/>
          <w:b/>
          <w:lang w:val="en-GB"/>
        </w:rPr>
        <w:t>Canada:</w:t>
      </w:r>
      <w:r w:rsidRPr="00DB0270">
        <w:rPr>
          <w:rFonts w:ascii="Calibri" w:eastAsia="Calibri" w:hAnsi="Calibri" w:cs="Times New Roman"/>
          <w:lang w:val="en-GB"/>
        </w:rPr>
        <w:t xml:space="preserve"> </w:t>
      </w:r>
      <w:r w:rsidRPr="00122864">
        <w:rPr>
          <w:rFonts w:ascii="Arial" w:eastAsia="Calibri" w:hAnsi="Arial" w:cs="Arial"/>
          <w:lang w:val="en-GB"/>
        </w:rPr>
        <w:t xml:space="preserve">Robert Carruthers, MD (Vancouver); </w:t>
      </w:r>
      <w:r w:rsidRPr="00122864">
        <w:rPr>
          <w:rFonts w:ascii="Arial" w:eastAsia="Calibri" w:hAnsi="Arial" w:cs="Arial"/>
          <w:b/>
          <w:lang w:val="en-GB"/>
        </w:rPr>
        <w:t>Colombia:</w:t>
      </w:r>
      <w:r w:rsidRPr="00DB0270">
        <w:rPr>
          <w:rFonts w:ascii="Calibri" w:eastAsia="Calibri" w:hAnsi="Calibri" w:cs="Times New Roman"/>
          <w:lang w:val="en-GB"/>
        </w:rPr>
        <w:t xml:space="preserve"> </w:t>
      </w:r>
      <w:r w:rsidRPr="00122864">
        <w:rPr>
          <w:rFonts w:ascii="Arial" w:eastAsia="Calibri" w:hAnsi="Arial" w:cs="Arial"/>
          <w:lang w:val="en-GB"/>
        </w:rPr>
        <w:t xml:space="preserve">Mario Muñoz, MD (Bogotá), Jairo </w:t>
      </w:r>
      <w:proofErr w:type="spellStart"/>
      <w:r w:rsidRPr="00122864">
        <w:rPr>
          <w:rFonts w:ascii="Arial" w:eastAsia="Calibri" w:hAnsi="Arial" w:cs="Arial"/>
          <w:lang w:val="en-GB"/>
        </w:rPr>
        <w:t>Quiñones</w:t>
      </w:r>
      <w:proofErr w:type="spellEnd"/>
      <w:r w:rsidRPr="00122864">
        <w:rPr>
          <w:rFonts w:ascii="Arial" w:eastAsia="Calibri" w:hAnsi="Arial" w:cs="Arial"/>
          <w:lang w:val="en-GB"/>
        </w:rPr>
        <w:t xml:space="preserve">, MD (Cali), Jose Vargas, MD (Barranquilla), Jesus Rodriguez, MD (Bogotá); </w:t>
      </w:r>
      <w:r w:rsidRPr="00122864">
        <w:rPr>
          <w:rFonts w:ascii="Arial" w:eastAsia="Calibri" w:hAnsi="Arial" w:cs="Arial"/>
          <w:b/>
          <w:lang w:val="en-GB"/>
        </w:rPr>
        <w:t>Czech Republic:</w:t>
      </w:r>
      <w:r w:rsidRPr="00122864">
        <w:rPr>
          <w:rFonts w:ascii="Arial" w:eastAsia="Calibri" w:hAnsi="Arial" w:cs="Arial"/>
          <w:lang w:val="en-GB"/>
        </w:rPr>
        <w:t xml:space="preserve"> Petra </w:t>
      </w:r>
      <w:proofErr w:type="spellStart"/>
      <w:r w:rsidRPr="00122864">
        <w:rPr>
          <w:rFonts w:ascii="Arial" w:eastAsia="Calibri" w:hAnsi="Arial" w:cs="Arial"/>
          <w:lang w:val="en-GB"/>
        </w:rPr>
        <w:t>Nytrova</w:t>
      </w:r>
      <w:proofErr w:type="spellEnd"/>
      <w:r w:rsidRPr="00122864">
        <w:rPr>
          <w:rFonts w:ascii="Arial" w:eastAsia="Calibri" w:hAnsi="Arial" w:cs="Arial"/>
          <w:lang w:val="en-GB"/>
        </w:rPr>
        <w:t xml:space="preserve">, MD (Praha), Marta </w:t>
      </w:r>
      <w:proofErr w:type="spellStart"/>
      <w:r w:rsidRPr="00122864">
        <w:rPr>
          <w:rFonts w:ascii="Arial" w:eastAsia="Calibri" w:hAnsi="Arial" w:cs="Arial"/>
          <w:lang w:val="en-GB"/>
        </w:rPr>
        <w:t>Vachova</w:t>
      </w:r>
      <w:proofErr w:type="spellEnd"/>
      <w:r w:rsidRPr="00122864">
        <w:rPr>
          <w:rFonts w:ascii="Arial" w:eastAsia="Calibri" w:hAnsi="Arial" w:cs="Arial"/>
          <w:lang w:val="en-GB"/>
        </w:rPr>
        <w:t xml:space="preserve">, MD (Teplice), Jan Mares, MD (Olomouc); </w:t>
      </w:r>
      <w:r w:rsidRPr="00122864">
        <w:rPr>
          <w:rFonts w:ascii="Arial" w:eastAsia="Calibri" w:hAnsi="Arial" w:cs="Arial"/>
          <w:b/>
          <w:lang w:val="en-GB"/>
        </w:rPr>
        <w:t>Estonia:</w:t>
      </w:r>
      <w:r w:rsidRPr="00122864">
        <w:rPr>
          <w:rFonts w:ascii="Arial" w:eastAsia="Calibri" w:hAnsi="Arial" w:cs="Arial"/>
          <w:lang w:val="en-GB"/>
        </w:rPr>
        <w:t xml:space="preserve"> </w:t>
      </w:r>
      <w:proofErr w:type="spellStart"/>
      <w:r w:rsidRPr="00122864">
        <w:rPr>
          <w:rFonts w:ascii="Arial" w:eastAsia="Calibri" w:hAnsi="Arial" w:cs="Arial"/>
          <w:lang w:val="en-GB"/>
        </w:rPr>
        <w:t>Sulev</w:t>
      </w:r>
      <w:proofErr w:type="spellEnd"/>
      <w:r w:rsidRPr="00122864">
        <w:rPr>
          <w:rFonts w:ascii="Arial" w:eastAsia="Calibri" w:hAnsi="Arial" w:cs="Arial"/>
          <w:lang w:val="en-GB"/>
        </w:rPr>
        <w:t xml:space="preserve"> </w:t>
      </w:r>
      <w:proofErr w:type="spellStart"/>
      <w:r w:rsidRPr="00122864">
        <w:rPr>
          <w:rFonts w:ascii="Arial" w:eastAsia="Calibri" w:hAnsi="Arial" w:cs="Arial"/>
          <w:lang w:val="en-GB"/>
        </w:rPr>
        <w:t>Haldre</w:t>
      </w:r>
      <w:proofErr w:type="spellEnd"/>
      <w:r w:rsidRPr="00122864">
        <w:rPr>
          <w:rFonts w:ascii="Arial" w:eastAsia="Calibri" w:hAnsi="Arial" w:cs="Arial"/>
          <w:lang w:val="en-GB"/>
        </w:rPr>
        <w:t xml:space="preserve">, MD (Tartu), Katrin Gross-Paju, MD (Tallinn); </w:t>
      </w:r>
      <w:r w:rsidRPr="00122864">
        <w:rPr>
          <w:rFonts w:ascii="Arial" w:eastAsia="Calibri" w:hAnsi="Arial" w:cs="Arial"/>
          <w:b/>
          <w:lang w:val="en-GB"/>
        </w:rPr>
        <w:t>Germany:</w:t>
      </w:r>
      <w:r w:rsidRPr="00122864">
        <w:rPr>
          <w:rFonts w:ascii="Arial" w:eastAsia="Calibri" w:hAnsi="Arial" w:cs="Arial"/>
          <w:lang w:val="en-GB"/>
        </w:rPr>
        <w:t xml:space="preserve"> </w:t>
      </w:r>
      <w:proofErr w:type="spellStart"/>
      <w:r w:rsidRPr="00122864">
        <w:rPr>
          <w:rFonts w:ascii="Arial" w:eastAsia="Calibri" w:hAnsi="Arial" w:cs="Arial"/>
          <w:lang w:val="en-GB"/>
        </w:rPr>
        <w:t>Tjalf</w:t>
      </w:r>
      <w:proofErr w:type="spellEnd"/>
      <w:r w:rsidRPr="00122864">
        <w:rPr>
          <w:rFonts w:ascii="Arial" w:eastAsia="Calibri" w:hAnsi="Arial" w:cs="Arial"/>
          <w:lang w:val="en-GB"/>
        </w:rPr>
        <w:t xml:space="preserve"> </w:t>
      </w:r>
      <w:proofErr w:type="spellStart"/>
      <w:r w:rsidRPr="00122864">
        <w:rPr>
          <w:rFonts w:ascii="Arial" w:eastAsia="Calibri" w:hAnsi="Arial" w:cs="Arial"/>
          <w:lang w:val="en-GB"/>
        </w:rPr>
        <w:t>Ziemssen</w:t>
      </w:r>
      <w:proofErr w:type="spellEnd"/>
      <w:r w:rsidRPr="00122864">
        <w:rPr>
          <w:rFonts w:ascii="Arial" w:eastAsia="Calibri" w:hAnsi="Arial" w:cs="Arial"/>
          <w:lang w:val="en-GB"/>
        </w:rPr>
        <w:t xml:space="preserve">, MD (Dresden), Uwe Klaus </w:t>
      </w:r>
      <w:proofErr w:type="spellStart"/>
      <w:r w:rsidRPr="00122864">
        <w:rPr>
          <w:rFonts w:ascii="Arial" w:eastAsia="Calibri" w:hAnsi="Arial" w:cs="Arial"/>
          <w:lang w:val="en-GB"/>
        </w:rPr>
        <w:t>Zettl</w:t>
      </w:r>
      <w:proofErr w:type="spellEnd"/>
      <w:r w:rsidRPr="00122864">
        <w:rPr>
          <w:rFonts w:ascii="Arial" w:eastAsia="Calibri" w:hAnsi="Arial" w:cs="Arial"/>
          <w:lang w:val="en-GB"/>
        </w:rPr>
        <w:t xml:space="preserve">, MD (Rostock), Luisa Klotz, MD (Münster), Florian Then Bergh, MD (Leipzig); </w:t>
      </w:r>
      <w:r w:rsidRPr="00122864">
        <w:rPr>
          <w:rFonts w:ascii="Arial" w:eastAsia="Calibri" w:hAnsi="Arial" w:cs="Arial"/>
          <w:b/>
          <w:lang w:val="en-GB"/>
        </w:rPr>
        <w:t>Hong Kong:</w:t>
      </w:r>
      <w:r w:rsidRPr="00122864">
        <w:rPr>
          <w:rFonts w:ascii="Arial" w:eastAsia="Calibri" w:hAnsi="Arial" w:cs="Arial"/>
          <w:lang w:val="en-GB"/>
        </w:rPr>
        <w:t xml:space="preserve"> Alexander Lau, MD (Sha Tin); </w:t>
      </w:r>
      <w:r w:rsidRPr="00122864">
        <w:rPr>
          <w:rFonts w:ascii="Arial" w:eastAsia="Calibri" w:hAnsi="Arial" w:cs="Arial"/>
          <w:b/>
          <w:lang w:val="en-GB"/>
        </w:rPr>
        <w:t>Hungary:</w:t>
      </w:r>
      <w:r w:rsidRPr="00122864">
        <w:rPr>
          <w:rFonts w:ascii="Arial" w:eastAsia="Calibri" w:hAnsi="Arial" w:cs="Arial"/>
          <w:lang w:val="en-GB"/>
        </w:rPr>
        <w:t xml:space="preserve"> Peter </w:t>
      </w:r>
      <w:proofErr w:type="spellStart"/>
      <w:r w:rsidRPr="00122864">
        <w:rPr>
          <w:rFonts w:ascii="Arial" w:eastAsia="Calibri" w:hAnsi="Arial" w:cs="Arial"/>
          <w:lang w:val="en-GB"/>
        </w:rPr>
        <w:t>Dioszeghy</w:t>
      </w:r>
      <w:proofErr w:type="spellEnd"/>
      <w:r w:rsidRPr="00122864">
        <w:rPr>
          <w:rFonts w:ascii="Arial" w:eastAsia="Calibri" w:hAnsi="Arial" w:cs="Arial"/>
          <w:lang w:val="en-GB"/>
        </w:rPr>
        <w:t xml:space="preserve">, MD (Nyiregyhaza), </w:t>
      </w:r>
      <w:proofErr w:type="spellStart"/>
      <w:r w:rsidRPr="00122864">
        <w:rPr>
          <w:rFonts w:ascii="Arial" w:eastAsia="Calibri" w:hAnsi="Arial" w:cs="Arial"/>
          <w:lang w:val="en-GB"/>
        </w:rPr>
        <w:t>Mária</w:t>
      </w:r>
      <w:proofErr w:type="spellEnd"/>
      <w:r w:rsidRPr="00122864">
        <w:rPr>
          <w:rFonts w:ascii="Arial" w:eastAsia="Calibri" w:hAnsi="Arial" w:cs="Arial"/>
          <w:lang w:val="en-GB"/>
        </w:rPr>
        <w:t xml:space="preserve"> </w:t>
      </w:r>
      <w:proofErr w:type="spellStart"/>
      <w:r w:rsidRPr="00122864">
        <w:rPr>
          <w:rFonts w:ascii="Arial" w:eastAsia="Calibri" w:hAnsi="Arial" w:cs="Arial"/>
          <w:lang w:val="en-GB"/>
        </w:rPr>
        <w:t>Sátori</w:t>
      </w:r>
      <w:proofErr w:type="spellEnd"/>
      <w:r w:rsidRPr="00122864">
        <w:rPr>
          <w:rFonts w:ascii="Arial" w:eastAsia="Calibri" w:hAnsi="Arial" w:cs="Arial"/>
          <w:lang w:val="en-GB"/>
        </w:rPr>
        <w:t xml:space="preserve">, MD (Esztergom), László </w:t>
      </w:r>
      <w:proofErr w:type="spellStart"/>
      <w:r w:rsidRPr="00122864">
        <w:rPr>
          <w:rFonts w:ascii="Arial" w:eastAsia="Calibri" w:hAnsi="Arial" w:cs="Arial"/>
          <w:lang w:val="en-GB"/>
        </w:rPr>
        <w:t>Vécsei</w:t>
      </w:r>
      <w:proofErr w:type="spellEnd"/>
      <w:r w:rsidRPr="00122864">
        <w:rPr>
          <w:rFonts w:ascii="Arial" w:eastAsia="Calibri" w:hAnsi="Arial" w:cs="Arial"/>
          <w:lang w:val="en-GB"/>
        </w:rPr>
        <w:t xml:space="preserve">, MD (Szeged); </w:t>
      </w:r>
      <w:r w:rsidRPr="00122864">
        <w:rPr>
          <w:rFonts w:ascii="Arial" w:eastAsia="Calibri" w:hAnsi="Arial" w:cs="Arial"/>
          <w:b/>
          <w:lang w:val="en-GB"/>
        </w:rPr>
        <w:t>Israel:</w:t>
      </w:r>
      <w:r w:rsidRPr="00122864">
        <w:rPr>
          <w:rFonts w:ascii="Arial" w:eastAsia="Calibri" w:hAnsi="Arial" w:cs="Arial"/>
          <w:lang w:val="en-GB"/>
        </w:rPr>
        <w:t xml:space="preserve"> </w:t>
      </w:r>
      <w:proofErr w:type="spellStart"/>
      <w:r w:rsidRPr="00122864">
        <w:rPr>
          <w:rFonts w:ascii="Arial" w:eastAsia="Calibri" w:hAnsi="Arial" w:cs="Arial"/>
          <w:lang w:val="en-GB"/>
        </w:rPr>
        <w:t>Anat</w:t>
      </w:r>
      <w:proofErr w:type="spellEnd"/>
      <w:r w:rsidRPr="00122864">
        <w:rPr>
          <w:rFonts w:ascii="Arial" w:eastAsia="Calibri" w:hAnsi="Arial" w:cs="Arial"/>
          <w:lang w:val="en-GB"/>
        </w:rPr>
        <w:t xml:space="preserve"> Achiron, MD (Ramat-Gan), </w:t>
      </w:r>
      <w:proofErr w:type="spellStart"/>
      <w:r w:rsidRPr="00122864">
        <w:rPr>
          <w:rFonts w:ascii="Arial" w:eastAsia="Calibri" w:hAnsi="Arial" w:cs="Arial"/>
          <w:lang w:val="en-GB"/>
        </w:rPr>
        <w:t>Arnon</w:t>
      </w:r>
      <w:proofErr w:type="spellEnd"/>
      <w:r w:rsidRPr="00122864">
        <w:rPr>
          <w:rFonts w:ascii="Arial" w:eastAsia="Calibri" w:hAnsi="Arial" w:cs="Arial"/>
          <w:lang w:val="en-GB"/>
        </w:rPr>
        <w:t xml:space="preserve"> </w:t>
      </w:r>
      <w:proofErr w:type="spellStart"/>
      <w:r w:rsidRPr="00122864">
        <w:rPr>
          <w:rFonts w:ascii="Arial" w:eastAsia="Calibri" w:hAnsi="Arial" w:cs="Arial"/>
          <w:lang w:val="en-GB"/>
        </w:rPr>
        <w:t>Karni</w:t>
      </w:r>
      <w:proofErr w:type="spellEnd"/>
      <w:r w:rsidRPr="00122864">
        <w:rPr>
          <w:rFonts w:ascii="Arial" w:eastAsia="Calibri" w:hAnsi="Arial" w:cs="Arial"/>
          <w:lang w:val="en-GB"/>
        </w:rPr>
        <w:t xml:space="preserve">, MD (Tel Aviv), Adi </w:t>
      </w:r>
      <w:proofErr w:type="spellStart"/>
      <w:r w:rsidRPr="00122864">
        <w:rPr>
          <w:rFonts w:ascii="Arial" w:eastAsia="Calibri" w:hAnsi="Arial" w:cs="Arial"/>
          <w:lang w:val="en-GB"/>
        </w:rPr>
        <w:t>Vaknin-Dembinsky</w:t>
      </w:r>
      <w:proofErr w:type="spellEnd"/>
      <w:r w:rsidRPr="00122864">
        <w:rPr>
          <w:rFonts w:ascii="Arial" w:eastAsia="Calibri" w:hAnsi="Arial" w:cs="Arial"/>
          <w:lang w:val="en-GB"/>
        </w:rPr>
        <w:t xml:space="preserve">, MD (Jerusalem); </w:t>
      </w:r>
      <w:r w:rsidRPr="00122864">
        <w:rPr>
          <w:rFonts w:ascii="Arial" w:eastAsia="Calibri" w:hAnsi="Arial" w:cs="Arial"/>
          <w:b/>
          <w:lang w:val="en-GB"/>
        </w:rPr>
        <w:t>Japan:</w:t>
      </w:r>
      <w:r w:rsidRPr="00122864">
        <w:rPr>
          <w:rFonts w:ascii="Arial" w:eastAsia="Calibri" w:hAnsi="Arial" w:cs="Arial"/>
          <w:lang w:val="en-GB"/>
        </w:rPr>
        <w:t xml:space="preserve"> Takahiko Saida, MD (Kyoto), </w:t>
      </w:r>
      <w:proofErr w:type="spellStart"/>
      <w:r w:rsidRPr="00122864">
        <w:rPr>
          <w:rFonts w:ascii="Arial" w:eastAsia="Calibri" w:hAnsi="Arial" w:cs="Arial"/>
          <w:lang w:val="en-GB"/>
        </w:rPr>
        <w:t>Tatsuro</w:t>
      </w:r>
      <w:proofErr w:type="spellEnd"/>
      <w:r w:rsidRPr="00122864">
        <w:rPr>
          <w:rFonts w:ascii="Arial" w:eastAsia="Calibri" w:hAnsi="Arial" w:cs="Arial"/>
          <w:lang w:val="en-GB"/>
        </w:rPr>
        <w:t xml:space="preserve"> </w:t>
      </w:r>
      <w:proofErr w:type="spellStart"/>
      <w:r w:rsidRPr="00122864">
        <w:rPr>
          <w:rFonts w:ascii="Arial" w:eastAsia="Calibri" w:hAnsi="Arial" w:cs="Arial"/>
          <w:lang w:val="en-GB"/>
        </w:rPr>
        <w:t>Misu</w:t>
      </w:r>
      <w:proofErr w:type="spellEnd"/>
      <w:r w:rsidRPr="00122864">
        <w:rPr>
          <w:rFonts w:ascii="Arial" w:eastAsia="Calibri" w:hAnsi="Arial" w:cs="Arial"/>
          <w:lang w:val="en-GB"/>
        </w:rPr>
        <w:t xml:space="preserve">, MD (Sendai), Masayuki Baba, MD (Aomori), Akira </w:t>
      </w:r>
      <w:proofErr w:type="spellStart"/>
      <w:r w:rsidRPr="00122864">
        <w:rPr>
          <w:rFonts w:ascii="Arial" w:eastAsia="Calibri" w:hAnsi="Arial" w:cs="Arial"/>
          <w:lang w:val="en-GB"/>
        </w:rPr>
        <w:t>Tamaoka</w:t>
      </w:r>
      <w:proofErr w:type="spellEnd"/>
      <w:r w:rsidRPr="00122864">
        <w:rPr>
          <w:rFonts w:ascii="Arial" w:eastAsia="Calibri" w:hAnsi="Arial" w:cs="Arial"/>
          <w:lang w:val="en-GB"/>
        </w:rPr>
        <w:t xml:space="preserve">, MD (Tsukuba City), </w:t>
      </w:r>
      <w:proofErr w:type="spellStart"/>
      <w:r w:rsidRPr="00122864">
        <w:rPr>
          <w:rFonts w:ascii="Arial" w:eastAsia="Calibri" w:hAnsi="Arial" w:cs="Arial"/>
          <w:lang w:val="en-GB"/>
        </w:rPr>
        <w:t>Chiyoko</w:t>
      </w:r>
      <w:proofErr w:type="spellEnd"/>
      <w:r w:rsidRPr="00122864">
        <w:rPr>
          <w:rFonts w:ascii="Arial" w:eastAsia="Calibri" w:hAnsi="Arial" w:cs="Arial"/>
          <w:lang w:val="en-GB"/>
        </w:rPr>
        <w:t xml:space="preserve"> </w:t>
      </w:r>
      <w:proofErr w:type="spellStart"/>
      <w:r w:rsidRPr="00122864">
        <w:rPr>
          <w:rFonts w:ascii="Arial" w:eastAsia="Calibri" w:hAnsi="Arial" w:cs="Arial"/>
          <w:lang w:val="en-GB"/>
        </w:rPr>
        <w:t>Nohara</w:t>
      </w:r>
      <w:proofErr w:type="spellEnd"/>
      <w:r w:rsidRPr="00122864">
        <w:rPr>
          <w:rFonts w:ascii="Arial" w:eastAsia="Calibri" w:hAnsi="Arial" w:cs="Arial"/>
          <w:lang w:val="en-GB"/>
        </w:rPr>
        <w:t xml:space="preserve">, MD (Tokyo), Kazumasa Yokoyama, MD (Bunkyo); </w:t>
      </w:r>
      <w:r w:rsidRPr="00122864">
        <w:rPr>
          <w:rFonts w:ascii="Arial" w:eastAsia="Calibri" w:hAnsi="Arial" w:cs="Arial"/>
          <w:b/>
          <w:lang w:val="en-GB"/>
        </w:rPr>
        <w:t>Korea, Republic of:</w:t>
      </w:r>
      <w:r w:rsidRPr="00122864">
        <w:rPr>
          <w:rFonts w:ascii="Arial" w:eastAsia="Calibri" w:hAnsi="Arial" w:cs="Arial"/>
          <w:lang w:val="en-GB"/>
        </w:rPr>
        <w:t xml:space="preserve"> </w:t>
      </w:r>
      <w:proofErr w:type="spellStart"/>
      <w:r w:rsidRPr="00122864">
        <w:rPr>
          <w:rFonts w:ascii="Arial" w:eastAsia="Calibri" w:hAnsi="Arial" w:cs="Arial"/>
          <w:lang w:val="en-GB"/>
        </w:rPr>
        <w:t>Byoung</w:t>
      </w:r>
      <w:proofErr w:type="spellEnd"/>
      <w:r w:rsidRPr="00122864">
        <w:rPr>
          <w:rFonts w:ascii="Arial" w:eastAsia="Calibri" w:hAnsi="Arial" w:cs="Arial"/>
          <w:lang w:val="en-GB"/>
        </w:rPr>
        <w:t xml:space="preserve"> Joon Kim, MD (Seoul), Sung Min Kim, MD (Seoul), Jee Young Oh, MD (Seoul); </w:t>
      </w:r>
      <w:r w:rsidRPr="00122864">
        <w:rPr>
          <w:rFonts w:ascii="Arial" w:eastAsia="Calibri" w:hAnsi="Arial" w:cs="Arial"/>
          <w:b/>
          <w:lang w:val="en-GB"/>
        </w:rPr>
        <w:t>Mexico:</w:t>
      </w:r>
      <w:r w:rsidRPr="00122864">
        <w:rPr>
          <w:rFonts w:ascii="Arial" w:eastAsia="Calibri" w:hAnsi="Arial" w:cs="Arial"/>
          <w:lang w:val="en-GB"/>
        </w:rPr>
        <w:t xml:space="preserve"> Freddy Castro </w:t>
      </w:r>
      <w:proofErr w:type="spellStart"/>
      <w:r w:rsidRPr="00122864">
        <w:rPr>
          <w:rFonts w:ascii="Arial" w:eastAsia="Calibri" w:hAnsi="Arial" w:cs="Arial"/>
          <w:lang w:val="en-GB"/>
        </w:rPr>
        <w:t>Farfan</w:t>
      </w:r>
      <w:proofErr w:type="spellEnd"/>
      <w:r w:rsidRPr="00122864">
        <w:rPr>
          <w:rFonts w:ascii="Arial" w:eastAsia="Calibri" w:hAnsi="Arial" w:cs="Arial"/>
          <w:lang w:val="en-GB"/>
        </w:rPr>
        <w:t xml:space="preserve">, MD (Mexico City), Daniel San Juan </w:t>
      </w:r>
      <w:proofErr w:type="spellStart"/>
      <w:r w:rsidRPr="00122864">
        <w:rPr>
          <w:rFonts w:ascii="Arial" w:eastAsia="Calibri" w:hAnsi="Arial" w:cs="Arial"/>
          <w:lang w:val="en-GB"/>
        </w:rPr>
        <w:t>Orta</w:t>
      </w:r>
      <w:proofErr w:type="spellEnd"/>
      <w:r w:rsidRPr="00122864">
        <w:rPr>
          <w:rFonts w:ascii="Arial" w:eastAsia="Calibri" w:hAnsi="Arial" w:cs="Arial"/>
          <w:lang w:val="en-GB"/>
        </w:rPr>
        <w:t xml:space="preserve">, MD (Tlalnepantla De Baz), Ildefonso Rodríguez, MD (San Luis Potosi), Juan Gongora Rivera, MD (Monterrey); </w:t>
      </w:r>
      <w:r w:rsidRPr="00122864">
        <w:rPr>
          <w:rFonts w:ascii="Arial" w:eastAsia="Calibri" w:hAnsi="Arial" w:cs="Arial"/>
          <w:b/>
          <w:lang w:val="en-GB"/>
        </w:rPr>
        <w:t>Moldova, Republic of:</w:t>
      </w:r>
      <w:r w:rsidRPr="00122864">
        <w:rPr>
          <w:rFonts w:ascii="Arial" w:eastAsia="Calibri" w:hAnsi="Arial" w:cs="Arial"/>
          <w:lang w:val="en-GB"/>
        </w:rPr>
        <w:t xml:space="preserve"> </w:t>
      </w:r>
      <w:proofErr w:type="spellStart"/>
      <w:r w:rsidRPr="00122864">
        <w:rPr>
          <w:rFonts w:ascii="Arial" w:eastAsia="Calibri" w:hAnsi="Arial" w:cs="Arial"/>
          <w:lang w:val="en-GB"/>
        </w:rPr>
        <w:t>Olesea</w:t>
      </w:r>
      <w:proofErr w:type="spellEnd"/>
      <w:r w:rsidRPr="00122864">
        <w:rPr>
          <w:rFonts w:ascii="Arial" w:eastAsia="Calibri" w:hAnsi="Arial" w:cs="Arial"/>
          <w:lang w:val="en-GB"/>
        </w:rPr>
        <w:t xml:space="preserve"> </w:t>
      </w:r>
      <w:proofErr w:type="spellStart"/>
      <w:r w:rsidRPr="00122864">
        <w:rPr>
          <w:rFonts w:ascii="Arial" w:eastAsia="Calibri" w:hAnsi="Arial" w:cs="Arial"/>
          <w:lang w:val="en-GB"/>
        </w:rPr>
        <w:t>Odainic</w:t>
      </w:r>
      <w:proofErr w:type="spellEnd"/>
      <w:r w:rsidRPr="00122864">
        <w:rPr>
          <w:rFonts w:ascii="Arial" w:eastAsia="Calibri" w:hAnsi="Arial" w:cs="Arial"/>
          <w:lang w:val="en-GB"/>
        </w:rPr>
        <w:t xml:space="preserve">, MD (Chisinau); </w:t>
      </w:r>
      <w:r w:rsidRPr="00122864">
        <w:rPr>
          <w:rFonts w:ascii="Arial" w:eastAsia="Calibri" w:hAnsi="Arial" w:cs="Arial"/>
          <w:b/>
          <w:lang w:val="en-GB"/>
        </w:rPr>
        <w:t>New Zealand:</w:t>
      </w:r>
      <w:r w:rsidRPr="00122864">
        <w:rPr>
          <w:rFonts w:ascii="Arial" w:eastAsia="Calibri" w:hAnsi="Arial" w:cs="Arial"/>
          <w:lang w:val="en-GB"/>
        </w:rPr>
        <w:t xml:space="preserve"> Ernest Willoughby, MD (Auckland); </w:t>
      </w:r>
      <w:r w:rsidRPr="00122864">
        <w:rPr>
          <w:rFonts w:ascii="Arial" w:eastAsia="Calibri" w:hAnsi="Arial" w:cs="Arial"/>
          <w:b/>
          <w:lang w:val="en-GB"/>
        </w:rPr>
        <w:t>Peru:</w:t>
      </w:r>
      <w:r w:rsidRPr="00122864">
        <w:rPr>
          <w:rFonts w:ascii="Arial" w:eastAsia="Calibri" w:hAnsi="Arial" w:cs="Arial"/>
          <w:lang w:val="en-GB"/>
        </w:rPr>
        <w:t xml:space="preserve"> Edwin </w:t>
      </w:r>
      <w:proofErr w:type="spellStart"/>
      <w:r w:rsidRPr="00122864">
        <w:rPr>
          <w:rFonts w:ascii="Arial" w:eastAsia="Calibri" w:hAnsi="Arial" w:cs="Arial"/>
          <w:lang w:val="en-GB"/>
        </w:rPr>
        <w:t>Pretell</w:t>
      </w:r>
      <w:proofErr w:type="spellEnd"/>
      <w:r w:rsidRPr="00122864">
        <w:rPr>
          <w:rFonts w:ascii="Arial" w:eastAsia="Calibri" w:hAnsi="Arial" w:cs="Arial"/>
          <w:lang w:val="en-GB"/>
        </w:rPr>
        <w:t xml:space="preserve"> Alva, MD (Callao), Julio Perez Villegas, MD (Lima); </w:t>
      </w:r>
      <w:r w:rsidRPr="00122864">
        <w:rPr>
          <w:rFonts w:ascii="Arial" w:eastAsia="Calibri" w:hAnsi="Arial" w:cs="Arial"/>
          <w:b/>
          <w:lang w:val="en-GB"/>
        </w:rPr>
        <w:t>Poland:</w:t>
      </w:r>
      <w:r w:rsidRPr="00122864">
        <w:rPr>
          <w:rFonts w:ascii="Arial" w:eastAsia="Calibri" w:hAnsi="Arial" w:cs="Arial"/>
          <w:lang w:val="en-GB"/>
        </w:rPr>
        <w:t xml:space="preserve"> Anna </w:t>
      </w:r>
      <w:proofErr w:type="spellStart"/>
      <w:r w:rsidRPr="00122864">
        <w:rPr>
          <w:rFonts w:ascii="Arial" w:eastAsia="Calibri" w:hAnsi="Arial" w:cs="Arial"/>
          <w:lang w:val="en-GB"/>
        </w:rPr>
        <w:t>Czlonkowska</w:t>
      </w:r>
      <w:proofErr w:type="spellEnd"/>
      <w:r w:rsidRPr="00122864">
        <w:rPr>
          <w:rFonts w:ascii="Arial" w:eastAsia="Calibri" w:hAnsi="Arial" w:cs="Arial"/>
          <w:lang w:val="en-GB"/>
        </w:rPr>
        <w:t xml:space="preserve">, MD (Warszawa), Krzysztof </w:t>
      </w:r>
      <w:proofErr w:type="spellStart"/>
      <w:r w:rsidRPr="00122864">
        <w:rPr>
          <w:rFonts w:ascii="Arial" w:eastAsia="Calibri" w:hAnsi="Arial" w:cs="Arial"/>
          <w:lang w:val="en-GB"/>
        </w:rPr>
        <w:t>Selmaj</w:t>
      </w:r>
      <w:proofErr w:type="spellEnd"/>
      <w:r w:rsidRPr="00122864">
        <w:rPr>
          <w:rFonts w:ascii="Arial" w:eastAsia="Calibri" w:hAnsi="Arial" w:cs="Arial"/>
          <w:lang w:val="en-GB"/>
        </w:rPr>
        <w:t xml:space="preserve">, MD (Lodz), Andrzej </w:t>
      </w:r>
      <w:proofErr w:type="spellStart"/>
      <w:r w:rsidRPr="00122864">
        <w:rPr>
          <w:rFonts w:ascii="Arial" w:eastAsia="Calibri" w:hAnsi="Arial" w:cs="Arial"/>
          <w:lang w:val="en-GB"/>
        </w:rPr>
        <w:t>Tutaj</w:t>
      </w:r>
      <w:proofErr w:type="spellEnd"/>
      <w:r w:rsidRPr="00122864">
        <w:rPr>
          <w:rFonts w:ascii="Arial" w:eastAsia="Calibri" w:hAnsi="Arial" w:cs="Arial"/>
          <w:lang w:val="en-GB"/>
        </w:rPr>
        <w:t xml:space="preserve">, MD (Olsztyn), Stanislaw </w:t>
      </w:r>
      <w:proofErr w:type="spellStart"/>
      <w:r w:rsidRPr="00122864">
        <w:rPr>
          <w:rFonts w:ascii="Arial" w:eastAsia="Calibri" w:hAnsi="Arial" w:cs="Arial"/>
          <w:lang w:val="en-GB"/>
        </w:rPr>
        <w:t>Rusek</w:t>
      </w:r>
      <w:proofErr w:type="spellEnd"/>
      <w:r w:rsidRPr="00122864">
        <w:rPr>
          <w:rFonts w:ascii="Arial" w:eastAsia="Calibri" w:hAnsi="Arial" w:cs="Arial"/>
          <w:lang w:val="en-GB"/>
        </w:rPr>
        <w:t xml:space="preserve">, MD (Kraków), Beata </w:t>
      </w:r>
      <w:proofErr w:type="spellStart"/>
      <w:r w:rsidRPr="00122864">
        <w:rPr>
          <w:rFonts w:ascii="Arial" w:eastAsia="Calibri" w:hAnsi="Arial" w:cs="Arial"/>
          <w:lang w:val="en-GB"/>
        </w:rPr>
        <w:t>Zakrzewska-Pniewska</w:t>
      </w:r>
      <w:proofErr w:type="spellEnd"/>
      <w:r w:rsidRPr="00122864">
        <w:rPr>
          <w:rFonts w:ascii="Arial" w:eastAsia="Calibri" w:hAnsi="Arial" w:cs="Arial"/>
          <w:lang w:val="en-GB"/>
        </w:rPr>
        <w:t xml:space="preserve">, MD (Warszawa), Maciej </w:t>
      </w:r>
      <w:proofErr w:type="spellStart"/>
      <w:r w:rsidRPr="00122864">
        <w:rPr>
          <w:rFonts w:ascii="Arial" w:eastAsia="Calibri" w:hAnsi="Arial" w:cs="Arial"/>
          <w:lang w:val="en-GB"/>
        </w:rPr>
        <w:t>Maciejowski</w:t>
      </w:r>
      <w:proofErr w:type="spellEnd"/>
      <w:r w:rsidRPr="00122864">
        <w:rPr>
          <w:rFonts w:ascii="Arial" w:eastAsia="Calibri" w:hAnsi="Arial" w:cs="Arial"/>
          <w:lang w:val="en-GB"/>
        </w:rPr>
        <w:t xml:space="preserve">, MD (Katowice), Konrad </w:t>
      </w:r>
      <w:proofErr w:type="spellStart"/>
      <w:r w:rsidRPr="00122864">
        <w:rPr>
          <w:rFonts w:ascii="Arial" w:eastAsia="Calibri" w:hAnsi="Arial" w:cs="Arial"/>
          <w:lang w:val="en-GB"/>
        </w:rPr>
        <w:t>Rejdak</w:t>
      </w:r>
      <w:proofErr w:type="spellEnd"/>
      <w:r w:rsidRPr="00122864">
        <w:rPr>
          <w:rFonts w:ascii="Arial" w:eastAsia="Calibri" w:hAnsi="Arial" w:cs="Arial"/>
          <w:lang w:val="en-GB"/>
        </w:rPr>
        <w:t xml:space="preserve">, MD (Lublin); </w:t>
      </w:r>
      <w:r w:rsidRPr="00122864">
        <w:rPr>
          <w:rFonts w:ascii="Arial" w:eastAsia="Calibri" w:hAnsi="Arial" w:cs="Arial"/>
          <w:b/>
          <w:lang w:val="en-GB"/>
        </w:rPr>
        <w:t>Russian Federation:</w:t>
      </w:r>
      <w:r w:rsidRPr="00DB0270">
        <w:rPr>
          <w:rFonts w:ascii="Calibri" w:eastAsia="Calibri" w:hAnsi="Calibri" w:cs="Times New Roman"/>
          <w:lang w:val="en-GB"/>
        </w:rPr>
        <w:t xml:space="preserve"> </w:t>
      </w:r>
      <w:r w:rsidRPr="00122864">
        <w:rPr>
          <w:rFonts w:ascii="Arial" w:eastAsia="Calibri" w:hAnsi="Arial" w:cs="Arial"/>
          <w:lang w:val="en-GB"/>
        </w:rPr>
        <w:t xml:space="preserve">Anna Belova, MD (Nizhny Novgorod), Denis Sazonov, MD (Novosibirsk), </w:t>
      </w:r>
      <w:proofErr w:type="spellStart"/>
      <w:r w:rsidRPr="00122864">
        <w:rPr>
          <w:rFonts w:ascii="Arial" w:eastAsia="Calibri" w:hAnsi="Arial" w:cs="Arial"/>
          <w:lang w:val="en-GB"/>
        </w:rPr>
        <w:t>Farit</w:t>
      </w:r>
      <w:proofErr w:type="spellEnd"/>
      <w:r w:rsidRPr="00122864">
        <w:rPr>
          <w:rFonts w:ascii="Arial" w:eastAsia="Calibri" w:hAnsi="Arial" w:cs="Arial"/>
          <w:lang w:val="en-GB"/>
        </w:rPr>
        <w:t xml:space="preserve"> </w:t>
      </w:r>
      <w:proofErr w:type="spellStart"/>
      <w:r w:rsidRPr="00122864">
        <w:rPr>
          <w:rFonts w:ascii="Arial" w:eastAsia="Calibri" w:hAnsi="Arial" w:cs="Arial"/>
          <w:lang w:val="en-GB"/>
        </w:rPr>
        <w:t>Khabirov</w:t>
      </w:r>
      <w:proofErr w:type="spellEnd"/>
      <w:r w:rsidRPr="00122864">
        <w:rPr>
          <w:rFonts w:ascii="Arial" w:eastAsia="Calibri" w:hAnsi="Arial" w:cs="Arial"/>
          <w:lang w:val="en-GB"/>
        </w:rPr>
        <w:t xml:space="preserve">, MD (Kazan), Klara </w:t>
      </w:r>
      <w:proofErr w:type="spellStart"/>
      <w:r w:rsidRPr="00122864">
        <w:rPr>
          <w:rFonts w:ascii="Arial" w:eastAsia="Calibri" w:hAnsi="Arial" w:cs="Arial"/>
          <w:lang w:val="en-GB"/>
        </w:rPr>
        <w:t>Bakhtiyarova</w:t>
      </w:r>
      <w:proofErr w:type="spellEnd"/>
      <w:r w:rsidRPr="00122864">
        <w:rPr>
          <w:rFonts w:ascii="Arial" w:eastAsia="Calibri" w:hAnsi="Arial" w:cs="Arial"/>
          <w:lang w:val="en-GB"/>
        </w:rPr>
        <w:t xml:space="preserve">, MD (Ufa), Ekaterina </w:t>
      </w:r>
      <w:proofErr w:type="spellStart"/>
      <w:r w:rsidRPr="00122864">
        <w:rPr>
          <w:rFonts w:ascii="Arial" w:eastAsia="Calibri" w:hAnsi="Arial" w:cs="Arial"/>
          <w:lang w:val="en-GB"/>
        </w:rPr>
        <w:t>Kairbekova</w:t>
      </w:r>
      <w:proofErr w:type="spellEnd"/>
      <w:r w:rsidRPr="00122864">
        <w:rPr>
          <w:rFonts w:ascii="Arial" w:eastAsia="Calibri" w:hAnsi="Arial" w:cs="Arial"/>
          <w:lang w:val="en-GB"/>
        </w:rPr>
        <w:t xml:space="preserve">, MD (St. Petersburg), Tatiana </w:t>
      </w:r>
      <w:proofErr w:type="spellStart"/>
      <w:r w:rsidRPr="00122864">
        <w:rPr>
          <w:rFonts w:ascii="Arial" w:eastAsia="Calibri" w:hAnsi="Arial" w:cs="Arial"/>
          <w:lang w:val="en-GB"/>
        </w:rPr>
        <w:t>Shcherbоnosova</w:t>
      </w:r>
      <w:proofErr w:type="spellEnd"/>
      <w:r w:rsidRPr="00122864">
        <w:rPr>
          <w:rFonts w:ascii="Arial" w:eastAsia="Calibri" w:hAnsi="Arial" w:cs="Arial"/>
          <w:lang w:val="en-GB"/>
        </w:rPr>
        <w:t xml:space="preserve">, MD (Khabarovsk), </w:t>
      </w:r>
      <w:proofErr w:type="spellStart"/>
      <w:r w:rsidRPr="00122864">
        <w:rPr>
          <w:rFonts w:ascii="Arial" w:eastAsia="Calibri" w:hAnsi="Arial" w:cs="Arial"/>
          <w:lang w:val="en-GB"/>
        </w:rPr>
        <w:t>Zhanna</w:t>
      </w:r>
      <w:proofErr w:type="spellEnd"/>
      <w:r w:rsidRPr="00122864">
        <w:rPr>
          <w:rFonts w:ascii="Arial" w:eastAsia="Calibri" w:hAnsi="Arial" w:cs="Arial"/>
          <w:lang w:val="en-GB"/>
        </w:rPr>
        <w:t xml:space="preserve"> </w:t>
      </w:r>
      <w:proofErr w:type="spellStart"/>
      <w:r w:rsidRPr="00122864">
        <w:rPr>
          <w:rFonts w:ascii="Arial" w:eastAsia="Calibri" w:hAnsi="Arial" w:cs="Arial"/>
          <w:lang w:val="en-GB"/>
        </w:rPr>
        <w:t>Chefranova</w:t>
      </w:r>
      <w:proofErr w:type="spellEnd"/>
      <w:r w:rsidRPr="00122864">
        <w:rPr>
          <w:rFonts w:ascii="Arial" w:eastAsia="Calibri" w:hAnsi="Arial" w:cs="Arial"/>
          <w:lang w:val="en-GB"/>
        </w:rPr>
        <w:t xml:space="preserve">, MD (Belgorod), Alexey Boyko, MD (Moscow), Alexey </w:t>
      </w:r>
      <w:proofErr w:type="spellStart"/>
      <w:r w:rsidRPr="00122864">
        <w:rPr>
          <w:rFonts w:ascii="Arial" w:eastAsia="Calibri" w:hAnsi="Arial" w:cs="Arial"/>
          <w:lang w:val="en-GB"/>
        </w:rPr>
        <w:t>Rozhdestvenskiy</w:t>
      </w:r>
      <w:proofErr w:type="spellEnd"/>
      <w:r w:rsidRPr="00122864">
        <w:rPr>
          <w:rFonts w:ascii="Arial" w:eastAsia="Calibri" w:hAnsi="Arial" w:cs="Arial"/>
          <w:lang w:val="en-GB"/>
        </w:rPr>
        <w:t xml:space="preserve">, MD (Omsk), Dmitry </w:t>
      </w:r>
      <w:proofErr w:type="spellStart"/>
      <w:r w:rsidRPr="00122864">
        <w:rPr>
          <w:rFonts w:ascii="Arial" w:eastAsia="Calibri" w:hAnsi="Arial" w:cs="Arial"/>
          <w:lang w:val="en-GB"/>
        </w:rPr>
        <w:t>Pokhabov</w:t>
      </w:r>
      <w:proofErr w:type="spellEnd"/>
      <w:r w:rsidRPr="00122864">
        <w:rPr>
          <w:rFonts w:ascii="Arial" w:eastAsia="Calibri" w:hAnsi="Arial" w:cs="Arial"/>
          <w:lang w:val="en-GB"/>
        </w:rPr>
        <w:t xml:space="preserve">, MD (Krasnoyarsk), Maria Zakharova, MD (Moscow); </w:t>
      </w:r>
      <w:r w:rsidRPr="00122864">
        <w:rPr>
          <w:rFonts w:ascii="Arial" w:eastAsia="Calibri" w:hAnsi="Arial" w:cs="Arial"/>
          <w:b/>
          <w:lang w:val="en-GB"/>
        </w:rPr>
        <w:t>Serbia:</w:t>
      </w:r>
      <w:r w:rsidRPr="00122864">
        <w:rPr>
          <w:rFonts w:ascii="Arial" w:eastAsia="Calibri" w:hAnsi="Arial" w:cs="Arial"/>
          <w:lang w:val="en-GB"/>
        </w:rPr>
        <w:t xml:space="preserve"> Jelena </w:t>
      </w:r>
      <w:proofErr w:type="spellStart"/>
      <w:r w:rsidRPr="00122864">
        <w:rPr>
          <w:rFonts w:ascii="Arial" w:eastAsia="Calibri" w:hAnsi="Arial" w:cs="Arial"/>
          <w:lang w:val="en-GB"/>
        </w:rPr>
        <w:t>Drulovic</w:t>
      </w:r>
      <w:proofErr w:type="spellEnd"/>
      <w:r w:rsidRPr="00122864">
        <w:rPr>
          <w:rFonts w:ascii="Arial" w:eastAsia="Calibri" w:hAnsi="Arial" w:cs="Arial"/>
          <w:lang w:val="en-GB"/>
        </w:rPr>
        <w:t xml:space="preserve">, MD (Belgrade); </w:t>
      </w:r>
      <w:r w:rsidRPr="00122864">
        <w:rPr>
          <w:rFonts w:ascii="Arial" w:eastAsia="Calibri" w:hAnsi="Arial" w:cs="Arial"/>
          <w:b/>
          <w:lang w:val="en-GB"/>
        </w:rPr>
        <w:t>South Africa:</w:t>
      </w:r>
      <w:r w:rsidRPr="00122864">
        <w:rPr>
          <w:rFonts w:ascii="Arial" w:eastAsia="Calibri" w:hAnsi="Arial" w:cs="Arial"/>
          <w:lang w:val="en-GB"/>
        </w:rPr>
        <w:t xml:space="preserve"> Edward Bernard </w:t>
      </w:r>
      <w:proofErr w:type="spellStart"/>
      <w:r w:rsidRPr="00122864">
        <w:rPr>
          <w:rFonts w:ascii="Arial" w:eastAsia="Calibri" w:hAnsi="Arial" w:cs="Arial"/>
          <w:lang w:val="en-GB"/>
        </w:rPr>
        <w:t>Leepan</w:t>
      </w:r>
      <w:proofErr w:type="spellEnd"/>
      <w:r w:rsidRPr="00122864">
        <w:rPr>
          <w:rFonts w:ascii="Arial" w:eastAsia="Calibri" w:hAnsi="Arial" w:cs="Arial"/>
          <w:lang w:val="en-GB"/>
        </w:rPr>
        <w:t xml:space="preserve">, MD (Cape Town), </w:t>
      </w:r>
      <w:proofErr w:type="spellStart"/>
      <w:r w:rsidRPr="00122864">
        <w:rPr>
          <w:rFonts w:ascii="Arial" w:eastAsia="Calibri" w:hAnsi="Arial" w:cs="Arial"/>
          <w:lang w:val="en-GB"/>
        </w:rPr>
        <w:t>Franclo</w:t>
      </w:r>
      <w:proofErr w:type="spellEnd"/>
      <w:r w:rsidRPr="00122864">
        <w:rPr>
          <w:rFonts w:ascii="Arial" w:eastAsia="Calibri" w:hAnsi="Arial" w:cs="Arial"/>
          <w:lang w:val="en-GB"/>
        </w:rPr>
        <w:t xml:space="preserve"> Henning, MD (Cape Town); </w:t>
      </w:r>
      <w:r w:rsidRPr="00122864">
        <w:rPr>
          <w:rFonts w:ascii="Arial" w:eastAsia="Calibri" w:hAnsi="Arial" w:cs="Arial"/>
          <w:b/>
          <w:lang w:val="en-GB"/>
        </w:rPr>
        <w:t>Spain:</w:t>
      </w:r>
      <w:r w:rsidRPr="00122864">
        <w:rPr>
          <w:rFonts w:ascii="Arial" w:eastAsia="Calibri" w:hAnsi="Arial" w:cs="Arial"/>
          <w:lang w:val="en-GB"/>
        </w:rPr>
        <w:t xml:space="preserve"> Celia </w:t>
      </w:r>
      <w:proofErr w:type="spellStart"/>
      <w:r w:rsidRPr="00122864">
        <w:rPr>
          <w:rFonts w:ascii="Arial" w:eastAsia="Calibri" w:hAnsi="Arial" w:cs="Arial"/>
          <w:lang w:val="en-GB"/>
        </w:rPr>
        <w:t>Oreja</w:t>
      </w:r>
      <w:proofErr w:type="spellEnd"/>
      <w:r w:rsidRPr="00122864">
        <w:rPr>
          <w:rFonts w:ascii="Arial" w:eastAsia="Calibri" w:hAnsi="Arial" w:cs="Arial"/>
          <w:lang w:val="en-GB"/>
        </w:rPr>
        <w:t xml:space="preserve">-Guevara, MD (Madrid); </w:t>
      </w:r>
      <w:r w:rsidRPr="00122864">
        <w:rPr>
          <w:rFonts w:ascii="Arial" w:eastAsia="Calibri" w:hAnsi="Arial" w:cs="Arial"/>
          <w:b/>
          <w:lang w:val="en-GB"/>
        </w:rPr>
        <w:t>Taiwan, Province of China:</w:t>
      </w:r>
      <w:r w:rsidRPr="00122864">
        <w:rPr>
          <w:rFonts w:ascii="Arial" w:eastAsia="Calibri" w:hAnsi="Arial" w:cs="Arial"/>
          <w:lang w:val="en-GB"/>
        </w:rPr>
        <w:t xml:space="preserve"> Chou-Ching Lin, MD (Tainan City), </w:t>
      </w:r>
      <w:proofErr w:type="spellStart"/>
      <w:r w:rsidRPr="00122864">
        <w:rPr>
          <w:rFonts w:ascii="Arial" w:eastAsia="Calibri" w:hAnsi="Arial" w:cs="Arial"/>
          <w:lang w:val="en-GB"/>
        </w:rPr>
        <w:t>Shey</w:t>
      </w:r>
      <w:proofErr w:type="spellEnd"/>
      <w:r w:rsidRPr="00122864">
        <w:rPr>
          <w:rFonts w:ascii="Arial" w:eastAsia="Calibri" w:hAnsi="Arial" w:cs="Arial"/>
          <w:lang w:val="en-GB"/>
        </w:rPr>
        <w:t xml:space="preserve">-Lin Wu, MD (Changhua City), An-Bang Liu, MD (Hualien City); </w:t>
      </w:r>
      <w:r w:rsidRPr="00122864">
        <w:rPr>
          <w:rFonts w:ascii="Arial" w:eastAsia="Calibri" w:hAnsi="Arial" w:cs="Arial"/>
          <w:b/>
          <w:lang w:val="en-GB"/>
        </w:rPr>
        <w:t>Thailand:</w:t>
      </w:r>
      <w:r w:rsidRPr="00122864">
        <w:rPr>
          <w:rFonts w:ascii="Arial" w:eastAsia="Calibri" w:hAnsi="Arial" w:cs="Arial"/>
          <w:lang w:val="en-GB"/>
        </w:rPr>
        <w:t xml:space="preserve"> </w:t>
      </w:r>
      <w:proofErr w:type="spellStart"/>
      <w:r w:rsidRPr="00122864">
        <w:rPr>
          <w:rFonts w:ascii="Arial" w:eastAsia="Calibri" w:hAnsi="Arial" w:cs="Arial"/>
          <w:lang w:val="en-GB"/>
        </w:rPr>
        <w:t>Somsak</w:t>
      </w:r>
      <w:proofErr w:type="spellEnd"/>
      <w:r w:rsidRPr="00122864">
        <w:rPr>
          <w:rFonts w:ascii="Arial" w:eastAsia="Calibri" w:hAnsi="Arial" w:cs="Arial"/>
          <w:lang w:val="en-GB"/>
        </w:rPr>
        <w:t xml:space="preserve"> </w:t>
      </w:r>
      <w:proofErr w:type="spellStart"/>
      <w:r w:rsidRPr="00122864">
        <w:rPr>
          <w:rFonts w:ascii="Arial" w:eastAsia="Calibri" w:hAnsi="Arial" w:cs="Arial"/>
          <w:lang w:val="en-GB"/>
        </w:rPr>
        <w:t>Tiamkao</w:t>
      </w:r>
      <w:proofErr w:type="spellEnd"/>
      <w:r w:rsidRPr="00122864">
        <w:rPr>
          <w:rFonts w:ascii="Arial" w:eastAsia="Calibri" w:hAnsi="Arial" w:cs="Arial"/>
          <w:lang w:val="en-GB"/>
        </w:rPr>
        <w:t>, MD (</w:t>
      </w:r>
      <w:proofErr w:type="spellStart"/>
      <w:r w:rsidRPr="00122864">
        <w:rPr>
          <w:rFonts w:ascii="Arial" w:eastAsia="Calibri" w:hAnsi="Arial" w:cs="Arial"/>
          <w:lang w:val="en-GB"/>
        </w:rPr>
        <w:t>Khon</w:t>
      </w:r>
      <w:proofErr w:type="spellEnd"/>
      <w:r w:rsidRPr="00122864">
        <w:rPr>
          <w:rFonts w:ascii="Arial" w:eastAsia="Calibri" w:hAnsi="Arial" w:cs="Arial"/>
          <w:lang w:val="en-GB"/>
        </w:rPr>
        <w:t xml:space="preserve"> </w:t>
      </w:r>
      <w:proofErr w:type="spellStart"/>
      <w:r w:rsidRPr="00122864">
        <w:rPr>
          <w:rFonts w:ascii="Arial" w:eastAsia="Calibri" w:hAnsi="Arial" w:cs="Arial"/>
          <w:lang w:val="en-GB"/>
        </w:rPr>
        <w:t>Kaen</w:t>
      </w:r>
      <w:proofErr w:type="spellEnd"/>
      <w:r w:rsidRPr="00122864">
        <w:rPr>
          <w:rFonts w:ascii="Arial" w:eastAsia="Calibri" w:hAnsi="Arial" w:cs="Arial"/>
          <w:lang w:val="en-GB"/>
        </w:rPr>
        <w:t xml:space="preserve">), Surat </w:t>
      </w:r>
      <w:proofErr w:type="spellStart"/>
      <w:r w:rsidRPr="00122864">
        <w:rPr>
          <w:rFonts w:ascii="Arial" w:eastAsia="Calibri" w:hAnsi="Arial" w:cs="Arial"/>
          <w:lang w:val="en-GB"/>
        </w:rPr>
        <w:t>Tanprawate</w:t>
      </w:r>
      <w:proofErr w:type="spellEnd"/>
      <w:r w:rsidRPr="00122864">
        <w:rPr>
          <w:rFonts w:ascii="Arial" w:eastAsia="Calibri" w:hAnsi="Arial" w:cs="Arial"/>
          <w:lang w:val="en-GB"/>
        </w:rPr>
        <w:t xml:space="preserve">, MD (Chiang Mai), </w:t>
      </w:r>
      <w:proofErr w:type="spellStart"/>
      <w:r w:rsidRPr="00122864">
        <w:rPr>
          <w:rFonts w:ascii="Arial" w:eastAsia="Calibri" w:hAnsi="Arial" w:cs="Arial"/>
          <w:lang w:val="en-GB"/>
        </w:rPr>
        <w:t>Naraporn</w:t>
      </w:r>
      <w:proofErr w:type="spellEnd"/>
      <w:r w:rsidRPr="00122864">
        <w:rPr>
          <w:rFonts w:ascii="Arial" w:eastAsia="Calibri" w:hAnsi="Arial" w:cs="Arial"/>
          <w:lang w:val="en-GB"/>
        </w:rPr>
        <w:t xml:space="preserve"> </w:t>
      </w:r>
      <w:proofErr w:type="spellStart"/>
      <w:r w:rsidRPr="00122864">
        <w:rPr>
          <w:rFonts w:ascii="Arial" w:eastAsia="Calibri" w:hAnsi="Arial" w:cs="Arial"/>
          <w:lang w:val="en-GB"/>
        </w:rPr>
        <w:t>Prayoonwiwat</w:t>
      </w:r>
      <w:proofErr w:type="spellEnd"/>
      <w:r w:rsidRPr="00122864">
        <w:rPr>
          <w:rFonts w:ascii="Arial" w:eastAsia="Calibri" w:hAnsi="Arial" w:cs="Arial"/>
          <w:lang w:val="en-GB"/>
        </w:rPr>
        <w:t xml:space="preserve">, MD (Bangkok); </w:t>
      </w:r>
      <w:r w:rsidRPr="00122864">
        <w:rPr>
          <w:rFonts w:ascii="Arial" w:eastAsia="Calibri" w:hAnsi="Arial" w:cs="Arial"/>
          <w:b/>
          <w:lang w:val="en-GB"/>
        </w:rPr>
        <w:t>Turkey:</w:t>
      </w:r>
      <w:r w:rsidRPr="00122864">
        <w:rPr>
          <w:rFonts w:ascii="Arial" w:eastAsia="Calibri" w:hAnsi="Arial" w:cs="Arial"/>
          <w:lang w:val="en-GB"/>
        </w:rPr>
        <w:t xml:space="preserve"> </w:t>
      </w:r>
      <w:proofErr w:type="spellStart"/>
      <w:r w:rsidRPr="00122864">
        <w:rPr>
          <w:rFonts w:ascii="Arial" w:eastAsia="Calibri" w:hAnsi="Arial" w:cs="Arial"/>
          <w:lang w:val="en-GB"/>
        </w:rPr>
        <w:t>Aksel</w:t>
      </w:r>
      <w:proofErr w:type="spellEnd"/>
      <w:r w:rsidRPr="00122864">
        <w:rPr>
          <w:rFonts w:ascii="Arial" w:eastAsia="Calibri" w:hAnsi="Arial" w:cs="Arial"/>
          <w:lang w:val="en-GB"/>
        </w:rPr>
        <w:t xml:space="preserve"> Siva, MD (Istanbul), </w:t>
      </w:r>
      <w:proofErr w:type="spellStart"/>
      <w:r w:rsidRPr="00122864">
        <w:rPr>
          <w:rFonts w:ascii="Arial" w:eastAsia="Calibri" w:hAnsi="Arial" w:cs="Arial"/>
          <w:lang w:val="en-GB"/>
        </w:rPr>
        <w:t>Kadriye</w:t>
      </w:r>
      <w:proofErr w:type="spellEnd"/>
      <w:r w:rsidRPr="00122864">
        <w:rPr>
          <w:rFonts w:ascii="Arial" w:eastAsia="Calibri" w:hAnsi="Arial" w:cs="Arial"/>
          <w:lang w:val="en-GB"/>
        </w:rPr>
        <w:t xml:space="preserve"> </w:t>
      </w:r>
      <w:proofErr w:type="spellStart"/>
      <w:r w:rsidRPr="00122864">
        <w:rPr>
          <w:rFonts w:ascii="Arial" w:eastAsia="Calibri" w:hAnsi="Arial" w:cs="Arial"/>
          <w:lang w:val="en-GB"/>
        </w:rPr>
        <w:t>Agan</w:t>
      </w:r>
      <w:proofErr w:type="spellEnd"/>
      <w:r w:rsidRPr="00122864">
        <w:rPr>
          <w:rFonts w:ascii="Arial" w:eastAsia="Calibri" w:hAnsi="Arial" w:cs="Arial"/>
          <w:lang w:val="en-GB"/>
        </w:rPr>
        <w:t xml:space="preserve"> Yildirim, MD (Istanbul), </w:t>
      </w:r>
      <w:proofErr w:type="spellStart"/>
      <w:r w:rsidRPr="00122864">
        <w:rPr>
          <w:rFonts w:ascii="Arial" w:eastAsia="Calibri" w:hAnsi="Arial" w:cs="Arial"/>
          <w:lang w:val="en-GB"/>
        </w:rPr>
        <w:t>Muhtesem</w:t>
      </w:r>
      <w:proofErr w:type="spellEnd"/>
      <w:r w:rsidRPr="00122864">
        <w:rPr>
          <w:rFonts w:ascii="Arial" w:eastAsia="Calibri" w:hAnsi="Arial" w:cs="Arial"/>
          <w:lang w:val="en-GB"/>
        </w:rPr>
        <w:t xml:space="preserve"> </w:t>
      </w:r>
      <w:proofErr w:type="spellStart"/>
      <w:r w:rsidRPr="00122864">
        <w:rPr>
          <w:rFonts w:ascii="Arial" w:eastAsia="Calibri" w:hAnsi="Arial" w:cs="Arial"/>
          <w:lang w:val="en-GB"/>
        </w:rPr>
        <w:lastRenderedPageBreak/>
        <w:t>Gedizlioglu</w:t>
      </w:r>
      <w:proofErr w:type="spellEnd"/>
      <w:r w:rsidRPr="00122864">
        <w:rPr>
          <w:rFonts w:ascii="Arial" w:eastAsia="Calibri" w:hAnsi="Arial" w:cs="Arial"/>
          <w:lang w:val="en-GB"/>
        </w:rPr>
        <w:t xml:space="preserve">, MD (Izmir), Murat Terzi, MD (Samsun), </w:t>
      </w:r>
      <w:proofErr w:type="spellStart"/>
      <w:r w:rsidRPr="00122864">
        <w:rPr>
          <w:rFonts w:ascii="Arial" w:eastAsia="Calibri" w:hAnsi="Arial" w:cs="Arial"/>
          <w:lang w:val="en-GB"/>
        </w:rPr>
        <w:t>Aysun</w:t>
      </w:r>
      <w:proofErr w:type="spellEnd"/>
      <w:r w:rsidRPr="00122864">
        <w:rPr>
          <w:rFonts w:ascii="Arial" w:eastAsia="Calibri" w:hAnsi="Arial" w:cs="Arial"/>
          <w:lang w:val="en-GB"/>
        </w:rPr>
        <w:t xml:space="preserve"> </w:t>
      </w:r>
      <w:proofErr w:type="spellStart"/>
      <w:r w:rsidRPr="00122864">
        <w:rPr>
          <w:rFonts w:ascii="Arial" w:eastAsia="Calibri" w:hAnsi="Arial" w:cs="Arial"/>
          <w:lang w:val="en-GB"/>
        </w:rPr>
        <w:t>Soysal</w:t>
      </w:r>
      <w:proofErr w:type="spellEnd"/>
      <w:r w:rsidRPr="00122864">
        <w:rPr>
          <w:rFonts w:ascii="Arial" w:eastAsia="Calibri" w:hAnsi="Arial" w:cs="Arial"/>
          <w:lang w:val="en-GB"/>
        </w:rPr>
        <w:t xml:space="preserve">, MD (Istanbul); </w:t>
      </w:r>
      <w:r w:rsidRPr="00122864">
        <w:rPr>
          <w:rFonts w:ascii="Arial" w:eastAsia="Calibri" w:hAnsi="Arial" w:cs="Arial"/>
          <w:b/>
          <w:lang w:val="en-GB"/>
        </w:rPr>
        <w:t>United States:</w:t>
      </w:r>
      <w:r w:rsidRPr="00122864">
        <w:rPr>
          <w:rFonts w:ascii="Arial" w:eastAsia="Calibri" w:hAnsi="Arial" w:cs="Arial"/>
          <w:lang w:val="en-GB"/>
        </w:rPr>
        <w:t xml:space="preserve"> Michael Levy, MD (Baltimore, MD), Adil Javed, MD (Chicago, IL), Benjamin Greenberg, MD (Dallas, TX), </w:t>
      </w:r>
      <w:proofErr w:type="spellStart"/>
      <w:r w:rsidRPr="00122864">
        <w:rPr>
          <w:rFonts w:ascii="Arial" w:eastAsia="Calibri" w:hAnsi="Arial" w:cs="Arial"/>
          <w:lang w:val="en-GB"/>
        </w:rPr>
        <w:t>Evanthia</w:t>
      </w:r>
      <w:proofErr w:type="spellEnd"/>
      <w:r w:rsidRPr="00122864">
        <w:rPr>
          <w:rFonts w:ascii="Arial" w:eastAsia="Calibri" w:hAnsi="Arial" w:cs="Arial"/>
          <w:lang w:val="en-GB"/>
        </w:rPr>
        <w:t xml:space="preserve"> </w:t>
      </w:r>
      <w:proofErr w:type="spellStart"/>
      <w:r w:rsidRPr="00122864">
        <w:rPr>
          <w:rFonts w:ascii="Arial" w:eastAsia="Calibri" w:hAnsi="Arial" w:cs="Arial"/>
          <w:lang w:val="en-GB"/>
        </w:rPr>
        <w:t>Bernitsas</w:t>
      </w:r>
      <w:proofErr w:type="spellEnd"/>
      <w:r w:rsidRPr="00122864">
        <w:rPr>
          <w:rFonts w:ascii="Arial" w:eastAsia="Calibri" w:hAnsi="Arial" w:cs="Arial"/>
          <w:lang w:val="en-GB"/>
        </w:rPr>
        <w:t xml:space="preserve">, MD (Detroit, MI), George Hutton, MD (Houston, TX), Mark </w:t>
      </w:r>
      <w:proofErr w:type="spellStart"/>
      <w:r w:rsidRPr="00122864">
        <w:rPr>
          <w:rFonts w:ascii="Arial" w:eastAsia="Calibri" w:hAnsi="Arial" w:cs="Arial"/>
          <w:lang w:val="en-GB"/>
        </w:rPr>
        <w:t>Tullman</w:t>
      </w:r>
      <w:proofErr w:type="spellEnd"/>
      <w:r w:rsidRPr="00122864">
        <w:rPr>
          <w:rFonts w:ascii="Arial" w:eastAsia="Calibri" w:hAnsi="Arial" w:cs="Arial"/>
          <w:lang w:val="en-GB"/>
        </w:rPr>
        <w:t xml:space="preserve">, MD (Saint Louis, MO), William Honeycutt, MD (Maitland, FL), John </w:t>
      </w:r>
      <w:proofErr w:type="spellStart"/>
      <w:r w:rsidRPr="00122864">
        <w:rPr>
          <w:rFonts w:ascii="Arial" w:eastAsia="Calibri" w:hAnsi="Arial" w:cs="Arial"/>
          <w:lang w:val="en-GB"/>
        </w:rPr>
        <w:t>Scagnelli</w:t>
      </w:r>
      <w:proofErr w:type="spellEnd"/>
      <w:r w:rsidRPr="00122864">
        <w:rPr>
          <w:rFonts w:ascii="Arial" w:eastAsia="Calibri" w:hAnsi="Arial" w:cs="Arial"/>
          <w:lang w:val="en-GB"/>
        </w:rPr>
        <w:t>, MD (Raleigh, NC), Michelle Apperson, MD (Sacramento, CA), Sharon Lynch, MD (Kansas City, MO), Khurram Bashir, MD (Birmingham, AL), Mary Rensel, MD (Cleveland, OH), John Lindsey, MD (Houston, TX), Sarah Wesley, MD (North Haven, CT), Eoin Flanagan, MD (Rochester, MN), Aram Zabeti, MD (Cincinnati, OH), Geoffrey Eubank, MD (Columbus, OH), Warren Felton III, MD (Richmond, VA).</w:t>
      </w:r>
    </w:p>
    <w:p w14:paraId="7E59F877" w14:textId="77777777" w:rsidR="0022772D" w:rsidRDefault="0022772D" w:rsidP="00C5525B">
      <w:pPr>
        <w:rPr>
          <w:rFonts w:ascii="Arial" w:hAnsi="Arial" w:cs="Arial"/>
        </w:rPr>
      </w:pPr>
    </w:p>
    <w:p w14:paraId="3285033E" w14:textId="77777777" w:rsidR="0022772D" w:rsidRDefault="0022772D" w:rsidP="00C5525B">
      <w:pPr>
        <w:rPr>
          <w:rFonts w:ascii="Arial" w:hAnsi="Arial" w:cs="Arial"/>
        </w:rPr>
      </w:pPr>
    </w:p>
    <w:p w14:paraId="4963CD05" w14:textId="1E55EEC1" w:rsidR="009A0EC2" w:rsidRPr="00DB0270" w:rsidRDefault="009A0EC2" w:rsidP="00C5525B">
      <w:pPr>
        <w:rPr>
          <w:rFonts w:ascii="Arial" w:hAnsi="Arial" w:cs="Arial"/>
        </w:rPr>
      </w:pPr>
    </w:p>
    <w:sectPr w:rsidR="009A0EC2" w:rsidRPr="00DB02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059B" w14:textId="77777777" w:rsidR="00D8077E" w:rsidRDefault="00D8077E" w:rsidP="00B71546">
      <w:pPr>
        <w:spacing w:after="0" w:line="240" w:lineRule="auto"/>
      </w:pPr>
      <w:r>
        <w:separator/>
      </w:r>
    </w:p>
  </w:endnote>
  <w:endnote w:type="continuationSeparator" w:id="0">
    <w:p w14:paraId="413DCC46" w14:textId="77777777" w:rsidR="00D8077E" w:rsidRDefault="00D8077E" w:rsidP="00B71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712029"/>
      <w:docPartObj>
        <w:docPartGallery w:val="Page Numbers (Bottom of Page)"/>
        <w:docPartUnique/>
      </w:docPartObj>
    </w:sdtPr>
    <w:sdtEndPr>
      <w:rPr>
        <w:noProof/>
      </w:rPr>
    </w:sdtEndPr>
    <w:sdtContent>
      <w:p w14:paraId="32365CD0" w14:textId="77777777" w:rsidR="009A38FB" w:rsidRDefault="009A38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936B54" w14:textId="77777777" w:rsidR="009A38FB" w:rsidRDefault="009A3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790E" w14:textId="77777777" w:rsidR="008B3D08" w:rsidRDefault="00E94838" w:rsidP="00872BEF">
    <w:pPr>
      <w:pStyle w:val="Footer"/>
    </w:pPr>
    <w:r>
      <w:rPr>
        <w:noProof/>
      </w:rPr>
      <w:tab/>
    </w:r>
    <w:sdt>
      <w:sdtPr>
        <w:id w:val="-2053683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9EC11" w14:textId="77777777" w:rsidR="00D8077E" w:rsidRDefault="00D8077E" w:rsidP="00B71546">
      <w:pPr>
        <w:spacing w:after="0" w:line="240" w:lineRule="auto"/>
      </w:pPr>
      <w:r>
        <w:separator/>
      </w:r>
    </w:p>
  </w:footnote>
  <w:footnote w:type="continuationSeparator" w:id="0">
    <w:p w14:paraId="3AC36DFE" w14:textId="77777777" w:rsidR="00D8077E" w:rsidRDefault="00D8077E" w:rsidP="00B715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eu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txtsxd2xwvthe0xtj5tx9pserv0vzrp059&quot;&gt;Attacks manuscript library resubmission&lt;record-ids&gt;&lt;item&gt;2&lt;/item&gt;&lt;item&gt;13&lt;/item&gt;&lt;/record-ids&gt;&lt;/item&gt;&lt;/Libraries&gt;"/>
  </w:docVars>
  <w:rsids>
    <w:rsidRoot w:val="00B84620"/>
    <w:rsid w:val="00006DA3"/>
    <w:rsid w:val="00013D61"/>
    <w:rsid w:val="00017C02"/>
    <w:rsid w:val="0004740C"/>
    <w:rsid w:val="00070E62"/>
    <w:rsid w:val="00073EB8"/>
    <w:rsid w:val="00080B65"/>
    <w:rsid w:val="00080C71"/>
    <w:rsid w:val="000A7979"/>
    <w:rsid w:val="000B7052"/>
    <w:rsid w:val="000D4E27"/>
    <w:rsid w:val="001051E9"/>
    <w:rsid w:val="00122864"/>
    <w:rsid w:val="00162C52"/>
    <w:rsid w:val="0017609F"/>
    <w:rsid w:val="001A402E"/>
    <w:rsid w:val="001B27AB"/>
    <w:rsid w:val="001B6049"/>
    <w:rsid w:val="001C220F"/>
    <w:rsid w:val="001D4761"/>
    <w:rsid w:val="001F0F38"/>
    <w:rsid w:val="001F596A"/>
    <w:rsid w:val="00206DB2"/>
    <w:rsid w:val="0022772D"/>
    <w:rsid w:val="00257C42"/>
    <w:rsid w:val="002652C0"/>
    <w:rsid w:val="002A6A09"/>
    <w:rsid w:val="002A7BAD"/>
    <w:rsid w:val="002B15AB"/>
    <w:rsid w:val="002B5657"/>
    <w:rsid w:val="002C4C4A"/>
    <w:rsid w:val="002E11BD"/>
    <w:rsid w:val="002F4190"/>
    <w:rsid w:val="0031107C"/>
    <w:rsid w:val="00312237"/>
    <w:rsid w:val="00326EF4"/>
    <w:rsid w:val="003947CF"/>
    <w:rsid w:val="00394A44"/>
    <w:rsid w:val="003A01FE"/>
    <w:rsid w:val="003A224D"/>
    <w:rsid w:val="003A570E"/>
    <w:rsid w:val="003C655E"/>
    <w:rsid w:val="003E058E"/>
    <w:rsid w:val="003E26F2"/>
    <w:rsid w:val="003F4B1E"/>
    <w:rsid w:val="00421D8A"/>
    <w:rsid w:val="00454EF3"/>
    <w:rsid w:val="00461F49"/>
    <w:rsid w:val="00464283"/>
    <w:rsid w:val="004808D9"/>
    <w:rsid w:val="004835E6"/>
    <w:rsid w:val="0048500A"/>
    <w:rsid w:val="00493AED"/>
    <w:rsid w:val="00494A90"/>
    <w:rsid w:val="004B4886"/>
    <w:rsid w:val="004E155E"/>
    <w:rsid w:val="004E7FF5"/>
    <w:rsid w:val="00515D26"/>
    <w:rsid w:val="005162E4"/>
    <w:rsid w:val="0054551B"/>
    <w:rsid w:val="00566A5C"/>
    <w:rsid w:val="00567EDA"/>
    <w:rsid w:val="005A0A7C"/>
    <w:rsid w:val="005A0D85"/>
    <w:rsid w:val="005B0126"/>
    <w:rsid w:val="005C3540"/>
    <w:rsid w:val="006047B0"/>
    <w:rsid w:val="00630141"/>
    <w:rsid w:val="00640005"/>
    <w:rsid w:val="0064050E"/>
    <w:rsid w:val="006411E6"/>
    <w:rsid w:val="00646B06"/>
    <w:rsid w:val="006679F3"/>
    <w:rsid w:val="00691264"/>
    <w:rsid w:val="006B734C"/>
    <w:rsid w:val="006D088B"/>
    <w:rsid w:val="006D5060"/>
    <w:rsid w:val="006F0D40"/>
    <w:rsid w:val="00707FCA"/>
    <w:rsid w:val="00717486"/>
    <w:rsid w:val="00722D73"/>
    <w:rsid w:val="0072588D"/>
    <w:rsid w:val="0073121E"/>
    <w:rsid w:val="007319F5"/>
    <w:rsid w:val="00732435"/>
    <w:rsid w:val="00736037"/>
    <w:rsid w:val="0075308F"/>
    <w:rsid w:val="00774254"/>
    <w:rsid w:val="007967E3"/>
    <w:rsid w:val="007B0905"/>
    <w:rsid w:val="007B2456"/>
    <w:rsid w:val="007C1ACA"/>
    <w:rsid w:val="00825E61"/>
    <w:rsid w:val="00840196"/>
    <w:rsid w:val="00850714"/>
    <w:rsid w:val="00854043"/>
    <w:rsid w:val="00861D4D"/>
    <w:rsid w:val="00873DD5"/>
    <w:rsid w:val="008C3F89"/>
    <w:rsid w:val="008E722F"/>
    <w:rsid w:val="008F4F7F"/>
    <w:rsid w:val="009119BE"/>
    <w:rsid w:val="0091522B"/>
    <w:rsid w:val="009214C9"/>
    <w:rsid w:val="0094336E"/>
    <w:rsid w:val="00960107"/>
    <w:rsid w:val="00974B93"/>
    <w:rsid w:val="00992660"/>
    <w:rsid w:val="00996EC6"/>
    <w:rsid w:val="009A0EC2"/>
    <w:rsid w:val="009A38FB"/>
    <w:rsid w:val="009C6E75"/>
    <w:rsid w:val="009E3B65"/>
    <w:rsid w:val="009E4388"/>
    <w:rsid w:val="00A00D9C"/>
    <w:rsid w:val="00A16CDB"/>
    <w:rsid w:val="00A22790"/>
    <w:rsid w:val="00A304E8"/>
    <w:rsid w:val="00A373E0"/>
    <w:rsid w:val="00A63290"/>
    <w:rsid w:val="00A63469"/>
    <w:rsid w:val="00A72F1A"/>
    <w:rsid w:val="00A77601"/>
    <w:rsid w:val="00A8169D"/>
    <w:rsid w:val="00A946E5"/>
    <w:rsid w:val="00A95976"/>
    <w:rsid w:val="00A977FB"/>
    <w:rsid w:val="00AA190D"/>
    <w:rsid w:val="00AA314E"/>
    <w:rsid w:val="00AB5CBF"/>
    <w:rsid w:val="00AB6416"/>
    <w:rsid w:val="00AC159B"/>
    <w:rsid w:val="00AC1BB1"/>
    <w:rsid w:val="00AC43FE"/>
    <w:rsid w:val="00AC536B"/>
    <w:rsid w:val="00AC5BFE"/>
    <w:rsid w:val="00AF315B"/>
    <w:rsid w:val="00AF69E9"/>
    <w:rsid w:val="00B27720"/>
    <w:rsid w:val="00B33A4F"/>
    <w:rsid w:val="00B5090A"/>
    <w:rsid w:val="00B71546"/>
    <w:rsid w:val="00B84620"/>
    <w:rsid w:val="00B85C24"/>
    <w:rsid w:val="00B93B98"/>
    <w:rsid w:val="00BC373D"/>
    <w:rsid w:val="00BC5989"/>
    <w:rsid w:val="00BD014E"/>
    <w:rsid w:val="00BD361A"/>
    <w:rsid w:val="00BE0C4D"/>
    <w:rsid w:val="00BF3414"/>
    <w:rsid w:val="00BF437B"/>
    <w:rsid w:val="00C14872"/>
    <w:rsid w:val="00C43AF7"/>
    <w:rsid w:val="00C46CD8"/>
    <w:rsid w:val="00C5525B"/>
    <w:rsid w:val="00C6243D"/>
    <w:rsid w:val="00C844ED"/>
    <w:rsid w:val="00C87242"/>
    <w:rsid w:val="00C96270"/>
    <w:rsid w:val="00CB56B5"/>
    <w:rsid w:val="00CD6DD1"/>
    <w:rsid w:val="00CF3327"/>
    <w:rsid w:val="00D1271C"/>
    <w:rsid w:val="00D17233"/>
    <w:rsid w:val="00D3749B"/>
    <w:rsid w:val="00D775E8"/>
    <w:rsid w:val="00D8077E"/>
    <w:rsid w:val="00DA4CEA"/>
    <w:rsid w:val="00DB0270"/>
    <w:rsid w:val="00DB1239"/>
    <w:rsid w:val="00DD4ACC"/>
    <w:rsid w:val="00DD76DD"/>
    <w:rsid w:val="00DE0874"/>
    <w:rsid w:val="00E1621A"/>
    <w:rsid w:val="00E35AF4"/>
    <w:rsid w:val="00E5052E"/>
    <w:rsid w:val="00E71924"/>
    <w:rsid w:val="00E911F7"/>
    <w:rsid w:val="00E94838"/>
    <w:rsid w:val="00EA7460"/>
    <w:rsid w:val="00EB3AAF"/>
    <w:rsid w:val="00EC03DB"/>
    <w:rsid w:val="00ED1047"/>
    <w:rsid w:val="00EE127F"/>
    <w:rsid w:val="00EE316C"/>
    <w:rsid w:val="00F023E2"/>
    <w:rsid w:val="00F13C3D"/>
    <w:rsid w:val="00F2202E"/>
    <w:rsid w:val="00F23025"/>
    <w:rsid w:val="00F31265"/>
    <w:rsid w:val="00F4345A"/>
    <w:rsid w:val="00F671AF"/>
    <w:rsid w:val="00F705D6"/>
    <w:rsid w:val="00F94138"/>
    <w:rsid w:val="00F95436"/>
    <w:rsid w:val="00FB79E1"/>
    <w:rsid w:val="00FC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B1BB"/>
  <w15:chartTrackingRefBased/>
  <w15:docId w15:val="{18CD9B74-8FDC-46D7-B869-612CA374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546"/>
    <w:pPr>
      <w:tabs>
        <w:tab w:val="center" w:pos="4513"/>
        <w:tab w:val="right" w:pos="9026"/>
      </w:tabs>
      <w:spacing w:after="0" w:line="240" w:lineRule="auto"/>
    </w:pPr>
    <w:rPr>
      <w:rFonts w:eastAsiaTheme="minorEastAsia"/>
      <w:sz w:val="24"/>
      <w:szCs w:val="24"/>
      <w:lang w:val="en-GB" w:eastAsia="en-GB"/>
    </w:rPr>
  </w:style>
  <w:style w:type="character" w:customStyle="1" w:styleId="HeaderChar">
    <w:name w:val="Header Char"/>
    <w:basedOn w:val="DefaultParagraphFont"/>
    <w:link w:val="Header"/>
    <w:uiPriority w:val="99"/>
    <w:rsid w:val="00B71546"/>
    <w:rPr>
      <w:rFonts w:eastAsiaTheme="minorEastAsia"/>
      <w:sz w:val="24"/>
      <w:szCs w:val="24"/>
      <w:lang w:val="en-GB" w:eastAsia="en-GB"/>
    </w:rPr>
  </w:style>
  <w:style w:type="paragraph" w:styleId="Footer">
    <w:name w:val="footer"/>
    <w:basedOn w:val="Normal"/>
    <w:link w:val="FooterChar"/>
    <w:uiPriority w:val="99"/>
    <w:unhideWhenUsed/>
    <w:rsid w:val="00B71546"/>
    <w:pPr>
      <w:tabs>
        <w:tab w:val="center" w:pos="4513"/>
        <w:tab w:val="right" w:pos="9026"/>
      </w:tabs>
      <w:spacing w:after="0" w:line="240" w:lineRule="auto"/>
    </w:pPr>
    <w:rPr>
      <w:rFonts w:eastAsiaTheme="minorEastAsia"/>
      <w:sz w:val="24"/>
      <w:szCs w:val="24"/>
      <w:lang w:val="en-GB" w:eastAsia="en-GB"/>
    </w:rPr>
  </w:style>
  <w:style w:type="character" w:customStyle="1" w:styleId="FooterChar">
    <w:name w:val="Footer Char"/>
    <w:basedOn w:val="DefaultParagraphFont"/>
    <w:link w:val="Footer"/>
    <w:uiPriority w:val="99"/>
    <w:rsid w:val="00B71546"/>
    <w:rPr>
      <w:rFonts w:eastAsiaTheme="minorEastAsia"/>
      <w:sz w:val="24"/>
      <w:szCs w:val="24"/>
      <w:lang w:val="en-GB" w:eastAsia="en-GB"/>
    </w:rPr>
  </w:style>
  <w:style w:type="character" w:styleId="CommentReference">
    <w:name w:val="annotation reference"/>
    <w:basedOn w:val="DefaultParagraphFont"/>
    <w:uiPriority w:val="99"/>
    <w:semiHidden/>
    <w:unhideWhenUsed/>
    <w:rsid w:val="009A0EC2"/>
    <w:rPr>
      <w:sz w:val="16"/>
      <w:szCs w:val="16"/>
    </w:rPr>
  </w:style>
  <w:style w:type="paragraph" w:styleId="CommentText">
    <w:name w:val="annotation text"/>
    <w:basedOn w:val="Normal"/>
    <w:link w:val="CommentTextChar"/>
    <w:uiPriority w:val="99"/>
    <w:unhideWhenUsed/>
    <w:rsid w:val="009A0EC2"/>
    <w:pPr>
      <w:spacing w:line="240" w:lineRule="auto"/>
    </w:pPr>
    <w:rPr>
      <w:sz w:val="20"/>
      <w:szCs w:val="20"/>
    </w:rPr>
  </w:style>
  <w:style w:type="character" w:customStyle="1" w:styleId="CommentTextChar">
    <w:name w:val="Comment Text Char"/>
    <w:basedOn w:val="DefaultParagraphFont"/>
    <w:link w:val="CommentText"/>
    <w:uiPriority w:val="99"/>
    <w:rsid w:val="009A0EC2"/>
    <w:rPr>
      <w:sz w:val="20"/>
      <w:szCs w:val="20"/>
    </w:rPr>
  </w:style>
  <w:style w:type="paragraph" w:styleId="CommentSubject">
    <w:name w:val="annotation subject"/>
    <w:basedOn w:val="CommentText"/>
    <w:next w:val="CommentText"/>
    <w:link w:val="CommentSubjectChar"/>
    <w:uiPriority w:val="99"/>
    <w:semiHidden/>
    <w:unhideWhenUsed/>
    <w:rsid w:val="009A0EC2"/>
    <w:rPr>
      <w:b/>
      <w:bCs/>
    </w:rPr>
  </w:style>
  <w:style w:type="character" w:customStyle="1" w:styleId="CommentSubjectChar">
    <w:name w:val="Comment Subject Char"/>
    <w:basedOn w:val="CommentTextChar"/>
    <w:link w:val="CommentSubject"/>
    <w:uiPriority w:val="99"/>
    <w:semiHidden/>
    <w:rsid w:val="009A0EC2"/>
    <w:rPr>
      <w:b/>
      <w:bCs/>
      <w:sz w:val="20"/>
      <w:szCs w:val="20"/>
    </w:rPr>
  </w:style>
  <w:style w:type="table" w:styleId="TableGrid">
    <w:name w:val="Table Grid"/>
    <w:basedOn w:val="TableNormal"/>
    <w:uiPriority w:val="39"/>
    <w:rsid w:val="009A38FB"/>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47B0"/>
    <w:pPr>
      <w:spacing w:after="0" w:line="240" w:lineRule="auto"/>
    </w:pPr>
  </w:style>
  <w:style w:type="character" w:styleId="Hyperlink">
    <w:name w:val="Hyperlink"/>
    <w:basedOn w:val="DefaultParagraphFont"/>
    <w:uiPriority w:val="99"/>
    <w:unhideWhenUsed/>
    <w:rsid w:val="006047B0"/>
    <w:rPr>
      <w:color w:val="0563C1" w:themeColor="hyperlink"/>
      <w:u w:val="single"/>
    </w:rPr>
  </w:style>
  <w:style w:type="paragraph" w:customStyle="1" w:styleId="EndNoteBibliographyTitle">
    <w:name w:val="EndNote Bibliography Title"/>
    <w:basedOn w:val="Normal"/>
    <w:link w:val="EndNoteBibliographyTitleChar"/>
    <w:rsid w:val="0022772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2772D"/>
    <w:rPr>
      <w:rFonts w:ascii="Calibri" w:hAnsi="Calibri" w:cs="Calibri"/>
      <w:noProof/>
    </w:rPr>
  </w:style>
  <w:style w:type="paragraph" w:customStyle="1" w:styleId="EndNoteBibliography">
    <w:name w:val="EndNote Bibliography"/>
    <w:basedOn w:val="Normal"/>
    <w:link w:val="EndNoteBibliographyChar"/>
    <w:rsid w:val="0022772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2772D"/>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7310">
      <w:bodyDiv w:val="1"/>
      <w:marLeft w:val="0"/>
      <w:marRight w:val="0"/>
      <w:marTop w:val="0"/>
      <w:marBottom w:val="0"/>
      <w:divBdr>
        <w:top w:val="none" w:sz="0" w:space="0" w:color="auto"/>
        <w:left w:val="none" w:sz="0" w:space="0" w:color="auto"/>
        <w:bottom w:val="none" w:sz="0" w:space="0" w:color="auto"/>
        <w:right w:val="none" w:sz="0" w:space="0" w:color="auto"/>
      </w:divBdr>
    </w:div>
    <w:div w:id="182133806">
      <w:bodyDiv w:val="1"/>
      <w:marLeft w:val="0"/>
      <w:marRight w:val="0"/>
      <w:marTop w:val="0"/>
      <w:marBottom w:val="0"/>
      <w:divBdr>
        <w:top w:val="none" w:sz="0" w:space="0" w:color="auto"/>
        <w:left w:val="none" w:sz="0" w:space="0" w:color="auto"/>
        <w:bottom w:val="none" w:sz="0" w:space="0" w:color="auto"/>
        <w:right w:val="none" w:sz="0" w:space="0" w:color="auto"/>
      </w:divBdr>
    </w:div>
    <w:div w:id="424300368">
      <w:bodyDiv w:val="1"/>
      <w:marLeft w:val="0"/>
      <w:marRight w:val="0"/>
      <w:marTop w:val="0"/>
      <w:marBottom w:val="0"/>
      <w:divBdr>
        <w:top w:val="none" w:sz="0" w:space="0" w:color="auto"/>
        <w:left w:val="none" w:sz="0" w:space="0" w:color="auto"/>
        <w:bottom w:val="none" w:sz="0" w:space="0" w:color="auto"/>
        <w:right w:val="none" w:sz="0" w:space="0" w:color="auto"/>
      </w:divBdr>
    </w:div>
    <w:div w:id="433138157">
      <w:bodyDiv w:val="1"/>
      <w:marLeft w:val="0"/>
      <w:marRight w:val="0"/>
      <w:marTop w:val="0"/>
      <w:marBottom w:val="0"/>
      <w:divBdr>
        <w:top w:val="none" w:sz="0" w:space="0" w:color="auto"/>
        <w:left w:val="none" w:sz="0" w:space="0" w:color="auto"/>
        <w:bottom w:val="none" w:sz="0" w:space="0" w:color="auto"/>
        <w:right w:val="none" w:sz="0" w:space="0" w:color="auto"/>
      </w:divBdr>
    </w:div>
    <w:div w:id="473183391">
      <w:bodyDiv w:val="1"/>
      <w:marLeft w:val="0"/>
      <w:marRight w:val="0"/>
      <w:marTop w:val="0"/>
      <w:marBottom w:val="0"/>
      <w:divBdr>
        <w:top w:val="none" w:sz="0" w:space="0" w:color="auto"/>
        <w:left w:val="none" w:sz="0" w:space="0" w:color="auto"/>
        <w:bottom w:val="none" w:sz="0" w:space="0" w:color="auto"/>
        <w:right w:val="none" w:sz="0" w:space="0" w:color="auto"/>
      </w:divBdr>
    </w:div>
    <w:div w:id="1196653317">
      <w:bodyDiv w:val="1"/>
      <w:marLeft w:val="0"/>
      <w:marRight w:val="0"/>
      <w:marTop w:val="0"/>
      <w:marBottom w:val="0"/>
      <w:divBdr>
        <w:top w:val="none" w:sz="0" w:space="0" w:color="auto"/>
        <w:left w:val="none" w:sz="0" w:space="0" w:color="auto"/>
        <w:bottom w:val="none" w:sz="0" w:space="0" w:color="auto"/>
        <w:right w:val="none" w:sz="0" w:space="0" w:color="auto"/>
      </w:divBdr>
    </w:div>
    <w:div w:id="14345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alinformation@horizontherapeutics.com"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3618</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Patterson</dc:creator>
  <cp:keywords/>
  <dc:description/>
  <cp:lastModifiedBy>Data Source</cp:lastModifiedBy>
  <cp:revision>3</cp:revision>
  <dcterms:created xsi:type="dcterms:W3CDTF">2023-05-12T15:03:00Z</dcterms:created>
  <dcterms:modified xsi:type="dcterms:W3CDTF">2023-05-12T15:59:00Z</dcterms:modified>
</cp:coreProperties>
</file>