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4AF6" w14:textId="0003596E" w:rsidR="00BE436F" w:rsidRPr="009570FE" w:rsidRDefault="008039A0" w:rsidP="00933DC5">
      <w:pPr>
        <w:jc w:val="center"/>
        <w:rPr>
          <w:sz w:val="36"/>
          <w:szCs w:val="36"/>
          <w:lang w:val="en-US"/>
        </w:rPr>
      </w:pPr>
      <w:bookmarkStart w:id="0" w:name="_Hlk111120809"/>
      <w:r w:rsidRPr="009570FE">
        <w:rPr>
          <w:sz w:val="36"/>
          <w:szCs w:val="36"/>
          <w:lang w:val="en-US"/>
        </w:rPr>
        <w:t xml:space="preserve">Supplementary </w:t>
      </w:r>
      <w:r w:rsidR="00D02F4E" w:rsidRPr="009570FE">
        <w:rPr>
          <w:sz w:val="36"/>
          <w:szCs w:val="36"/>
          <w:lang w:val="en-US"/>
        </w:rPr>
        <w:t>Appendix</w:t>
      </w:r>
    </w:p>
    <w:p w14:paraId="502FBA0E" w14:textId="419BB5ED" w:rsidR="00933DC5" w:rsidRPr="009570FE" w:rsidRDefault="00933DC5" w:rsidP="00933DC5">
      <w:pPr>
        <w:spacing w:after="240"/>
        <w:rPr>
          <w:lang w:val="en-US"/>
        </w:rPr>
      </w:pPr>
      <w:r w:rsidRPr="009570FE">
        <w:rPr>
          <w:lang w:val="en-US"/>
        </w:rPr>
        <w:t>This appendix has been provided by the authors to give readers additional information about their work.</w:t>
      </w:r>
    </w:p>
    <w:p w14:paraId="7A8F20EA" w14:textId="0BB96B04" w:rsidR="002F056E" w:rsidRPr="002F056E" w:rsidRDefault="00933DC5" w:rsidP="002F056E">
      <w:pPr>
        <w:pStyle w:val="Title"/>
        <w:spacing w:line="480" w:lineRule="auto"/>
        <w:jc w:val="center"/>
        <w:rPr>
          <w:rFonts w:cstheme="minorHAnsi"/>
          <w:sz w:val="22"/>
          <w:szCs w:val="22"/>
          <w:lang w:val="en-US"/>
        </w:rPr>
      </w:pPr>
      <w:r w:rsidRPr="00295BCE">
        <w:rPr>
          <w:sz w:val="22"/>
          <w:szCs w:val="22"/>
          <w:lang w:val="en-US"/>
        </w:rPr>
        <w:t>Supplement to: Pittock, S.J., Barnett, M., Bennett</w:t>
      </w:r>
      <w:r w:rsidRPr="002F056E">
        <w:rPr>
          <w:rFonts w:cstheme="minorHAnsi"/>
          <w:sz w:val="22"/>
          <w:szCs w:val="22"/>
          <w:lang w:val="en-US"/>
        </w:rPr>
        <w:t xml:space="preserve">, J.L., et al. </w:t>
      </w:r>
      <w:r w:rsidR="002B6B42" w:rsidRPr="002F056E">
        <w:rPr>
          <w:rFonts w:cstheme="minorHAnsi"/>
          <w:bCs/>
          <w:sz w:val="22"/>
          <w:szCs w:val="22"/>
          <w:lang w:val="en-US"/>
        </w:rPr>
        <w:t>Ravulizumab in Aquaporin-4–Positive Neuromyelitis Optica Spectrum Disorder</w:t>
      </w:r>
      <w:r w:rsidR="002F056E" w:rsidRPr="002F056E">
        <w:rPr>
          <w:rFonts w:cstheme="minorHAnsi"/>
          <w:sz w:val="22"/>
          <w:szCs w:val="22"/>
          <w:lang w:val="en-US"/>
        </w:rPr>
        <w:t xml:space="preserve"> </w:t>
      </w:r>
    </w:p>
    <w:p w14:paraId="0B997760" w14:textId="0DFA15EE" w:rsidR="00933DC5" w:rsidRPr="009570FE" w:rsidRDefault="00933DC5" w:rsidP="002F056E">
      <w:pPr>
        <w:pStyle w:val="Title"/>
        <w:spacing w:line="480" w:lineRule="auto"/>
        <w:rPr>
          <w:b w:val="0"/>
          <w:bCs/>
          <w:lang w:val="en-US"/>
        </w:rPr>
        <w:sectPr w:rsidR="00933DC5" w:rsidRPr="009570FE" w:rsidSect="00A37564">
          <w:headerReference w:type="default" r:id="rId8"/>
          <w:footerReference w:type="default" r:id="rId9"/>
          <w:pgSz w:w="11906" w:h="16838" w:code="9"/>
          <w:pgMar w:top="1440" w:right="1440" w:bottom="1440" w:left="1440" w:header="708" w:footer="708" w:gutter="0"/>
          <w:cols w:space="708"/>
          <w:docGrid w:linePitch="360"/>
        </w:sectPr>
      </w:pPr>
    </w:p>
    <w:sdt>
      <w:sdtPr>
        <w:rPr>
          <w:rFonts w:asciiTheme="minorHAnsi" w:eastAsiaTheme="minorEastAsia" w:hAnsiTheme="minorHAnsi" w:cstheme="minorBidi"/>
          <w:color w:val="auto"/>
          <w:sz w:val="24"/>
          <w:szCs w:val="24"/>
          <w:lang w:val="en-GB" w:eastAsia="en-GB"/>
        </w:rPr>
        <w:id w:val="710087265"/>
        <w:docPartObj>
          <w:docPartGallery w:val="Table of Contents"/>
          <w:docPartUnique/>
        </w:docPartObj>
      </w:sdtPr>
      <w:sdtEndPr>
        <w:rPr>
          <w:b/>
          <w:bCs/>
        </w:rPr>
      </w:sdtEndPr>
      <w:sdtContent>
        <w:p w14:paraId="2A78B9D3" w14:textId="10B1E483" w:rsidR="00933DC5" w:rsidRPr="009570FE" w:rsidRDefault="00933DC5" w:rsidP="00BA565F">
          <w:pPr>
            <w:pStyle w:val="TOCHeading"/>
            <w:spacing w:after="240"/>
            <w:rPr>
              <w:rFonts w:asciiTheme="minorHAnsi" w:hAnsiTheme="minorHAnsi" w:cstheme="minorHAnsi"/>
              <w:b/>
              <w:bCs/>
              <w:color w:val="auto"/>
              <w:sz w:val="24"/>
              <w:szCs w:val="24"/>
            </w:rPr>
          </w:pPr>
          <w:r w:rsidRPr="009570FE">
            <w:rPr>
              <w:rFonts w:asciiTheme="minorHAnsi" w:hAnsiTheme="minorHAnsi" w:cstheme="minorHAnsi"/>
              <w:b/>
              <w:bCs/>
              <w:color w:val="auto"/>
              <w:sz w:val="24"/>
              <w:szCs w:val="24"/>
            </w:rPr>
            <w:t>Table of Contents</w:t>
          </w:r>
        </w:p>
        <w:p w14:paraId="055EE6BE" w14:textId="63B95778" w:rsidR="00933DC5" w:rsidRPr="009570FE" w:rsidRDefault="00933DC5" w:rsidP="00970F5D">
          <w:pPr>
            <w:pStyle w:val="TOC1"/>
            <w:rPr>
              <w:sz w:val="22"/>
              <w:szCs w:val="22"/>
            </w:rPr>
          </w:pPr>
          <w:r w:rsidRPr="009570FE">
            <w:fldChar w:fldCharType="begin"/>
          </w:r>
          <w:r w:rsidRPr="009570FE">
            <w:instrText xml:space="preserve"> TOC \o "1-3" \h \z \u </w:instrText>
          </w:r>
          <w:r w:rsidRPr="009570FE">
            <w:fldChar w:fldCharType="separate"/>
          </w:r>
          <w:hyperlink w:anchor="_Toc111709717" w:history="1">
            <w:r w:rsidRPr="009570FE">
              <w:rPr>
                <w:rStyle w:val="Hyperlink"/>
              </w:rPr>
              <w:t>List of Collaborators</w:t>
            </w:r>
            <w:r w:rsidRPr="009570FE">
              <w:rPr>
                <w:webHidden/>
              </w:rPr>
              <w:tab/>
            </w:r>
            <w:r w:rsidRPr="009570FE">
              <w:rPr>
                <w:webHidden/>
              </w:rPr>
              <w:fldChar w:fldCharType="begin"/>
            </w:r>
            <w:r w:rsidRPr="009570FE">
              <w:rPr>
                <w:webHidden/>
              </w:rPr>
              <w:instrText xml:space="preserve"> PAGEREF _Toc111709717 \h </w:instrText>
            </w:r>
            <w:r w:rsidRPr="009570FE">
              <w:rPr>
                <w:webHidden/>
              </w:rPr>
            </w:r>
            <w:r w:rsidRPr="009570FE">
              <w:rPr>
                <w:webHidden/>
              </w:rPr>
              <w:fldChar w:fldCharType="separate"/>
            </w:r>
            <w:r w:rsidR="00450FB9">
              <w:rPr>
                <w:webHidden/>
              </w:rPr>
              <w:t>3</w:t>
            </w:r>
            <w:r w:rsidRPr="009570FE">
              <w:rPr>
                <w:webHidden/>
              </w:rPr>
              <w:fldChar w:fldCharType="end"/>
            </w:r>
          </w:hyperlink>
        </w:p>
        <w:p w14:paraId="24C6BCD3" w14:textId="291AE847" w:rsidR="00933DC5" w:rsidRPr="009570FE" w:rsidRDefault="00652CFD" w:rsidP="00970F5D">
          <w:pPr>
            <w:pStyle w:val="TOC1"/>
            <w:rPr>
              <w:sz w:val="22"/>
              <w:szCs w:val="22"/>
            </w:rPr>
          </w:pPr>
          <w:hyperlink w:anchor="_Toc111709718" w:history="1">
            <w:r w:rsidR="00933DC5" w:rsidRPr="009570FE">
              <w:rPr>
                <w:rStyle w:val="Hyperlink"/>
              </w:rPr>
              <w:t>Protocol Amendments Occurring After the Trial Started</w:t>
            </w:r>
            <w:r w:rsidR="00933DC5" w:rsidRPr="009570FE">
              <w:rPr>
                <w:webHidden/>
              </w:rPr>
              <w:tab/>
            </w:r>
            <w:r w:rsidR="00933DC5" w:rsidRPr="009570FE">
              <w:rPr>
                <w:webHidden/>
              </w:rPr>
              <w:fldChar w:fldCharType="begin"/>
            </w:r>
            <w:r w:rsidR="00933DC5" w:rsidRPr="009570FE">
              <w:rPr>
                <w:webHidden/>
              </w:rPr>
              <w:instrText xml:space="preserve"> PAGEREF _Toc111709718 \h </w:instrText>
            </w:r>
            <w:r w:rsidR="00933DC5" w:rsidRPr="009570FE">
              <w:rPr>
                <w:webHidden/>
              </w:rPr>
            </w:r>
            <w:r w:rsidR="00933DC5" w:rsidRPr="009570FE">
              <w:rPr>
                <w:webHidden/>
              </w:rPr>
              <w:fldChar w:fldCharType="separate"/>
            </w:r>
            <w:r w:rsidR="00450FB9">
              <w:rPr>
                <w:webHidden/>
              </w:rPr>
              <w:t>9</w:t>
            </w:r>
            <w:r w:rsidR="00933DC5" w:rsidRPr="009570FE">
              <w:rPr>
                <w:webHidden/>
              </w:rPr>
              <w:fldChar w:fldCharType="end"/>
            </w:r>
          </w:hyperlink>
        </w:p>
        <w:p w14:paraId="7746AE29" w14:textId="19E2364B" w:rsidR="00933DC5" w:rsidRPr="009570FE" w:rsidRDefault="00652CFD" w:rsidP="002E54AA">
          <w:pPr>
            <w:pStyle w:val="TOC3"/>
            <w:rPr>
              <w:noProof/>
              <w:sz w:val="22"/>
              <w:szCs w:val="22"/>
              <w:lang w:val="en-US"/>
            </w:rPr>
          </w:pPr>
          <w:hyperlink w:anchor="_Toc111709719" w:history="1">
            <w:r w:rsidR="00933DC5" w:rsidRPr="009570FE">
              <w:rPr>
                <w:rStyle w:val="Hyperlink"/>
                <w:noProof/>
                <w:lang w:val="en-US"/>
              </w:rPr>
              <w:t>June 30, 2020 (Amendments for All Countries)</w:t>
            </w:r>
            <w:r w:rsidR="00933DC5" w:rsidRPr="009570FE">
              <w:rPr>
                <w:noProof/>
                <w:webHidden/>
                <w:lang w:val="en-US"/>
              </w:rPr>
              <w:tab/>
            </w:r>
            <w:r w:rsidR="00933DC5" w:rsidRPr="009570FE">
              <w:rPr>
                <w:noProof/>
                <w:webHidden/>
                <w:lang w:val="en-US"/>
              </w:rPr>
              <w:fldChar w:fldCharType="begin"/>
            </w:r>
            <w:r w:rsidR="00933DC5" w:rsidRPr="009570FE">
              <w:rPr>
                <w:noProof/>
                <w:webHidden/>
                <w:lang w:val="en-US"/>
              </w:rPr>
              <w:instrText xml:space="preserve"> PAGEREF _Toc111709719 \h </w:instrText>
            </w:r>
            <w:r w:rsidR="00933DC5" w:rsidRPr="009570FE">
              <w:rPr>
                <w:noProof/>
                <w:webHidden/>
                <w:lang w:val="en-US"/>
              </w:rPr>
            </w:r>
            <w:r w:rsidR="00933DC5" w:rsidRPr="009570FE">
              <w:rPr>
                <w:noProof/>
                <w:webHidden/>
                <w:lang w:val="en-US"/>
              </w:rPr>
              <w:fldChar w:fldCharType="separate"/>
            </w:r>
            <w:r w:rsidR="00450FB9">
              <w:rPr>
                <w:noProof/>
                <w:webHidden/>
                <w:lang w:val="en-US"/>
              </w:rPr>
              <w:t>9</w:t>
            </w:r>
            <w:r w:rsidR="00933DC5" w:rsidRPr="009570FE">
              <w:rPr>
                <w:noProof/>
                <w:webHidden/>
                <w:lang w:val="en-US"/>
              </w:rPr>
              <w:fldChar w:fldCharType="end"/>
            </w:r>
          </w:hyperlink>
        </w:p>
        <w:p w14:paraId="6D944DFB" w14:textId="405D9075" w:rsidR="00933DC5" w:rsidRPr="009570FE" w:rsidRDefault="00652CFD" w:rsidP="002E54AA">
          <w:pPr>
            <w:pStyle w:val="TOC3"/>
            <w:rPr>
              <w:noProof/>
              <w:sz w:val="22"/>
              <w:szCs w:val="22"/>
              <w:lang w:val="en-US"/>
            </w:rPr>
          </w:pPr>
          <w:hyperlink w:anchor="_Toc111709720" w:history="1">
            <w:r w:rsidR="00933DC5" w:rsidRPr="009570FE">
              <w:rPr>
                <w:rStyle w:val="Hyperlink"/>
                <w:noProof/>
                <w:lang w:val="en-US"/>
              </w:rPr>
              <w:t>April 28, 2021 (Germany Only)</w:t>
            </w:r>
            <w:r w:rsidR="00933DC5" w:rsidRPr="009570FE">
              <w:rPr>
                <w:noProof/>
                <w:webHidden/>
                <w:lang w:val="en-US"/>
              </w:rPr>
              <w:tab/>
            </w:r>
            <w:r w:rsidR="00933DC5" w:rsidRPr="009570FE">
              <w:rPr>
                <w:noProof/>
                <w:webHidden/>
                <w:lang w:val="en-US"/>
              </w:rPr>
              <w:fldChar w:fldCharType="begin"/>
            </w:r>
            <w:r w:rsidR="00933DC5" w:rsidRPr="009570FE">
              <w:rPr>
                <w:noProof/>
                <w:webHidden/>
                <w:lang w:val="en-US"/>
              </w:rPr>
              <w:instrText xml:space="preserve"> PAGEREF _Toc111709720 \h </w:instrText>
            </w:r>
            <w:r w:rsidR="00933DC5" w:rsidRPr="009570FE">
              <w:rPr>
                <w:noProof/>
                <w:webHidden/>
                <w:lang w:val="en-US"/>
              </w:rPr>
            </w:r>
            <w:r w:rsidR="00933DC5" w:rsidRPr="009570FE">
              <w:rPr>
                <w:noProof/>
                <w:webHidden/>
                <w:lang w:val="en-US"/>
              </w:rPr>
              <w:fldChar w:fldCharType="separate"/>
            </w:r>
            <w:r w:rsidR="00450FB9">
              <w:rPr>
                <w:noProof/>
                <w:webHidden/>
                <w:lang w:val="en-US"/>
              </w:rPr>
              <w:t>13</w:t>
            </w:r>
            <w:r w:rsidR="00933DC5" w:rsidRPr="009570FE">
              <w:rPr>
                <w:noProof/>
                <w:webHidden/>
                <w:lang w:val="en-US"/>
              </w:rPr>
              <w:fldChar w:fldCharType="end"/>
            </w:r>
          </w:hyperlink>
        </w:p>
        <w:p w14:paraId="6D809662" w14:textId="0F7EC85B" w:rsidR="00933DC5" w:rsidRPr="009570FE" w:rsidRDefault="00652CFD" w:rsidP="002E54AA">
          <w:pPr>
            <w:pStyle w:val="TOC3"/>
            <w:rPr>
              <w:noProof/>
              <w:sz w:val="22"/>
              <w:szCs w:val="22"/>
              <w:lang w:val="en-US"/>
            </w:rPr>
          </w:pPr>
          <w:hyperlink w:anchor="_Toc111709721" w:history="1">
            <w:r w:rsidR="00933DC5" w:rsidRPr="009570FE">
              <w:rPr>
                <w:rStyle w:val="Hyperlink"/>
                <w:noProof/>
                <w:lang w:val="en-US"/>
              </w:rPr>
              <w:t>June 7, 2021 (UK Only)</w:t>
            </w:r>
            <w:r w:rsidR="00933DC5" w:rsidRPr="009570FE">
              <w:rPr>
                <w:noProof/>
                <w:webHidden/>
                <w:lang w:val="en-US"/>
              </w:rPr>
              <w:tab/>
            </w:r>
            <w:r w:rsidR="00933DC5" w:rsidRPr="009570FE">
              <w:rPr>
                <w:noProof/>
                <w:webHidden/>
                <w:lang w:val="en-US"/>
              </w:rPr>
              <w:fldChar w:fldCharType="begin"/>
            </w:r>
            <w:r w:rsidR="00933DC5" w:rsidRPr="009570FE">
              <w:rPr>
                <w:noProof/>
                <w:webHidden/>
                <w:lang w:val="en-US"/>
              </w:rPr>
              <w:instrText xml:space="preserve"> PAGEREF _Toc111709721 \h </w:instrText>
            </w:r>
            <w:r w:rsidR="00933DC5" w:rsidRPr="009570FE">
              <w:rPr>
                <w:noProof/>
                <w:webHidden/>
                <w:lang w:val="en-US"/>
              </w:rPr>
            </w:r>
            <w:r w:rsidR="00933DC5" w:rsidRPr="009570FE">
              <w:rPr>
                <w:noProof/>
                <w:webHidden/>
                <w:lang w:val="en-US"/>
              </w:rPr>
              <w:fldChar w:fldCharType="separate"/>
            </w:r>
            <w:r w:rsidR="00450FB9">
              <w:rPr>
                <w:noProof/>
                <w:webHidden/>
                <w:lang w:val="en-US"/>
              </w:rPr>
              <w:t>13</w:t>
            </w:r>
            <w:r w:rsidR="00933DC5" w:rsidRPr="009570FE">
              <w:rPr>
                <w:noProof/>
                <w:webHidden/>
                <w:lang w:val="en-US"/>
              </w:rPr>
              <w:fldChar w:fldCharType="end"/>
            </w:r>
          </w:hyperlink>
        </w:p>
        <w:p w14:paraId="791625B5" w14:textId="5543B42A" w:rsidR="00933DC5" w:rsidRPr="009570FE" w:rsidRDefault="00652CFD" w:rsidP="002E54AA">
          <w:pPr>
            <w:pStyle w:val="TOC3"/>
            <w:rPr>
              <w:noProof/>
              <w:sz w:val="22"/>
              <w:szCs w:val="22"/>
              <w:lang w:val="en-US"/>
            </w:rPr>
          </w:pPr>
          <w:hyperlink w:anchor="_Toc111709722" w:history="1">
            <w:r w:rsidR="00933DC5" w:rsidRPr="009570FE">
              <w:rPr>
                <w:rStyle w:val="Hyperlink"/>
                <w:noProof/>
                <w:lang w:val="en-US"/>
              </w:rPr>
              <w:t>September 1, 2021 (Amendments for All Countries)</w:t>
            </w:r>
            <w:r w:rsidR="00933DC5" w:rsidRPr="009570FE">
              <w:rPr>
                <w:noProof/>
                <w:webHidden/>
                <w:lang w:val="en-US"/>
              </w:rPr>
              <w:tab/>
            </w:r>
            <w:r w:rsidR="00933DC5" w:rsidRPr="009570FE">
              <w:rPr>
                <w:noProof/>
                <w:webHidden/>
                <w:lang w:val="en-US"/>
              </w:rPr>
              <w:fldChar w:fldCharType="begin"/>
            </w:r>
            <w:r w:rsidR="00933DC5" w:rsidRPr="009570FE">
              <w:rPr>
                <w:noProof/>
                <w:webHidden/>
                <w:lang w:val="en-US"/>
              </w:rPr>
              <w:instrText xml:space="preserve"> PAGEREF _Toc111709722 \h </w:instrText>
            </w:r>
            <w:r w:rsidR="00933DC5" w:rsidRPr="009570FE">
              <w:rPr>
                <w:noProof/>
                <w:webHidden/>
                <w:lang w:val="en-US"/>
              </w:rPr>
            </w:r>
            <w:r w:rsidR="00933DC5" w:rsidRPr="009570FE">
              <w:rPr>
                <w:noProof/>
                <w:webHidden/>
                <w:lang w:val="en-US"/>
              </w:rPr>
              <w:fldChar w:fldCharType="separate"/>
            </w:r>
            <w:r w:rsidR="00450FB9">
              <w:rPr>
                <w:noProof/>
                <w:webHidden/>
                <w:lang w:val="en-US"/>
              </w:rPr>
              <w:t>13</w:t>
            </w:r>
            <w:r w:rsidR="00933DC5" w:rsidRPr="009570FE">
              <w:rPr>
                <w:noProof/>
                <w:webHidden/>
                <w:lang w:val="en-US"/>
              </w:rPr>
              <w:fldChar w:fldCharType="end"/>
            </w:r>
          </w:hyperlink>
        </w:p>
        <w:p w14:paraId="61B1978C" w14:textId="6E5650B8" w:rsidR="00933DC5" w:rsidRPr="009570FE" w:rsidRDefault="00652CFD" w:rsidP="00970F5D">
          <w:pPr>
            <w:pStyle w:val="TOC1"/>
            <w:rPr>
              <w:sz w:val="22"/>
              <w:szCs w:val="22"/>
            </w:rPr>
          </w:pPr>
          <w:hyperlink w:anchor="_Toc111709723" w:history="1">
            <w:r w:rsidR="00933DC5" w:rsidRPr="009570FE">
              <w:rPr>
                <w:rStyle w:val="Hyperlink"/>
              </w:rPr>
              <w:t>Additional Statistical Considerations</w:t>
            </w:r>
            <w:r w:rsidR="00933DC5" w:rsidRPr="009570FE">
              <w:rPr>
                <w:webHidden/>
              </w:rPr>
              <w:tab/>
            </w:r>
            <w:r w:rsidR="00933DC5" w:rsidRPr="009570FE">
              <w:rPr>
                <w:webHidden/>
              </w:rPr>
              <w:fldChar w:fldCharType="begin"/>
            </w:r>
            <w:r w:rsidR="00933DC5" w:rsidRPr="009570FE">
              <w:rPr>
                <w:webHidden/>
              </w:rPr>
              <w:instrText xml:space="preserve"> PAGEREF _Toc111709723 \h </w:instrText>
            </w:r>
            <w:r w:rsidR="00933DC5" w:rsidRPr="009570FE">
              <w:rPr>
                <w:webHidden/>
              </w:rPr>
            </w:r>
            <w:r w:rsidR="00933DC5" w:rsidRPr="009570FE">
              <w:rPr>
                <w:webHidden/>
              </w:rPr>
              <w:fldChar w:fldCharType="separate"/>
            </w:r>
            <w:r w:rsidR="00450FB9">
              <w:rPr>
                <w:webHidden/>
              </w:rPr>
              <w:t>15</w:t>
            </w:r>
            <w:r w:rsidR="00933DC5" w:rsidRPr="009570FE">
              <w:rPr>
                <w:webHidden/>
              </w:rPr>
              <w:fldChar w:fldCharType="end"/>
            </w:r>
          </w:hyperlink>
        </w:p>
        <w:p w14:paraId="750FCD5E" w14:textId="57E78E44" w:rsidR="00933DC5" w:rsidRPr="009570FE" w:rsidRDefault="00652CFD" w:rsidP="002E54AA">
          <w:pPr>
            <w:pStyle w:val="TOC3"/>
            <w:rPr>
              <w:noProof/>
              <w:sz w:val="22"/>
              <w:szCs w:val="22"/>
              <w:lang w:val="en-US"/>
            </w:rPr>
          </w:pPr>
          <w:hyperlink w:anchor="_Toc111709724" w:history="1">
            <w:r w:rsidR="00933DC5" w:rsidRPr="009570FE">
              <w:rPr>
                <w:rStyle w:val="Hyperlink"/>
                <w:noProof/>
                <w:lang w:val="en-US"/>
              </w:rPr>
              <w:t>Sample-Size Calculation</w:t>
            </w:r>
            <w:r w:rsidR="00933DC5" w:rsidRPr="009570FE">
              <w:rPr>
                <w:noProof/>
                <w:webHidden/>
                <w:lang w:val="en-US"/>
              </w:rPr>
              <w:tab/>
            </w:r>
            <w:r w:rsidR="00933DC5" w:rsidRPr="009570FE">
              <w:rPr>
                <w:noProof/>
                <w:webHidden/>
                <w:lang w:val="en-US"/>
              </w:rPr>
              <w:fldChar w:fldCharType="begin"/>
            </w:r>
            <w:r w:rsidR="00933DC5" w:rsidRPr="009570FE">
              <w:rPr>
                <w:noProof/>
                <w:webHidden/>
                <w:lang w:val="en-US"/>
              </w:rPr>
              <w:instrText xml:space="preserve"> PAGEREF _Toc111709724 \h </w:instrText>
            </w:r>
            <w:r w:rsidR="00933DC5" w:rsidRPr="009570FE">
              <w:rPr>
                <w:noProof/>
                <w:webHidden/>
                <w:lang w:val="en-US"/>
              </w:rPr>
            </w:r>
            <w:r w:rsidR="00933DC5" w:rsidRPr="009570FE">
              <w:rPr>
                <w:noProof/>
                <w:webHidden/>
                <w:lang w:val="en-US"/>
              </w:rPr>
              <w:fldChar w:fldCharType="separate"/>
            </w:r>
            <w:r w:rsidR="00450FB9">
              <w:rPr>
                <w:noProof/>
                <w:webHidden/>
                <w:lang w:val="en-US"/>
              </w:rPr>
              <w:t>15</w:t>
            </w:r>
            <w:r w:rsidR="00933DC5" w:rsidRPr="009570FE">
              <w:rPr>
                <w:noProof/>
                <w:webHidden/>
                <w:lang w:val="en-US"/>
              </w:rPr>
              <w:fldChar w:fldCharType="end"/>
            </w:r>
          </w:hyperlink>
        </w:p>
        <w:p w14:paraId="711EE18B" w14:textId="445AAF58" w:rsidR="00933DC5" w:rsidRPr="00025E38" w:rsidRDefault="00652CFD" w:rsidP="00025E38">
          <w:pPr>
            <w:pStyle w:val="TOC3"/>
            <w:rPr>
              <w:noProof/>
              <w:sz w:val="22"/>
              <w:szCs w:val="22"/>
              <w:lang w:val="en-US"/>
            </w:rPr>
          </w:pPr>
          <w:hyperlink w:anchor="_Toc111709725" w:history="1">
            <w:r w:rsidR="00933DC5" w:rsidRPr="009570FE">
              <w:rPr>
                <w:rStyle w:val="Hyperlink"/>
                <w:noProof/>
                <w:lang w:val="en-US"/>
              </w:rPr>
              <w:t>Secondary Efficacy Endpoints</w:t>
            </w:r>
            <w:r w:rsidR="00933DC5" w:rsidRPr="009570FE">
              <w:rPr>
                <w:noProof/>
                <w:webHidden/>
                <w:lang w:val="en-US"/>
              </w:rPr>
              <w:tab/>
            </w:r>
            <w:r w:rsidR="00933DC5" w:rsidRPr="009570FE">
              <w:rPr>
                <w:noProof/>
                <w:webHidden/>
                <w:lang w:val="en-US"/>
              </w:rPr>
              <w:fldChar w:fldCharType="begin"/>
            </w:r>
            <w:r w:rsidR="00933DC5" w:rsidRPr="009570FE">
              <w:rPr>
                <w:noProof/>
                <w:webHidden/>
                <w:lang w:val="en-US"/>
              </w:rPr>
              <w:instrText xml:space="preserve"> PAGEREF _Toc111709725 \h </w:instrText>
            </w:r>
            <w:r w:rsidR="00933DC5" w:rsidRPr="009570FE">
              <w:rPr>
                <w:noProof/>
                <w:webHidden/>
                <w:lang w:val="en-US"/>
              </w:rPr>
            </w:r>
            <w:r w:rsidR="00933DC5" w:rsidRPr="009570FE">
              <w:rPr>
                <w:noProof/>
                <w:webHidden/>
                <w:lang w:val="en-US"/>
              </w:rPr>
              <w:fldChar w:fldCharType="separate"/>
            </w:r>
            <w:r w:rsidR="00450FB9">
              <w:rPr>
                <w:noProof/>
                <w:webHidden/>
                <w:lang w:val="en-US"/>
              </w:rPr>
              <w:t>16</w:t>
            </w:r>
            <w:r w:rsidR="00933DC5" w:rsidRPr="009570FE">
              <w:rPr>
                <w:noProof/>
                <w:webHidden/>
                <w:lang w:val="en-US"/>
              </w:rPr>
              <w:fldChar w:fldCharType="end"/>
            </w:r>
          </w:hyperlink>
        </w:p>
        <w:p w14:paraId="6E93A7E8" w14:textId="48BF9705" w:rsidR="00933DC5" w:rsidRPr="009570FE" w:rsidRDefault="00933DC5" w:rsidP="00933DC5">
          <w:pPr>
            <w:outlineLvl w:val="0"/>
            <w:rPr>
              <w:lang w:val="en-US"/>
            </w:rPr>
            <w:sectPr w:rsidR="00933DC5" w:rsidRPr="009570FE" w:rsidSect="00A37564">
              <w:pgSz w:w="11906" w:h="16838" w:code="9"/>
              <w:pgMar w:top="1440" w:right="1440" w:bottom="1440" w:left="1440" w:header="708" w:footer="708" w:gutter="0"/>
              <w:cols w:space="708"/>
              <w:docGrid w:linePitch="360"/>
            </w:sectPr>
          </w:pPr>
          <w:r w:rsidRPr="009570FE">
            <w:rPr>
              <w:b/>
              <w:bCs/>
              <w:lang w:val="en-US"/>
            </w:rPr>
            <w:fldChar w:fldCharType="end"/>
          </w:r>
        </w:p>
      </w:sdtContent>
    </w:sdt>
    <w:p w14:paraId="5479C3EC" w14:textId="44791925" w:rsidR="00046F3E" w:rsidRPr="009C333F" w:rsidRDefault="00210372" w:rsidP="00933DC5">
      <w:pPr>
        <w:pStyle w:val="Heading1"/>
        <w:rPr>
          <w:b/>
          <w:bCs w:val="0"/>
          <w:lang w:val="en-US"/>
        </w:rPr>
      </w:pPr>
      <w:bookmarkStart w:id="1" w:name="_Toc111709717"/>
      <w:r w:rsidRPr="009570FE">
        <w:rPr>
          <w:b/>
          <w:bCs w:val="0"/>
          <w:caps w:val="0"/>
          <w:lang w:val="en-US"/>
        </w:rPr>
        <w:lastRenderedPageBreak/>
        <w:t>List of Collaborators</w:t>
      </w:r>
      <w:bookmarkEnd w:id="1"/>
    </w:p>
    <w:p w14:paraId="5C1491A4" w14:textId="77777777" w:rsidR="00741862" w:rsidRPr="009570FE" w:rsidRDefault="00741862" w:rsidP="001377A5">
      <w:pPr>
        <w:spacing w:line="480" w:lineRule="auto"/>
        <w:rPr>
          <w:b/>
          <w:bCs/>
          <w:u w:val="single"/>
          <w:lang w:val="en-US"/>
        </w:rPr>
      </w:pPr>
      <w:r w:rsidRPr="009570FE">
        <w:rPr>
          <w:b/>
          <w:bCs/>
          <w:u w:val="single"/>
          <w:lang w:val="en-US"/>
        </w:rPr>
        <w:t>Australia</w:t>
      </w:r>
    </w:p>
    <w:p w14:paraId="1C2429DB" w14:textId="77777777" w:rsidR="00741862" w:rsidRPr="009570FE" w:rsidRDefault="00741862" w:rsidP="001377A5">
      <w:pPr>
        <w:spacing w:line="480" w:lineRule="auto"/>
        <w:rPr>
          <w:rFonts w:ascii="Times New Roman" w:hAnsi="Times New Roman" w:cs="Times New Roman"/>
          <w:b/>
          <w:bCs/>
          <w:lang w:val="en-US"/>
        </w:rPr>
      </w:pPr>
      <w:r w:rsidRPr="009570FE">
        <w:rPr>
          <w:rFonts w:ascii="Times New Roman" w:hAnsi="Times New Roman" w:cs="Times New Roman"/>
          <w:b/>
          <w:bCs/>
          <w:lang w:val="en-US"/>
        </w:rPr>
        <w:t>Sydney</w:t>
      </w:r>
    </w:p>
    <w:p w14:paraId="326671E7" w14:textId="30077FB5"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bCs/>
          <w:i/>
          <w:iCs/>
          <w:lang w:val="en-US"/>
        </w:rPr>
        <w:t>University of Sydney</w:t>
      </w:r>
      <w:r w:rsidRPr="009570FE">
        <w:rPr>
          <w:rFonts w:ascii="Times New Roman" w:hAnsi="Times New Roman" w:cs="Times New Roman"/>
          <w:bCs/>
          <w:iCs/>
          <w:lang w:val="en-US"/>
        </w:rPr>
        <w:t xml:space="preserve"> – principal investigator: Michael Barnett; sub-investigators: Heidi Nicola </w:t>
      </w:r>
      <w:proofErr w:type="spellStart"/>
      <w:r w:rsidRPr="009570FE">
        <w:rPr>
          <w:rFonts w:ascii="Times New Roman" w:hAnsi="Times New Roman" w:cs="Times New Roman"/>
          <w:bCs/>
          <w:iCs/>
          <w:lang w:val="en-US"/>
        </w:rPr>
        <w:t>Beadnall</w:t>
      </w:r>
      <w:proofErr w:type="spellEnd"/>
      <w:r w:rsidRPr="009570FE">
        <w:rPr>
          <w:rFonts w:ascii="Times New Roman" w:hAnsi="Times New Roman" w:cs="Times New Roman"/>
          <w:bCs/>
          <w:iCs/>
          <w:lang w:val="en-US"/>
        </w:rPr>
        <w:t xml:space="preserve">, Justin Yehuda Garber, </w:t>
      </w:r>
      <w:proofErr w:type="spellStart"/>
      <w:r w:rsidRPr="009570FE">
        <w:rPr>
          <w:rFonts w:ascii="Times New Roman" w:hAnsi="Times New Roman" w:cs="Times New Roman"/>
          <w:bCs/>
          <w:iCs/>
          <w:lang w:val="en-US"/>
        </w:rPr>
        <w:t>Kieren</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Hin</w:t>
      </w:r>
      <w:proofErr w:type="spellEnd"/>
      <w:r w:rsidRPr="009570FE">
        <w:rPr>
          <w:rFonts w:ascii="Times New Roman" w:hAnsi="Times New Roman" w:cs="Times New Roman"/>
          <w:bCs/>
          <w:iCs/>
          <w:lang w:val="en-US"/>
        </w:rPr>
        <w:t xml:space="preserve"> Long Po, Rui Guan, Grace Swart, Karen </w:t>
      </w:r>
      <w:proofErr w:type="spellStart"/>
      <w:r w:rsidRPr="009570FE">
        <w:rPr>
          <w:rFonts w:ascii="Times New Roman" w:hAnsi="Times New Roman" w:cs="Times New Roman"/>
          <w:bCs/>
          <w:iCs/>
          <w:lang w:val="en-US"/>
        </w:rPr>
        <w:t>Gunanayagam</w:t>
      </w:r>
      <w:proofErr w:type="spellEnd"/>
    </w:p>
    <w:p w14:paraId="091EE177"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Victoria</w:t>
      </w:r>
    </w:p>
    <w:p w14:paraId="00BC3B12" w14:textId="77777777"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 xml:space="preserve">St. Vincent’s Hospital </w:t>
      </w:r>
      <w:r w:rsidRPr="009570FE">
        <w:rPr>
          <w:rFonts w:ascii="Times New Roman" w:hAnsi="Times New Roman" w:cs="Times New Roman"/>
          <w:bCs/>
          <w:iCs/>
          <w:lang w:val="en-US"/>
        </w:rPr>
        <w:t xml:space="preserve">– principal investigator: Neil </w:t>
      </w:r>
      <w:proofErr w:type="spellStart"/>
      <w:r w:rsidRPr="009570FE">
        <w:rPr>
          <w:rFonts w:ascii="Times New Roman" w:hAnsi="Times New Roman" w:cs="Times New Roman"/>
          <w:bCs/>
          <w:iCs/>
          <w:lang w:val="en-US"/>
        </w:rPr>
        <w:t>Shuey</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Ann French, Fatemeh </w:t>
      </w:r>
      <w:proofErr w:type="spellStart"/>
      <w:r w:rsidRPr="009570FE">
        <w:rPr>
          <w:rFonts w:ascii="Times New Roman" w:hAnsi="Times New Roman" w:cs="Times New Roman"/>
          <w:bCs/>
          <w:iCs/>
          <w:lang w:val="en-US"/>
        </w:rPr>
        <w:t>Rezania</w:t>
      </w:r>
      <w:proofErr w:type="spellEnd"/>
      <w:r w:rsidRPr="009570FE">
        <w:rPr>
          <w:rFonts w:ascii="Times New Roman" w:hAnsi="Times New Roman" w:cs="Times New Roman"/>
          <w:bCs/>
          <w:iCs/>
          <w:lang w:val="en-US"/>
        </w:rPr>
        <w:t xml:space="preserve">, Justin </w:t>
      </w:r>
      <w:proofErr w:type="spellStart"/>
      <w:r w:rsidRPr="009570FE">
        <w:rPr>
          <w:rFonts w:ascii="Times New Roman" w:hAnsi="Times New Roman" w:cs="Times New Roman"/>
          <w:bCs/>
          <w:iCs/>
          <w:lang w:val="en-US"/>
        </w:rPr>
        <w:t>O’Day</w:t>
      </w:r>
      <w:proofErr w:type="spellEnd"/>
      <w:r w:rsidRPr="009570FE">
        <w:rPr>
          <w:rFonts w:ascii="Times New Roman" w:hAnsi="Times New Roman" w:cs="Times New Roman"/>
          <w:bCs/>
          <w:iCs/>
          <w:lang w:val="en-US"/>
        </w:rPr>
        <w:t xml:space="preserve">, Rebecca </w:t>
      </w:r>
      <w:proofErr w:type="spellStart"/>
      <w:r w:rsidRPr="009570FE">
        <w:rPr>
          <w:rFonts w:ascii="Times New Roman" w:hAnsi="Times New Roman" w:cs="Times New Roman"/>
          <w:bCs/>
          <w:iCs/>
          <w:lang w:val="en-US"/>
        </w:rPr>
        <w:t>Trethowan</w:t>
      </w:r>
      <w:proofErr w:type="spellEnd"/>
      <w:r w:rsidRPr="009570FE">
        <w:rPr>
          <w:rFonts w:ascii="Times New Roman" w:hAnsi="Times New Roman" w:cs="Times New Roman"/>
          <w:bCs/>
          <w:iCs/>
          <w:lang w:val="en-US"/>
        </w:rPr>
        <w:t>, Duncan Austin, Andrew Duncan, Maja Christensen, Lauren Ross</w:t>
      </w:r>
    </w:p>
    <w:p w14:paraId="491A2C84" w14:textId="77777777" w:rsidR="00741862" w:rsidRPr="009570FE" w:rsidRDefault="00741862" w:rsidP="001377A5">
      <w:pPr>
        <w:spacing w:line="480" w:lineRule="auto"/>
        <w:rPr>
          <w:rFonts w:ascii="Times New Roman" w:hAnsi="Times New Roman" w:cs="Times New Roman"/>
          <w:bCs/>
          <w:iCs/>
          <w:lang w:val="en-US"/>
        </w:rPr>
      </w:pPr>
    </w:p>
    <w:p w14:paraId="0C2A8ECF" w14:textId="77777777" w:rsidR="00741862" w:rsidRPr="009570FE" w:rsidRDefault="00741862" w:rsidP="001377A5">
      <w:pPr>
        <w:spacing w:line="480" w:lineRule="auto"/>
        <w:rPr>
          <w:b/>
          <w:bCs/>
          <w:u w:val="single"/>
          <w:lang w:val="en-US"/>
        </w:rPr>
      </w:pPr>
      <w:r w:rsidRPr="009570FE">
        <w:rPr>
          <w:b/>
          <w:bCs/>
          <w:u w:val="single"/>
          <w:lang w:val="en-US"/>
        </w:rPr>
        <w:t>Canada</w:t>
      </w:r>
    </w:p>
    <w:p w14:paraId="57B56048"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Burnaby</w:t>
      </w:r>
    </w:p>
    <w:p w14:paraId="643B9620" w14:textId="77777777"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Fraser Health Multiple Sclerosis Clinic</w:t>
      </w:r>
      <w:r w:rsidRPr="009570FE">
        <w:rPr>
          <w:rFonts w:ascii="Times New Roman" w:hAnsi="Times New Roman" w:cs="Times New Roman"/>
          <w:b/>
          <w:iCs/>
          <w:lang w:val="en-US"/>
        </w:rPr>
        <w:t xml:space="preserve"> </w:t>
      </w:r>
      <w:r w:rsidRPr="009570FE">
        <w:rPr>
          <w:rFonts w:ascii="Times New Roman" w:hAnsi="Times New Roman" w:cs="Times New Roman"/>
          <w:bCs/>
          <w:iCs/>
          <w:lang w:val="en-US"/>
        </w:rPr>
        <w:t xml:space="preserve">– principal investigator: Galina </w:t>
      </w:r>
      <w:proofErr w:type="spellStart"/>
      <w:r w:rsidRPr="009570FE">
        <w:rPr>
          <w:rFonts w:ascii="Times New Roman" w:hAnsi="Times New Roman" w:cs="Times New Roman"/>
          <w:bCs/>
          <w:iCs/>
          <w:lang w:val="en-US"/>
        </w:rPr>
        <w:t>Vorobeychik</w:t>
      </w:r>
      <w:proofErr w:type="spellEnd"/>
      <w:r w:rsidRPr="009570FE">
        <w:rPr>
          <w:rFonts w:ascii="Times New Roman" w:hAnsi="Times New Roman" w:cs="Times New Roman"/>
          <w:bCs/>
          <w:iCs/>
          <w:lang w:val="en-US"/>
        </w:rPr>
        <w:t xml:space="preserve">; sub-investigators: George Medvedev, Virender </w:t>
      </w:r>
      <w:proofErr w:type="spellStart"/>
      <w:r w:rsidRPr="009570FE">
        <w:rPr>
          <w:rFonts w:ascii="Times New Roman" w:hAnsi="Times New Roman" w:cs="Times New Roman"/>
          <w:bCs/>
          <w:iCs/>
          <w:lang w:val="en-US"/>
        </w:rPr>
        <w:t>Bhan</w:t>
      </w:r>
      <w:proofErr w:type="spellEnd"/>
      <w:r w:rsidRPr="009570FE">
        <w:rPr>
          <w:rFonts w:ascii="Times New Roman" w:hAnsi="Times New Roman" w:cs="Times New Roman"/>
          <w:bCs/>
          <w:iCs/>
          <w:lang w:val="en-US"/>
        </w:rPr>
        <w:t xml:space="preserve">, Marketa Van den </w:t>
      </w:r>
      <w:proofErr w:type="spellStart"/>
      <w:r w:rsidRPr="009570FE">
        <w:rPr>
          <w:rFonts w:ascii="Times New Roman" w:hAnsi="Times New Roman" w:cs="Times New Roman"/>
          <w:bCs/>
          <w:iCs/>
          <w:lang w:val="en-US"/>
        </w:rPr>
        <w:t>Elzen</w:t>
      </w:r>
      <w:proofErr w:type="spellEnd"/>
      <w:r w:rsidRPr="009570FE">
        <w:rPr>
          <w:rFonts w:ascii="Times New Roman" w:hAnsi="Times New Roman" w:cs="Times New Roman"/>
          <w:bCs/>
          <w:iCs/>
          <w:lang w:val="en-US"/>
        </w:rPr>
        <w:t xml:space="preserve">, Anna </w:t>
      </w:r>
      <w:proofErr w:type="spellStart"/>
      <w:r w:rsidRPr="009570FE">
        <w:rPr>
          <w:rFonts w:ascii="Times New Roman" w:hAnsi="Times New Roman" w:cs="Times New Roman"/>
          <w:bCs/>
          <w:iCs/>
          <w:lang w:val="en-US"/>
        </w:rPr>
        <w:t>Kazimirchik</w:t>
      </w:r>
      <w:proofErr w:type="spellEnd"/>
      <w:r w:rsidRPr="009570FE">
        <w:rPr>
          <w:rFonts w:ascii="Times New Roman" w:hAnsi="Times New Roman" w:cs="Times New Roman"/>
          <w:bCs/>
          <w:iCs/>
          <w:lang w:val="en-US"/>
        </w:rPr>
        <w:t xml:space="preserve">, Jill Nelson, Kimberly Brook, </w:t>
      </w:r>
      <w:proofErr w:type="spellStart"/>
      <w:r w:rsidRPr="009570FE">
        <w:rPr>
          <w:rFonts w:ascii="Times New Roman" w:hAnsi="Times New Roman" w:cs="Times New Roman"/>
          <w:bCs/>
          <w:iCs/>
          <w:lang w:val="en-US"/>
        </w:rPr>
        <w:t>Meirav</w:t>
      </w:r>
      <w:proofErr w:type="spellEnd"/>
      <w:r w:rsidRPr="009570FE">
        <w:rPr>
          <w:rFonts w:ascii="Times New Roman" w:hAnsi="Times New Roman" w:cs="Times New Roman"/>
          <w:bCs/>
          <w:iCs/>
          <w:lang w:val="en-US"/>
        </w:rPr>
        <w:t xml:space="preserve"> Raza, Tanya </w:t>
      </w:r>
      <w:proofErr w:type="spellStart"/>
      <w:r w:rsidRPr="009570FE">
        <w:rPr>
          <w:rFonts w:ascii="Times New Roman" w:hAnsi="Times New Roman" w:cs="Times New Roman"/>
          <w:bCs/>
          <w:iCs/>
          <w:lang w:val="en-US"/>
        </w:rPr>
        <w:t>Kadach</w:t>
      </w:r>
      <w:proofErr w:type="spellEnd"/>
      <w:r w:rsidRPr="009570FE">
        <w:rPr>
          <w:rFonts w:ascii="Times New Roman" w:hAnsi="Times New Roman" w:cs="Times New Roman"/>
          <w:bCs/>
          <w:iCs/>
          <w:lang w:val="en-US"/>
        </w:rPr>
        <w:t xml:space="preserve">, Maria-Elizabeth </w:t>
      </w:r>
      <w:proofErr w:type="spellStart"/>
      <w:r w:rsidRPr="009570FE">
        <w:rPr>
          <w:rFonts w:ascii="Times New Roman" w:hAnsi="Times New Roman" w:cs="Times New Roman"/>
          <w:bCs/>
          <w:iCs/>
          <w:lang w:val="en-US"/>
        </w:rPr>
        <w:t>Baeva</w:t>
      </w:r>
      <w:proofErr w:type="spellEnd"/>
      <w:r w:rsidRPr="009570FE">
        <w:rPr>
          <w:rFonts w:ascii="Times New Roman" w:hAnsi="Times New Roman" w:cs="Times New Roman"/>
          <w:bCs/>
          <w:iCs/>
          <w:lang w:val="en-US"/>
        </w:rPr>
        <w:t xml:space="preserve">, Maryam </w:t>
      </w:r>
      <w:proofErr w:type="spellStart"/>
      <w:r w:rsidRPr="009570FE">
        <w:rPr>
          <w:rFonts w:ascii="Times New Roman" w:hAnsi="Times New Roman" w:cs="Times New Roman"/>
          <w:bCs/>
          <w:iCs/>
          <w:lang w:val="en-US"/>
        </w:rPr>
        <w:t>Aroichane</w:t>
      </w:r>
      <w:proofErr w:type="spellEnd"/>
      <w:r w:rsidRPr="009570FE">
        <w:rPr>
          <w:rFonts w:ascii="Times New Roman" w:hAnsi="Times New Roman" w:cs="Times New Roman"/>
          <w:bCs/>
          <w:iCs/>
          <w:lang w:val="en-US"/>
        </w:rPr>
        <w:t xml:space="preserve">, Jake Reznik, Stephanie </w:t>
      </w:r>
      <w:proofErr w:type="spellStart"/>
      <w:r w:rsidRPr="009570FE">
        <w:rPr>
          <w:rFonts w:ascii="Times New Roman" w:hAnsi="Times New Roman" w:cs="Times New Roman"/>
          <w:bCs/>
          <w:iCs/>
          <w:lang w:val="en-US"/>
        </w:rPr>
        <w:t>Bhan</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Mehika</w:t>
      </w:r>
      <w:proofErr w:type="spellEnd"/>
      <w:r w:rsidRPr="009570FE">
        <w:rPr>
          <w:rFonts w:ascii="Times New Roman" w:hAnsi="Times New Roman" w:cs="Times New Roman"/>
          <w:bCs/>
          <w:iCs/>
          <w:lang w:val="en-US"/>
        </w:rPr>
        <w:t xml:space="preserve"> Kaul</w:t>
      </w:r>
    </w:p>
    <w:p w14:paraId="2DD38CA1" w14:textId="77777777" w:rsidR="00741862" w:rsidRPr="009570FE" w:rsidRDefault="00741862" w:rsidP="001377A5">
      <w:pPr>
        <w:spacing w:line="480" w:lineRule="auto"/>
        <w:rPr>
          <w:rFonts w:ascii="Times New Roman" w:hAnsi="Times New Roman" w:cs="Times New Roman"/>
          <w:bCs/>
          <w:iCs/>
          <w:lang w:val="en-US"/>
        </w:rPr>
      </w:pPr>
    </w:p>
    <w:p w14:paraId="27C6D8A7" w14:textId="77777777" w:rsidR="00741862" w:rsidRPr="009570FE" w:rsidRDefault="00741862" w:rsidP="001377A5">
      <w:pPr>
        <w:spacing w:line="480" w:lineRule="auto"/>
        <w:rPr>
          <w:b/>
          <w:bCs/>
          <w:u w:val="single"/>
          <w:lang w:val="en-US"/>
        </w:rPr>
      </w:pPr>
      <w:r w:rsidRPr="009570FE">
        <w:rPr>
          <w:b/>
          <w:bCs/>
          <w:u w:val="single"/>
          <w:lang w:val="en-US"/>
        </w:rPr>
        <w:t>Denmark</w:t>
      </w:r>
    </w:p>
    <w:p w14:paraId="1272422E"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Aarhus</w:t>
      </w:r>
    </w:p>
    <w:p w14:paraId="4461AB70" w14:textId="77777777"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 xml:space="preserve">Aarhus University Hospital </w:t>
      </w:r>
      <w:r w:rsidRPr="009570FE">
        <w:rPr>
          <w:rFonts w:ascii="Times New Roman" w:hAnsi="Times New Roman" w:cs="Times New Roman"/>
          <w:bCs/>
          <w:iCs/>
          <w:lang w:val="en-US"/>
        </w:rPr>
        <w:t xml:space="preserve">– principal investigator: Kristina </w:t>
      </w:r>
      <w:proofErr w:type="spellStart"/>
      <w:r w:rsidRPr="009570FE">
        <w:rPr>
          <w:rFonts w:ascii="Times New Roman" w:hAnsi="Times New Roman" w:cs="Times New Roman"/>
          <w:bCs/>
          <w:iCs/>
          <w:lang w:val="en-US"/>
        </w:rPr>
        <w:t>Svedsen</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Peter Vestergaard Rasmussen, Morten </w:t>
      </w:r>
      <w:proofErr w:type="spellStart"/>
      <w:r w:rsidRPr="009570FE">
        <w:rPr>
          <w:rFonts w:ascii="Times New Roman" w:hAnsi="Times New Roman" w:cs="Times New Roman"/>
          <w:bCs/>
          <w:iCs/>
          <w:lang w:val="en-US"/>
        </w:rPr>
        <w:t>Stilund</w:t>
      </w:r>
      <w:proofErr w:type="spellEnd"/>
      <w:r w:rsidRPr="009570FE">
        <w:rPr>
          <w:rFonts w:ascii="Times New Roman" w:hAnsi="Times New Roman" w:cs="Times New Roman"/>
          <w:bCs/>
          <w:iCs/>
          <w:lang w:val="en-US"/>
        </w:rPr>
        <w:t xml:space="preserve">, Carolina </w:t>
      </w:r>
      <w:proofErr w:type="spellStart"/>
      <w:r w:rsidRPr="009570FE">
        <w:rPr>
          <w:rFonts w:ascii="Times New Roman" w:hAnsi="Times New Roman" w:cs="Times New Roman"/>
          <w:bCs/>
          <w:iCs/>
          <w:lang w:val="en-US"/>
        </w:rPr>
        <w:t>Winther</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Torring</w:t>
      </w:r>
      <w:proofErr w:type="spellEnd"/>
    </w:p>
    <w:p w14:paraId="71FAC186" w14:textId="77777777" w:rsidR="00741862" w:rsidRPr="009570FE" w:rsidRDefault="00741862" w:rsidP="001377A5">
      <w:pPr>
        <w:spacing w:line="480" w:lineRule="auto"/>
        <w:rPr>
          <w:rFonts w:ascii="Times New Roman" w:hAnsi="Times New Roman" w:cs="Times New Roman"/>
          <w:b/>
          <w:iCs/>
          <w:lang w:val="en-US"/>
        </w:rPr>
      </w:pPr>
    </w:p>
    <w:p w14:paraId="7B502B04" w14:textId="77777777" w:rsidR="00741862" w:rsidRPr="009570FE" w:rsidRDefault="00741862" w:rsidP="001377A5">
      <w:pPr>
        <w:keepNext/>
        <w:spacing w:line="480" w:lineRule="auto"/>
        <w:rPr>
          <w:b/>
          <w:bCs/>
          <w:u w:val="single"/>
          <w:lang w:val="en-US"/>
        </w:rPr>
      </w:pPr>
      <w:r w:rsidRPr="009570FE">
        <w:rPr>
          <w:b/>
          <w:bCs/>
          <w:u w:val="single"/>
          <w:lang w:val="en-US"/>
        </w:rPr>
        <w:lastRenderedPageBreak/>
        <w:t>Germany</w:t>
      </w:r>
    </w:p>
    <w:p w14:paraId="4D8F3AFA" w14:textId="77777777" w:rsidR="00741862" w:rsidRPr="009570FE" w:rsidRDefault="00741862" w:rsidP="001377A5">
      <w:pPr>
        <w:keepNext/>
        <w:spacing w:line="480" w:lineRule="auto"/>
        <w:rPr>
          <w:rFonts w:ascii="Times New Roman" w:hAnsi="Times New Roman" w:cs="Times New Roman"/>
          <w:b/>
          <w:iCs/>
          <w:lang w:val="en-US"/>
        </w:rPr>
      </w:pPr>
      <w:r w:rsidRPr="009570FE">
        <w:rPr>
          <w:rFonts w:ascii="Times New Roman" w:hAnsi="Times New Roman" w:cs="Times New Roman"/>
          <w:b/>
          <w:iCs/>
          <w:lang w:val="en-US"/>
        </w:rPr>
        <w:t>Munich</w:t>
      </w:r>
    </w:p>
    <w:p w14:paraId="0AD672D9" w14:textId="4C3F3600" w:rsidR="00741862" w:rsidRPr="009570FE" w:rsidRDefault="00741862" w:rsidP="001377A5">
      <w:pPr>
        <w:spacing w:line="480" w:lineRule="auto"/>
        <w:rPr>
          <w:rFonts w:ascii="Times New Roman" w:hAnsi="Times New Roman" w:cs="Times New Roman"/>
          <w:b/>
          <w:iCs/>
          <w:lang w:val="en-US"/>
        </w:rPr>
      </w:pPr>
      <w:proofErr w:type="spellStart"/>
      <w:r w:rsidRPr="009570FE">
        <w:rPr>
          <w:rFonts w:ascii="Times New Roman" w:hAnsi="Times New Roman" w:cs="Times New Roman"/>
          <w:b/>
          <w:i/>
          <w:lang w:val="en-US"/>
        </w:rPr>
        <w:t>Klinikum</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rechts</w:t>
      </w:r>
      <w:proofErr w:type="spellEnd"/>
      <w:r w:rsidRPr="009570FE">
        <w:rPr>
          <w:rFonts w:ascii="Times New Roman" w:hAnsi="Times New Roman" w:cs="Times New Roman"/>
          <w:b/>
          <w:i/>
          <w:lang w:val="en-US"/>
        </w:rPr>
        <w:t xml:space="preserve"> der </w:t>
      </w:r>
      <w:proofErr w:type="spellStart"/>
      <w:r w:rsidRPr="009570FE">
        <w:rPr>
          <w:rFonts w:ascii="Times New Roman" w:hAnsi="Times New Roman" w:cs="Times New Roman"/>
          <w:b/>
          <w:i/>
          <w:lang w:val="en-US"/>
        </w:rPr>
        <w:t>Isar</w:t>
      </w:r>
      <w:proofErr w:type="spellEnd"/>
      <w:r w:rsidRPr="009570FE">
        <w:rPr>
          <w:rFonts w:ascii="Times New Roman" w:hAnsi="Times New Roman" w:cs="Times New Roman"/>
          <w:b/>
          <w:i/>
          <w:lang w:val="en-US"/>
        </w:rPr>
        <w:t xml:space="preserve"> der </w:t>
      </w:r>
      <w:proofErr w:type="spellStart"/>
      <w:r w:rsidRPr="009570FE">
        <w:rPr>
          <w:rFonts w:ascii="Times New Roman" w:hAnsi="Times New Roman" w:cs="Times New Roman"/>
          <w:b/>
          <w:i/>
          <w:lang w:val="en-US"/>
        </w:rPr>
        <w:t>Technischen</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Universitat</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Munchen</w:t>
      </w:r>
      <w:proofErr w:type="spellEnd"/>
      <w:r w:rsidRPr="009570FE">
        <w:rPr>
          <w:rFonts w:ascii="Times New Roman" w:hAnsi="Times New Roman" w:cs="Times New Roman"/>
          <w:b/>
          <w:i/>
          <w:lang w:val="en-US"/>
        </w:rPr>
        <w:t xml:space="preserve"> </w:t>
      </w:r>
      <w:r w:rsidRPr="009570FE">
        <w:rPr>
          <w:rFonts w:ascii="Times New Roman" w:hAnsi="Times New Roman" w:cs="Times New Roman"/>
          <w:bCs/>
          <w:iCs/>
          <w:lang w:val="en-US"/>
        </w:rPr>
        <w:t>– principal investigator: Achim Berthele; sub-investigators:</w:t>
      </w:r>
      <w:r w:rsidRPr="009570FE">
        <w:rPr>
          <w:lang w:val="en-US"/>
        </w:rPr>
        <w:t xml:space="preserve"> </w:t>
      </w:r>
      <w:r w:rsidRPr="009570FE">
        <w:rPr>
          <w:rFonts w:ascii="Times New Roman" w:hAnsi="Times New Roman" w:cs="Times New Roman"/>
          <w:bCs/>
          <w:iCs/>
          <w:lang w:val="en-US"/>
        </w:rPr>
        <w:t xml:space="preserve">Kristen Brinkhoff, Katrin </w:t>
      </w:r>
      <w:proofErr w:type="spellStart"/>
      <w:r w:rsidRPr="009570FE">
        <w:rPr>
          <w:rFonts w:ascii="Times New Roman" w:hAnsi="Times New Roman" w:cs="Times New Roman"/>
          <w:bCs/>
          <w:iCs/>
          <w:lang w:val="en-US"/>
        </w:rPr>
        <w:t>Giglhuber</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Meike</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Mitsdorffer</w:t>
      </w:r>
      <w:proofErr w:type="spellEnd"/>
      <w:r w:rsidRPr="009570FE">
        <w:rPr>
          <w:rFonts w:ascii="Times New Roman" w:hAnsi="Times New Roman" w:cs="Times New Roman"/>
          <w:bCs/>
          <w:iCs/>
          <w:lang w:val="en-US"/>
        </w:rPr>
        <w:t xml:space="preserve">, Daniel </w:t>
      </w:r>
      <w:proofErr w:type="spellStart"/>
      <w:r w:rsidRPr="009570FE">
        <w:rPr>
          <w:rFonts w:ascii="Times New Roman" w:hAnsi="Times New Roman" w:cs="Times New Roman"/>
          <w:bCs/>
          <w:iCs/>
          <w:lang w:val="en-US"/>
        </w:rPr>
        <w:t>Utpadel</w:t>
      </w:r>
      <w:proofErr w:type="spellEnd"/>
      <w:r w:rsidRPr="009570FE">
        <w:rPr>
          <w:rFonts w:ascii="Times New Roman" w:hAnsi="Times New Roman" w:cs="Times New Roman"/>
          <w:bCs/>
          <w:iCs/>
          <w:lang w:val="en-US"/>
        </w:rPr>
        <w:t xml:space="preserve">-Fischer, Viola </w:t>
      </w:r>
      <w:proofErr w:type="spellStart"/>
      <w:r w:rsidRPr="009570FE">
        <w:rPr>
          <w:rFonts w:ascii="Times New Roman" w:hAnsi="Times New Roman" w:cs="Times New Roman"/>
          <w:bCs/>
          <w:iCs/>
          <w:lang w:val="en-US"/>
        </w:rPr>
        <w:t>Pongratz</w:t>
      </w:r>
      <w:proofErr w:type="spellEnd"/>
    </w:p>
    <w:p w14:paraId="137F20F4"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Leipzig</w:t>
      </w:r>
    </w:p>
    <w:p w14:paraId="0F1FDCB4" w14:textId="3EDA0003" w:rsidR="00741862" w:rsidRPr="009570FE" w:rsidRDefault="00741862" w:rsidP="001377A5">
      <w:pPr>
        <w:spacing w:line="480" w:lineRule="auto"/>
        <w:rPr>
          <w:rFonts w:ascii="Times New Roman" w:hAnsi="Times New Roman" w:cs="Times New Roman"/>
          <w:b/>
          <w:i/>
          <w:lang w:val="en-US"/>
        </w:rPr>
      </w:pPr>
      <w:proofErr w:type="spellStart"/>
      <w:r w:rsidRPr="009570FE">
        <w:rPr>
          <w:rFonts w:ascii="Times New Roman" w:hAnsi="Times New Roman" w:cs="Times New Roman"/>
          <w:b/>
          <w:i/>
          <w:lang w:val="en-US"/>
        </w:rPr>
        <w:t>Universitatsklinikum</w:t>
      </w:r>
      <w:proofErr w:type="spellEnd"/>
      <w:r w:rsidRPr="009570FE">
        <w:rPr>
          <w:rFonts w:ascii="Times New Roman" w:hAnsi="Times New Roman" w:cs="Times New Roman"/>
          <w:b/>
          <w:i/>
          <w:lang w:val="en-US"/>
        </w:rPr>
        <w:t xml:space="preserve"> Leipzig </w:t>
      </w:r>
      <w:proofErr w:type="spellStart"/>
      <w:r w:rsidRPr="009570FE">
        <w:rPr>
          <w:rFonts w:ascii="Times New Roman" w:hAnsi="Times New Roman" w:cs="Times New Roman"/>
          <w:b/>
          <w:i/>
          <w:lang w:val="en-US"/>
        </w:rPr>
        <w:t>AoR</w:t>
      </w:r>
      <w:proofErr w:type="spellEnd"/>
      <w:r w:rsidRPr="009570FE">
        <w:rPr>
          <w:rFonts w:ascii="Times New Roman" w:hAnsi="Times New Roman" w:cs="Times New Roman"/>
          <w:b/>
          <w:i/>
          <w:lang w:val="en-US"/>
        </w:rPr>
        <w:t xml:space="preserve"> </w:t>
      </w:r>
      <w:r w:rsidRPr="009570FE">
        <w:rPr>
          <w:rFonts w:ascii="Times New Roman" w:hAnsi="Times New Roman" w:cs="Times New Roman"/>
          <w:bCs/>
          <w:iCs/>
          <w:lang w:val="en-US"/>
        </w:rPr>
        <w:t>– principal investigator: Florian Then Bergh; sub-investigators:</w:t>
      </w:r>
      <w:r w:rsidRPr="009570FE">
        <w:rPr>
          <w:lang w:val="en-US"/>
        </w:rPr>
        <w:t xml:space="preserve"> </w:t>
      </w:r>
      <w:r w:rsidRPr="009570FE">
        <w:rPr>
          <w:rFonts w:ascii="Times New Roman" w:hAnsi="Times New Roman" w:cs="Times New Roman"/>
          <w:bCs/>
          <w:iCs/>
          <w:lang w:val="en-US"/>
        </w:rPr>
        <w:t xml:space="preserve">Lars-Malte </w:t>
      </w:r>
      <w:proofErr w:type="spellStart"/>
      <w:r w:rsidRPr="009570FE">
        <w:rPr>
          <w:rFonts w:ascii="Times New Roman" w:hAnsi="Times New Roman" w:cs="Times New Roman"/>
          <w:bCs/>
          <w:iCs/>
          <w:lang w:val="en-US"/>
        </w:rPr>
        <w:t>Teußer</w:t>
      </w:r>
      <w:proofErr w:type="spellEnd"/>
      <w:r w:rsidRPr="009570FE">
        <w:rPr>
          <w:rFonts w:ascii="Times New Roman" w:hAnsi="Times New Roman" w:cs="Times New Roman"/>
          <w:bCs/>
          <w:iCs/>
          <w:lang w:val="en-US"/>
        </w:rPr>
        <w:t xml:space="preserve">, Astrid </w:t>
      </w:r>
      <w:proofErr w:type="spellStart"/>
      <w:r w:rsidRPr="009570FE">
        <w:rPr>
          <w:rFonts w:ascii="Times New Roman" w:hAnsi="Times New Roman" w:cs="Times New Roman"/>
          <w:bCs/>
          <w:iCs/>
          <w:lang w:val="en-US"/>
        </w:rPr>
        <w:t>Unterlauft</w:t>
      </w:r>
      <w:proofErr w:type="spellEnd"/>
      <w:r w:rsidRPr="009570FE">
        <w:rPr>
          <w:rFonts w:ascii="Times New Roman" w:hAnsi="Times New Roman" w:cs="Times New Roman"/>
          <w:bCs/>
          <w:iCs/>
          <w:lang w:val="en-US"/>
        </w:rPr>
        <w:t xml:space="preserve">, Christine Elisabeth Seidel, Sarah Kristin </w:t>
      </w:r>
      <w:proofErr w:type="spellStart"/>
      <w:r w:rsidRPr="009570FE">
        <w:rPr>
          <w:rFonts w:ascii="Times New Roman" w:hAnsi="Times New Roman" w:cs="Times New Roman"/>
          <w:bCs/>
          <w:iCs/>
          <w:lang w:val="en-US"/>
        </w:rPr>
        <w:t>Haars</w:t>
      </w:r>
      <w:proofErr w:type="spellEnd"/>
      <w:r w:rsidRPr="009570FE">
        <w:rPr>
          <w:rFonts w:ascii="Times New Roman" w:hAnsi="Times New Roman" w:cs="Times New Roman"/>
          <w:bCs/>
          <w:iCs/>
          <w:lang w:val="en-US"/>
        </w:rPr>
        <w:t xml:space="preserve">, Clemens </w:t>
      </w:r>
      <w:proofErr w:type="spellStart"/>
      <w:r w:rsidRPr="009570FE">
        <w:rPr>
          <w:rFonts w:ascii="Times New Roman" w:hAnsi="Times New Roman" w:cs="Times New Roman"/>
          <w:bCs/>
          <w:iCs/>
          <w:lang w:val="en-US"/>
        </w:rPr>
        <w:t>Godel</w:t>
      </w:r>
      <w:proofErr w:type="spellEnd"/>
    </w:p>
    <w:p w14:paraId="646FDB40" w14:textId="77777777" w:rsidR="00741862" w:rsidRPr="009570FE" w:rsidRDefault="00741862" w:rsidP="001377A5">
      <w:pPr>
        <w:spacing w:line="480" w:lineRule="auto"/>
        <w:rPr>
          <w:rFonts w:ascii="Times New Roman" w:hAnsi="Times New Roman" w:cs="Times New Roman"/>
          <w:bCs/>
          <w:iCs/>
          <w:lang w:val="en-US"/>
        </w:rPr>
      </w:pPr>
    </w:p>
    <w:p w14:paraId="323B1C1D" w14:textId="77777777" w:rsidR="00741862" w:rsidRPr="009570FE" w:rsidRDefault="00741862" w:rsidP="001377A5">
      <w:pPr>
        <w:spacing w:line="480" w:lineRule="auto"/>
        <w:rPr>
          <w:b/>
          <w:bCs/>
          <w:u w:val="single"/>
          <w:lang w:val="en-US"/>
        </w:rPr>
      </w:pPr>
      <w:r w:rsidRPr="009570FE">
        <w:rPr>
          <w:b/>
          <w:bCs/>
          <w:u w:val="single"/>
          <w:lang w:val="en-US"/>
        </w:rPr>
        <w:t>Italy</w:t>
      </w:r>
    </w:p>
    <w:p w14:paraId="20B253A9"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Palermo</w:t>
      </w:r>
    </w:p>
    <w:p w14:paraId="61D85FE2" w14:textId="212D07F2"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 xml:space="preserve">Fondazione </w:t>
      </w:r>
      <w:proofErr w:type="spellStart"/>
      <w:r w:rsidRPr="009570FE">
        <w:rPr>
          <w:rFonts w:ascii="Times New Roman" w:hAnsi="Times New Roman" w:cs="Times New Roman"/>
          <w:b/>
          <w:i/>
          <w:lang w:val="en-US"/>
        </w:rPr>
        <w:t>Istituto</w:t>
      </w:r>
      <w:proofErr w:type="spellEnd"/>
      <w:r w:rsidRPr="009570FE">
        <w:rPr>
          <w:rFonts w:ascii="Times New Roman" w:hAnsi="Times New Roman" w:cs="Times New Roman"/>
          <w:b/>
          <w:i/>
          <w:lang w:val="en-US"/>
        </w:rPr>
        <w:t xml:space="preserve"> G. Giglio di </w:t>
      </w:r>
      <w:proofErr w:type="spellStart"/>
      <w:r w:rsidRPr="009570FE">
        <w:rPr>
          <w:rFonts w:ascii="Times New Roman" w:hAnsi="Times New Roman" w:cs="Times New Roman"/>
          <w:b/>
          <w:i/>
          <w:lang w:val="en-US"/>
        </w:rPr>
        <w:t>Cefalu</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Contrada</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Pietrapollastra</w:t>
      </w:r>
      <w:proofErr w:type="spellEnd"/>
      <w:r w:rsidRPr="009570FE">
        <w:rPr>
          <w:rFonts w:ascii="Times New Roman" w:hAnsi="Times New Roman" w:cs="Times New Roman"/>
          <w:b/>
          <w:i/>
          <w:lang w:val="en-US"/>
        </w:rPr>
        <w:t>/</w:t>
      </w:r>
      <w:proofErr w:type="spellStart"/>
      <w:r w:rsidRPr="009570FE">
        <w:rPr>
          <w:rFonts w:ascii="Times New Roman" w:hAnsi="Times New Roman" w:cs="Times New Roman"/>
          <w:b/>
          <w:i/>
          <w:lang w:val="en-US"/>
        </w:rPr>
        <w:t>Pisciotto</w:t>
      </w:r>
      <w:proofErr w:type="spellEnd"/>
      <w:r w:rsidRPr="009570FE">
        <w:rPr>
          <w:rFonts w:ascii="Times New Roman" w:hAnsi="Times New Roman" w:cs="Times New Roman"/>
          <w:b/>
          <w:iCs/>
          <w:lang w:val="en-US"/>
        </w:rPr>
        <w:t xml:space="preserve"> </w:t>
      </w:r>
      <w:r w:rsidRPr="009570FE">
        <w:rPr>
          <w:rFonts w:ascii="Times New Roman" w:hAnsi="Times New Roman" w:cs="Times New Roman"/>
          <w:bCs/>
          <w:iCs/>
          <w:lang w:val="en-US"/>
        </w:rPr>
        <w:t xml:space="preserve">– principal investigator: Luigi Grimaldi; sub-investigators: Gaetano Vitello, </w:t>
      </w:r>
      <w:proofErr w:type="spellStart"/>
      <w:r w:rsidRPr="009570FE">
        <w:rPr>
          <w:rFonts w:ascii="Times New Roman" w:hAnsi="Times New Roman" w:cs="Times New Roman"/>
          <w:bCs/>
          <w:iCs/>
          <w:lang w:val="en-US"/>
        </w:rPr>
        <w:t>Graziella</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Callari</w:t>
      </w:r>
      <w:proofErr w:type="spellEnd"/>
      <w:r w:rsidRPr="009570FE">
        <w:rPr>
          <w:rFonts w:ascii="Times New Roman" w:hAnsi="Times New Roman" w:cs="Times New Roman"/>
          <w:bCs/>
          <w:iCs/>
          <w:lang w:val="en-US"/>
        </w:rPr>
        <w:t xml:space="preserve">, Francesca </w:t>
      </w:r>
      <w:proofErr w:type="spellStart"/>
      <w:r w:rsidRPr="009570FE">
        <w:rPr>
          <w:rFonts w:ascii="Times New Roman" w:hAnsi="Times New Roman" w:cs="Times New Roman"/>
          <w:bCs/>
          <w:iCs/>
          <w:lang w:val="en-US"/>
        </w:rPr>
        <w:t>Ruscica</w:t>
      </w:r>
      <w:proofErr w:type="spellEnd"/>
      <w:r w:rsidRPr="009570FE">
        <w:rPr>
          <w:rFonts w:ascii="Times New Roman" w:hAnsi="Times New Roman" w:cs="Times New Roman"/>
          <w:bCs/>
          <w:iCs/>
          <w:lang w:val="en-US"/>
        </w:rPr>
        <w:t xml:space="preserve">, Giulia </w:t>
      </w:r>
      <w:proofErr w:type="spellStart"/>
      <w:r w:rsidRPr="009570FE">
        <w:rPr>
          <w:rFonts w:ascii="Times New Roman" w:hAnsi="Times New Roman" w:cs="Times New Roman"/>
          <w:bCs/>
          <w:iCs/>
          <w:lang w:val="en-US"/>
        </w:rPr>
        <w:t>Vazzoler</w:t>
      </w:r>
      <w:proofErr w:type="spellEnd"/>
    </w:p>
    <w:p w14:paraId="44E346A1"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Rome</w:t>
      </w:r>
    </w:p>
    <w:p w14:paraId="1079480B" w14:textId="57968037"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 xml:space="preserve">Neurological Center of Latium </w:t>
      </w:r>
      <w:r w:rsidRPr="009570FE">
        <w:rPr>
          <w:rFonts w:ascii="Times New Roman" w:hAnsi="Times New Roman" w:cs="Times New Roman"/>
          <w:bCs/>
          <w:iCs/>
          <w:lang w:val="en-US"/>
        </w:rPr>
        <w:t>– principal investigator: Carlo Pozzilli; sub-investigators:</w:t>
      </w:r>
      <w:r w:rsidRPr="009570FE">
        <w:rPr>
          <w:lang w:val="en-US"/>
        </w:rPr>
        <w:t xml:space="preserve"> </w:t>
      </w:r>
      <w:r w:rsidRPr="009570FE">
        <w:rPr>
          <w:rFonts w:ascii="Times New Roman" w:hAnsi="Times New Roman" w:cs="Times New Roman"/>
          <w:bCs/>
          <w:iCs/>
          <w:lang w:val="en-US"/>
        </w:rPr>
        <w:t xml:space="preserve">Giovanna </w:t>
      </w:r>
      <w:proofErr w:type="spellStart"/>
      <w:r w:rsidRPr="009570FE">
        <w:rPr>
          <w:rFonts w:ascii="Times New Roman" w:hAnsi="Times New Roman" w:cs="Times New Roman"/>
          <w:bCs/>
          <w:iCs/>
          <w:lang w:val="en-US"/>
        </w:rPr>
        <w:t>Borriello</w:t>
      </w:r>
      <w:proofErr w:type="spellEnd"/>
      <w:r w:rsidRPr="009570FE">
        <w:rPr>
          <w:rFonts w:ascii="Times New Roman" w:hAnsi="Times New Roman" w:cs="Times New Roman"/>
          <w:bCs/>
          <w:iCs/>
          <w:lang w:val="en-US"/>
        </w:rPr>
        <w:t xml:space="preserve">, Antonio </w:t>
      </w:r>
      <w:proofErr w:type="spellStart"/>
      <w:r w:rsidRPr="009570FE">
        <w:rPr>
          <w:rFonts w:ascii="Times New Roman" w:hAnsi="Times New Roman" w:cs="Times New Roman"/>
          <w:bCs/>
          <w:iCs/>
          <w:lang w:val="en-US"/>
        </w:rPr>
        <w:t>Ianniello</w:t>
      </w:r>
      <w:proofErr w:type="spellEnd"/>
      <w:r w:rsidRPr="009570FE">
        <w:rPr>
          <w:rFonts w:ascii="Times New Roman" w:hAnsi="Times New Roman" w:cs="Times New Roman"/>
          <w:bCs/>
          <w:iCs/>
          <w:lang w:val="en-US"/>
        </w:rPr>
        <w:t xml:space="preserve">, Manuela Giuliani, Viola </w:t>
      </w:r>
      <w:proofErr w:type="spellStart"/>
      <w:r w:rsidRPr="009570FE">
        <w:rPr>
          <w:rFonts w:ascii="Times New Roman" w:hAnsi="Times New Roman" w:cs="Times New Roman"/>
          <w:bCs/>
          <w:iCs/>
          <w:lang w:val="en-US"/>
        </w:rPr>
        <w:t>Baione</w:t>
      </w:r>
      <w:proofErr w:type="spellEnd"/>
      <w:r w:rsidRPr="009570FE">
        <w:rPr>
          <w:rFonts w:ascii="Times New Roman" w:hAnsi="Times New Roman" w:cs="Times New Roman"/>
          <w:bCs/>
          <w:iCs/>
          <w:lang w:val="en-US"/>
        </w:rPr>
        <w:t xml:space="preserve">, Chiara </w:t>
      </w:r>
      <w:proofErr w:type="spellStart"/>
      <w:r w:rsidRPr="009570FE">
        <w:rPr>
          <w:rFonts w:ascii="Times New Roman" w:hAnsi="Times New Roman" w:cs="Times New Roman"/>
          <w:bCs/>
          <w:iCs/>
          <w:lang w:val="en-US"/>
        </w:rPr>
        <w:t>Merluzzo</w:t>
      </w:r>
      <w:proofErr w:type="spellEnd"/>
      <w:r w:rsidRPr="009570FE">
        <w:rPr>
          <w:rFonts w:ascii="Times New Roman" w:hAnsi="Times New Roman" w:cs="Times New Roman"/>
          <w:bCs/>
          <w:iCs/>
          <w:lang w:val="en-US"/>
        </w:rPr>
        <w:t xml:space="preserve">, Emanuele </w:t>
      </w:r>
      <w:proofErr w:type="spellStart"/>
      <w:r w:rsidRPr="009570FE">
        <w:rPr>
          <w:rFonts w:ascii="Times New Roman" w:hAnsi="Times New Roman" w:cs="Times New Roman"/>
          <w:bCs/>
          <w:iCs/>
          <w:lang w:val="en-US"/>
        </w:rPr>
        <w:t>Tinelli</w:t>
      </w:r>
      <w:proofErr w:type="spellEnd"/>
    </w:p>
    <w:p w14:paraId="17CD89F1" w14:textId="77777777" w:rsidR="00741862" w:rsidRPr="009570FE" w:rsidRDefault="00741862" w:rsidP="001377A5">
      <w:pPr>
        <w:spacing w:line="480" w:lineRule="auto"/>
        <w:rPr>
          <w:b/>
          <w:bCs/>
          <w:lang w:val="en-US"/>
        </w:rPr>
      </w:pPr>
      <w:r w:rsidRPr="009570FE">
        <w:rPr>
          <w:b/>
          <w:bCs/>
          <w:lang w:val="en-US"/>
        </w:rPr>
        <w:t>Naples</w:t>
      </w:r>
    </w:p>
    <w:p w14:paraId="4331A204" w14:textId="71FFC067" w:rsidR="00741862" w:rsidRPr="009570FE" w:rsidRDefault="00741862" w:rsidP="001377A5">
      <w:pPr>
        <w:spacing w:line="480" w:lineRule="auto"/>
        <w:rPr>
          <w:rFonts w:ascii="Times New Roman" w:hAnsi="Times New Roman" w:cs="Times New Roman"/>
          <w:b/>
          <w:iCs/>
          <w:lang w:val="en-US"/>
        </w:rPr>
      </w:pPr>
      <w:proofErr w:type="spellStart"/>
      <w:r w:rsidRPr="009570FE">
        <w:rPr>
          <w:rFonts w:ascii="Times New Roman" w:hAnsi="Times New Roman" w:cs="Times New Roman"/>
          <w:b/>
          <w:i/>
          <w:lang w:val="en-US"/>
        </w:rPr>
        <w:t>Dipartimento</w:t>
      </w:r>
      <w:proofErr w:type="spellEnd"/>
      <w:r w:rsidRPr="009570FE">
        <w:rPr>
          <w:rFonts w:ascii="Times New Roman" w:hAnsi="Times New Roman" w:cs="Times New Roman"/>
          <w:b/>
          <w:i/>
          <w:lang w:val="en-US"/>
        </w:rPr>
        <w:t xml:space="preserve"> di </w:t>
      </w:r>
      <w:proofErr w:type="spellStart"/>
      <w:r w:rsidRPr="009570FE">
        <w:rPr>
          <w:rFonts w:ascii="Times New Roman" w:hAnsi="Times New Roman" w:cs="Times New Roman"/>
          <w:b/>
          <w:i/>
          <w:lang w:val="en-US"/>
        </w:rPr>
        <w:t>Neuroscienze</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Scienze</w:t>
      </w:r>
      <w:proofErr w:type="spellEnd"/>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 xml:space="preserve">Francesco </w:t>
      </w:r>
      <w:proofErr w:type="spellStart"/>
      <w:r w:rsidRPr="009570FE">
        <w:rPr>
          <w:rFonts w:ascii="Times New Roman" w:hAnsi="Times New Roman" w:cs="Times New Roman"/>
          <w:bCs/>
          <w:iCs/>
          <w:lang w:val="en-US"/>
        </w:rPr>
        <w:t>Sacca</w:t>
      </w:r>
      <w:proofErr w:type="spellEnd"/>
      <w:r w:rsidRPr="009570FE">
        <w:rPr>
          <w:rFonts w:ascii="Times New Roman" w:hAnsi="Times New Roman" w:cs="Times New Roman"/>
          <w:bCs/>
          <w:iCs/>
          <w:lang w:val="en-US"/>
        </w:rPr>
        <w:t>; sub-investigators:</w:t>
      </w:r>
      <w:r w:rsidRPr="009570FE">
        <w:rPr>
          <w:lang w:val="en-US"/>
        </w:rPr>
        <w:t xml:space="preserve"> </w:t>
      </w:r>
      <w:proofErr w:type="spellStart"/>
      <w:r w:rsidRPr="009570FE">
        <w:rPr>
          <w:rFonts w:ascii="Times New Roman" w:hAnsi="Times New Roman" w:cs="Times New Roman"/>
          <w:bCs/>
          <w:iCs/>
          <w:lang w:val="en-US"/>
        </w:rPr>
        <w:t>Cinzia</w:t>
      </w:r>
      <w:proofErr w:type="spellEnd"/>
      <w:r w:rsidRPr="009570FE">
        <w:rPr>
          <w:rFonts w:ascii="Times New Roman" w:hAnsi="Times New Roman" w:cs="Times New Roman"/>
          <w:bCs/>
          <w:iCs/>
          <w:lang w:val="en-US"/>
        </w:rPr>
        <w:t xml:space="preserve"> Valeria Russo, Assunta </w:t>
      </w:r>
      <w:proofErr w:type="spellStart"/>
      <w:r w:rsidRPr="009570FE">
        <w:rPr>
          <w:rFonts w:ascii="Times New Roman" w:hAnsi="Times New Roman" w:cs="Times New Roman"/>
          <w:bCs/>
          <w:iCs/>
          <w:lang w:val="en-US"/>
        </w:rPr>
        <w:t>Trinchillo</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Nunzia</w:t>
      </w:r>
      <w:proofErr w:type="spellEnd"/>
      <w:r w:rsidRPr="009570FE">
        <w:rPr>
          <w:rFonts w:ascii="Times New Roman" w:hAnsi="Times New Roman" w:cs="Times New Roman"/>
          <w:bCs/>
          <w:iCs/>
          <w:lang w:val="en-US"/>
        </w:rPr>
        <w:t xml:space="preserve"> Cuomo, </w:t>
      </w:r>
      <w:proofErr w:type="spellStart"/>
      <w:r w:rsidRPr="009570FE">
        <w:rPr>
          <w:rFonts w:ascii="Times New Roman" w:hAnsi="Times New Roman" w:cs="Times New Roman"/>
          <w:bCs/>
          <w:iCs/>
          <w:lang w:val="en-US"/>
        </w:rPr>
        <w:t>Enrica</w:t>
      </w:r>
      <w:proofErr w:type="spellEnd"/>
      <w:r w:rsidRPr="009570FE">
        <w:rPr>
          <w:rFonts w:ascii="Times New Roman" w:hAnsi="Times New Roman" w:cs="Times New Roman"/>
          <w:bCs/>
          <w:iCs/>
          <w:lang w:val="en-US"/>
        </w:rPr>
        <w:t xml:space="preserve"> Pisano</w:t>
      </w:r>
    </w:p>
    <w:p w14:paraId="31C1B1E1"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Gallarate</w:t>
      </w:r>
    </w:p>
    <w:p w14:paraId="00133675" w14:textId="77E6C28F" w:rsidR="00741862" w:rsidRPr="009570FE" w:rsidRDefault="00741862" w:rsidP="001377A5">
      <w:pPr>
        <w:tabs>
          <w:tab w:val="left" w:pos="7430"/>
        </w:tabs>
        <w:spacing w:line="480" w:lineRule="auto"/>
        <w:rPr>
          <w:rFonts w:ascii="Times New Roman" w:hAnsi="Times New Roman" w:cs="Times New Roman"/>
          <w:bCs/>
          <w:iCs/>
          <w:lang w:val="en-US"/>
        </w:rPr>
      </w:pPr>
      <w:r w:rsidRPr="009570FE">
        <w:rPr>
          <w:rFonts w:ascii="Times New Roman" w:hAnsi="Times New Roman" w:cs="Times New Roman"/>
          <w:b/>
          <w:i/>
          <w:lang w:val="en-US"/>
        </w:rPr>
        <w:t xml:space="preserve">ASST </w:t>
      </w:r>
      <w:proofErr w:type="spellStart"/>
      <w:r w:rsidRPr="009570FE">
        <w:rPr>
          <w:rFonts w:ascii="Times New Roman" w:hAnsi="Times New Roman" w:cs="Times New Roman"/>
          <w:b/>
          <w:i/>
          <w:lang w:val="en-US"/>
        </w:rPr>
        <w:t>della</w:t>
      </w:r>
      <w:proofErr w:type="spellEnd"/>
      <w:r w:rsidRPr="009570FE">
        <w:rPr>
          <w:rFonts w:ascii="Times New Roman" w:hAnsi="Times New Roman" w:cs="Times New Roman"/>
          <w:b/>
          <w:i/>
          <w:lang w:val="en-US"/>
        </w:rPr>
        <w:t xml:space="preserve"> Valle </w:t>
      </w:r>
      <w:proofErr w:type="spellStart"/>
      <w:r w:rsidRPr="009570FE">
        <w:rPr>
          <w:rFonts w:ascii="Times New Roman" w:hAnsi="Times New Roman" w:cs="Times New Roman"/>
          <w:b/>
          <w:i/>
          <w:lang w:val="en-US"/>
        </w:rPr>
        <w:t>Olona</w:t>
      </w:r>
      <w:proofErr w:type="spellEnd"/>
      <w:r w:rsidRPr="009570FE">
        <w:rPr>
          <w:rFonts w:ascii="Times New Roman" w:hAnsi="Times New Roman" w:cs="Times New Roman"/>
          <w:b/>
          <w:i/>
          <w:lang w:val="en-US"/>
        </w:rPr>
        <w:t xml:space="preserve"> </w:t>
      </w:r>
      <w:r w:rsidRPr="009570FE">
        <w:rPr>
          <w:rFonts w:ascii="Times New Roman" w:hAnsi="Times New Roman" w:cs="Times New Roman"/>
          <w:bCs/>
          <w:iCs/>
          <w:lang w:val="en-US"/>
        </w:rPr>
        <w:t xml:space="preserve">– principal investigator: Mauro </w:t>
      </w:r>
      <w:proofErr w:type="spellStart"/>
      <w:r w:rsidRPr="009570FE">
        <w:rPr>
          <w:rFonts w:ascii="Times New Roman" w:hAnsi="Times New Roman" w:cs="Times New Roman"/>
          <w:bCs/>
          <w:iCs/>
          <w:lang w:val="en-US"/>
        </w:rPr>
        <w:t>Zaffaroni</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Damiano </w:t>
      </w:r>
      <w:proofErr w:type="spellStart"/>
      <w:r w:rsidRPr="009570FE">
        <w:rPr>
          <w:rFonts w:ascii="Times New Roman" w:hAnsi="Times New Roman" w:cs="Times New Roman"/>
          <w:bCs/>
          <w:iCs/>
          <w:lang w:val="en-US"/>
        </w:rPr>
        <w:t>Baroncini</w:t>
      </w:r>
      <w:proofErr w:type="spellEnd"/>
      <w:r w:rsidRPr="009570FE">
        <w:rPr>
          <w:rFonts w:ascii="Times New Roman" w:hAnsi="Times New Roman" w:cs="Times New Roman"/>
          <w:bCs/>
          <w:iCs/>
          <w:lang w:val="en-US"/>
        </w:rPr>
        <w:t xml:space="preserve">, Clara </w:t>
      </w:r>
      <w:proofErr w:type="spellStart"/>
      <w:r w:rsidRPr="009570FE">
        <w:rPr>
          <w:rFonts w:ascii="Times New Roman" w:hAnsi="Times New Roman" w:cs="Times New Roman"/>
          <w:bCs/>
          <w:iCs/>
          <w:lang w:val="en-US"/>
        </w:rPr>
        <w:t>Guaschino</w:t>
      </w:r>
      <w:proofErr w:type="spellEnd"/>
      <w:r w:rsidRPr="009570FE">
        <w:rPr>
          <w:rFonts w:ascii="Times New Roman" w:hAnsi="Times New Roman" w:cs="Times New Roman"/>
          <w:bCs/>
          <w:iCs/>
          <w:lang w:val="en-US"/>
        </w:rPr>
        <w:t xml:space="preserve">, Pietro </w:t>
      </w:r>
      <w:proofErr w:type="spellStart"/>
      <w:r w:rsidRPr="009570FE">
        <w:rPr>
          <w:rFonts w:ascii="Times New Roman" w:hAnsi="Times New Roman" w:cs="Times New Roman"/>
          <w:bCs/>
          <w:iCs/>
          <w:lang w:val="en-US"/>
        </w:rPr>
        <w:t>Annovazzi</w:t>
      </w:r>
      <w:proofErr w:type="spellEnd"/>
    </w:p>
    <w:p w14:paraId="7C1CCE96" w14:textId="77777777" w:rsidR="00741862" w:rsidRPr="009570FE" w:rsidRDefault="00741862" w:rsidP="001377A5">
      <w:pPr>
        <w:spacing w:line="480" w:lineRule="auto"/>
        <w:rPr>
          <w:rFonts w:ascii="Times New Roman" w:hAnsi="Times New Roman" w:cs="Times New Roman"/>
          <w:bCs/>
          <w:iCs/>
          <w:lang w:val="en-US"/>
        </w:rPr>
      </w:pPr>
    </w:p>
    <w:p w14:paraId="782E5783" w14:textId="77777777" w:rsidR="00741862" w:rsidRPr="009570FE" w:rsidRDefault="00741862" w:rsidP="001377A5">
      <w:pPr>
        <w:keepNext/>
        <w:spacing w:line="480" w:lineRule="auto"/>
        <w:rPr>
          <w:b/>
          <w:bCs/>
          <w:u w:val="single"/>
          <w:lang w:val="en-US"/>
        </w:rPr>
      </w:pPr>
      <w:r w:rsidRPr="009570FE">
        <w:rPr>
          <w:b/>
          <w:bCs/>
          <w:u w:val="single"/>
          <w:lang w:val="en-US"/>
        </w:rPr>
        <w:t>Japan</w:t>
      </w:r>
    </w:p>
    <w:p w14:paraId="24E0305B"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Fukuoka</w:t>
      </w:r>
    </w:p>
    <w:p w14:paraId="27955D48" w14:textId="6AC2D1AC"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Kyushu University Hospital</w:t>
      </w:r>
      <w:r w:rsidRPr="009570FE">
        <w:rPr>
          <w:rFonts w:ascii="Times New Roman" w:hAnsi="Times New Roman" w:cs="Times New Roman"/>
          <w:bCs/>
          <w:iCs/>
          <w:lang w:val="en-US"/>
        </w:rPr>
        <w:t xml:space="preserve"> – principal investigator: Takuya Matsushita; sub-investigators:</w:t>
      </w:r>
      <w:r w:rsidRPr="009570FE">
        <w:rPr>
          <w:lang w:val="en-US"/>
        </w:rPr>
        <w:t xml:space="preserve"> </w:t>
      </w:r>
      <w:r w:rsidRPr="009570FE">
        <w:rPr>
          <w:rFonts w:ascii="Times New Roman" w:hAnsi="Times New Roman" w:cs="Times New Roman"/>
          <w:bCs/>
          <w:iCs/>
          <w:lang w:val="en-US"/>
        </w:rPr>
        <w:t xml:space="preserve">Mitsuru Watanabe, Noriko </w:t>
      </w:r>
      <w:proofErr w:type="spellStart"/>
      <w:r w:rsidRPr="009570FE">
        <w:rPr>
          <w:rFonts w:ascii="Times New Roman" w:hAnsi="Times New Roman" w:cs="Times New Roman"/>
          <w:bCs/>
          <w:iCs/>
          <w:lang w:val="en-US"/>
        </w:rPr>
        <w:t>Isobe</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Hidenori</w:t>
      </w:r>
      <w:proofErr w:type="spellEnd"/>
      <w:r w:rsidRPr="009570FE">
        <w:rPr>
          <w:rFonts w:ascii="Times New Roman" w:hAnsi="Times New Roman" w:cs="Times New Roman"/>
          <w:bCs/>
          <w:iCs/>
          <w:lang w:val="en-US"/>
        </w:rPr>
        <w:t xml:space="preserve"> Ogata, Katsuhisa Masaki, Dai </w:t>
      </w:r>
      <w:proofErr w:type="spellStart"/>
      <w:r w:rsidRPr="009570FE">
        <w:rPr>
          <w:rFonts w:ascii="Times New Roman" w:hAnsi="Times New Roman" w:cs="Times New Roman"/>
          <w:bCs/>
          <w:iCs/>
          <w:lang w:val="en-US"/>
        </w:rPr>
        <w:t>Matsuse</w:t>
      </w:r>
      <w:proofErr w:type="spellEnd"/>
    </w:p>
    <w:p w14:paraId="28286BCC" w14:textId="77777777" w:rsidR="00741862" w:rsidRPr="009570FE" w:rsidRDefault="00741862" w:rsidP="001377A5">
      <w:pPr>
        <w:keepNext/>
        <w:spacing w:line="480" w:lineRule="auto"/>
        <w:rPr>
          <w:rFonts w:ascii="Times New Roman" w:hAnsi="Times New Roman" w:cs="Times New Roman"/>
          <w:b/>
          <w:iCs/>
          <w:lang w:val="en-US"/>
        </w:rPr>
      </w:pPr>
      <w:r w:rsidRPr="009570FE">
        <w:rPr>
          <w:rFonts w:ascii="Times New Roman" w:hAnsi="Times New Roman" w:cs="Times New Roman"/>
          <w:b/>
          <w:iCs/>
          <w:lang w:val="en-US"/>
        </w:rPr>
        <w:t>Chiba</w:t>
      </w:r>
    </w:p>
    <w:p w14:paraId="1EE4C5D7" w14:textId="4EF298B6" w:rsidR="00741862" w:rsidRPr="009570FE" w:rsidRDefault="00741862" w:rsidP="001377A5">
      <w:pPr>
        <w:pStyle w:val="C-TableText"/>
        <w:spacing w:line="480" w:lineRule="auto"/>
        <w:rPr>
          <w:bCs/>
          <w:iCs/>
          <w:sz w:val="24"/>
          <w:szCs w:val="24"/>
        </w:rPr>
      </w:pPr>
      <w:r w:rsidRPr="009570FE">
        <w:rPr>
          <w:b/>
          <w:bCs/>
          <w:i/>
          <w:iCs/>
          <w:sz w:val="24"/>
          <w:szCs w:val="24"/>
        </w:rPr>
        <w:t>Chiba University Hospital</w:t>
      </w:r>
      <w:r w:rsidRPr="009570FE">
        <w:rPr>
          <w:sz w:val="24"/>
          <w:szCs w:val="24"/>
        </w:rPr>
        <w:t xml:space="preserve"> </w:t>
      </w:r>
      <w:r w:rsidRPr="009570FE">
        <w:rPr>
          <w:bCs/>
          <w:iCs/>
          <w:sz w:val="24"/>
          <w:szCs w:val="24"/>
        </w:rPr>
        <w:t>– principal investigator: Masahiro Mori; sub-investigators:</w:t>
      </w:r>
      <w:r w:rsidRPr="009570FE">
        <w:rPr>
          <w:sz w:val="24"/>
          <w:szCs w:val="24"/>
        </w:rPr>
        <w:t xml:space="preserve"> </w:t>
      </w:r>
      <w:proofErr w:type="spellStart"/>
      <w:r w:rsidRPr="009570FE">
        <w:rPr>
          <w:bCs/>
          <w:iCs/>
          <w:sz w:val="24"/>
          <w:szCs w:val="24"/>
        </w:rPr>
        <w:t>Akiyuki</w:t>
      </w:r>
      <w:proofErr w:type="spellEnd"/>
      <w:r w:rsidRPr="009570FE">
        <w:rPr>
          <w:bCs/>
          <w:iCs/>
          <w:sz w:val="24"/>
          <w:szCs w:val="24"/>
        </w:rPr>
        <w:t xml:space="preserve"> </w:t>
      </w:r>
      <w:proofErr w:type="spellStart"/>
      <w:r w:rsidRPr="009570FE">
        <w:rPr>
          <w:bCs/>
          <w:iCs/>
          <w:sz w:val="24"/>
          <w:szCs w:val="24"/>
        </w:rPr>
        <w:t>Uzawa</w:t>
      </w:r>
      <w:proofErr w:type="spellEnd"/>
      <w:r w:rsidRPr="009570FE">
        <w:rPr>
          <w:bCs/>
          <w:iCs/>
          <w:sz w:val="24"/>
          <w:szCs w:val="24"/>
        </w:rPr>
        <w:t xml:space="preserve">, Reiji Aoki, Hiroki Masuda, </w:t>
      </w:r>
      <w:proofErr w:type="spellStart"/>
      <w:r w:rsidRPr="009570FE">
        <w:rPr>
          <w:bCs/>
          <w:iCs/>
          <w:sz w:val="24"/>
          <w:szCs w:val="24"/>
        </w:rPr>
        <w:t>Atsuhiko</w:t>
      </w:r>
      <w:proofErr w:type="spellEnd"/>
      <w:r w:rsidRPr="009570FE">
        <w:rPr>
          <w:bCs/>
          <w:iCs/>
          <w:sz w:val="24"/>
          <w:szCs w:val="24"/>
        </w:rPr>
        <w:t xml:space="preserve"> Sugiyama</w:t>
      </w:r>
    </w:p>
    <w:p w14:paraId="49869156"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Niigata</w:t>
      </w:r>
    </w:p>
    <w:p w14:paraId="08C1F294" w14:textId="4BD9672B"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Niigata University Medical &amp; Dental</w:t>
      </w:r>
      <w:r w:rsidRPr="009570FE">
        <w:rPr>
          <w:rFonts w:ascii="Times New Roman" w:hAnsi="Times New Roman" w:cs="Times New Roman"/>
          <w:bCs/>
          <w:iCs/>
          <w:lang w:val="en-US"/>
        </w:rPr>
        <w:t xml:space="preserve"> – principal investigator: Izumi </w:t>
      </w:r>
      <w:proofErr w:type="spellStart"/>
      <w:r w:rsidRPr="009570FE">
        <w:rPr>
          <w:rFonts w:ascii="Times New Roman" w:hAnsi="Times New Roman" w:cs="Times New Roman"/>
          <w:bCs/>
          <w:iCs/>
          <w:lang w:val="en-US"/>
        </w:rPr>
        <w:t>Kawachi</w:t>
      </w:r>
      <w:proofErr w:type="spellEnd"/>
      <w:r w:rsidRPr="009570FE">
        <w:rPr>
          <w:rFonts w:ascii="Times New Roman" w:hAnsi="Times New Roman" w:cs="Times New Roman"/>
          <w:bCs/>
          <w:iCs/>
          <w:lang w:val="en-US"/>
        </w:rPr>
        <w:t>; sub-investigators:</w:t>
      </w:r>
      <w:r w:rsidRPr="009570FE">
        <w:rPr>
          <w:lang w:val="en-US"/>
        </w:rPr>
        <w:t xml:space="preserve"> </w:t>
      </w:r>
      <w:proofErr w:type="spellStart"/>
      <w:r w:rsidRPr="009570FE">
        <w:rPr>
          <w:rFonts w:ascii="Times New Roman" w:hAnsi="Times New Roman" w:cs="Times New Roman"/>
          <w:bCs/>
          <w:iCs/>
          <w:lang w:val="en-US"/>
        </w:rPr>
        <w:t>Etsuji</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Saji</w:t>
      </w:r>
      <w:proofErr w:type="spellEnd"/>
      <w:r w:rsidRPr="009570FE">
        <w:rPr>
          <w:rFonts w:ascii="Times New Roman" w:hAnsi="Times New Roman" w:cs="Times New Roman"/>
          <w:bCs/>
          <w:iCs/>
          <w:lang w:val="en-US"/>
        </w:rPr>
        <w:t xml:space="preserve">, Kaori </w:t>
      </w:r>
      <w:proofErr w:type="spellStart"/>
      <w:r w:rsidRPr="009570FE">
        <w:rPr>
          <w:rFonts w:ascii="Times New Roman" w:hAnsi="Times New Roman" w:cs="Times New Roman"/>
          <w:bCs/>
          <w:iCs/>
          <w:lang w:val="en-US"/>
        </w:rPr>
        <w:t>Yanagawa</w:t>
      </w:r>
      <w:proofErr w:type="spellEnd"/>
      <w:r w:rsidRPr="009570FE">
        <w:rPr>
          <w:rFonts w:ascii="Times New Roman" w:hAnsi="Times New Roman" w:cs="Times New Roman"/>
          <w:bCs/>
          <w:iCs/>
          <w:lang w:val="en-US"/>
        </w:rPr>
        <w:t xml:space="preserve">, Akihiro Nakajima, Takahiro </w:t>
      </w:r>
      <w:proofErr w:type="spellStart"/>
      <w:r w:rsidRPr="009570FE">
        <w:rPr>
          <w:rFonts w:ascii="Times New Roman" w:hAnsi="Times New Roman" w:cs="Times New Roman"/>
          <w:bCs/>
          <w:iCs/>
          <w:lang w:val="en-US"/>
        </w:rPr>
        <w:t>Wakasugi</w:t>
      </w:r>
      <w:proofErr w:type="spellEnd"/>
    </w:p>
    <w:p w14:paraId="1383DAAE"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Miyagi</w:t>
      </w:r>
    </w:p>
    <w:p w14:paraId="0B471C09" w14:textId="6E57A96C" w:rsidR="00741862" w:rsidRPr="009570FE" w:rsidRDefault="00741862" w:rsidP="001377A5">
      <w:pPr>
        <w:pStyle w:val="C-TableText"/>
        <w:spacing w:line="480" w:lineRule="auto"/>
        <w:rPr>
          <w:b/>
          <w:iCs/>
          <w:sz w:val="24"/>
          <w:szCs w:val="24"/>
        </w:rPr>
      </w:pPr>
      <w:r w:rsidRPr="009570FE">
        <w:rPr>
          <w:b/>
          <w:bCs/>
          <w:i/>
          <w:iCs/>
          <w:sz w:val="24"/>
          <w:szCs w:val="24"/>
        </w:rPr>
        <w:t xml:space="preserve">Tohoku University Hospital </w:t>
      </w:r>
      <w:r w:rsidRPr="009570FE">
        <w:rPr>
          <w:bCs/>
          <w:iCs/>
          <w:sz w:val="24"/>
          <w:szCs w:val="24"/>
        </w:rPr>
        <w:t xml:space="preserve">– principal investigator: </w:t>
      </w:r>
      <w:proofErr w:type="spellStart"/>
      <w:r w:rsidRPr="009570FE">
        <w:rPr>
          <w:bCs/>
          <w:iCs/>
          <w:sz w:val="24"/>
          <w:szCs w:val="24"/>
        </w:rPr>
        <w:t>Tatsuro</w:t>
      </w:r>
      <w:proofErr w:type="spellEnd"/>
      <w:r w:rsidRPr="009570FE">
        <w:rPr>
          <w:bCs/>
          <w:iCs/>
          <w:sz w:val="24"/>
          <w:szCs w:val="24"/>
        </w:rPr>
        <w:t xml:space="preserve"> </w:t>
      </w:r>
      <w:proofErr w:type="spellStart"/>
      <w:r w:rsidRPr="009570FE">
        <w:rPr>
          <w:bCs/>
          <w:iCs/>
          <w:sz w:val="24"/>
          <w:szCs w:val="24"/>
        </w:rPr>
        <w:t>Misu</w:t>
      </w:r>
      <w:proofErr w:type="spellEnd"/>
      <w:r w:rsidRPr="009570FE">
        <w:rPr>
          <w:bCs/>
          <w:iCs/>
          <w:sz w:val="24"/>
          <w:szCs w:val="24"/>
        </w:rPr>
        <w:t>; sub-investigators:</w:t>
      </w:r>
      <w:r w:rsidRPr="009570FE">
        <w:rPr>
          <w:sz w:val="24"/>
          <w:szCs w:val="24"/>
        </w:rPr>
        <w:t xml:space="preserve"> </w:t>
      </w:r>
      <w:proofErr w:type="spellStart"/>
      <w:r w:rsidRPr="009570FE">
        <w:rPr>
          <w:bCs/>
          <w:iCs/>
          <w:sz w:val="24"/>
          <w:szCs w:val="24"/>
        </w:rPr>
        <w:t>Yoshiki</w:t>
      </w:r>
      <w:proofErr w:type="spellEnd"/>
      <w:r w:rsidRPr="009570FE">
        <w:rPr>
          <w:bCs/>
          <w:iCs/>
          <w:sz w:val="24"/>
          <w:szCs w:val="24"/>
        </w:rPr>
        <w:t xml:space="preserve"> </w:t>
      </w:r>
      <w:proofErr w:type="spellStart"/>
      <w:r w:rsidRPr="009570FE">
        <w:rPr>
          <w:bCs/>
          <w:iCs/>
          <w:sz w:val="24"/>
          <w:szCs w:val="24"/>
        </w:rPr>
        <w:t>Takai</w:t>
      </w:r>
      <w:proofErr w:type="spellEnd"/>
      <w:r w:rsidRPr="009570FE">
        <w:rPr>
          <w:bCs/>
          <w:iCs/>
          <w:sz w:val="24"/>
          <w:szCs w:val="24"/>
        </w:rPr>
        <w:t xml:space="preserve">, Yuki Matsumoto, Chihiro </w:t>
      </w:r>
      <w:proofErr w:type="spellStart"/>
      <w:r w:rsidRPr="009570FE">
        <w:rPr>
          <w:bCs/>
          <w:iCs/>
          <w:sz w:val="24"/>
          <w:szCs w:val="24"/>
        </w:rPr>
        <w:t>Namatame</w:t>
      </w:r>
      <w:proofErr w:type="spellEnd"/>
      <w:r w:rsidRPr="009570FE">
        <w:rPr>
          <w:bCs/>
          <w:iCs/>
          <w:sz w:val="24"/>
          <w:szCs w:val="24"/>
        </w:rPr>
        <w:t xml:space="preserve">, Noriko </w:t>
      </w:r>
      <w:proofErr w:type="spellStart"/>
      <w:r w:rsidRPr="009570FE">
        <w:rPr>
          <w:bCs/>
          <w:iCs/>
          <w:sz w:val="24"/>
          <w:szCs w:val="24"/>
        </w:rPr>
        <w:t>Himori</w:t>
      </w:r>
      <w:proofErr w:type="spellEnd"/>
      <w:r w:rsidRPr="009570FE">
        <w:rPr>
          <w:bCs/>
          <w:iCs/>
          <w:sz w:val="24"/>
          <w:szCs w:val="24"/>
        </w:rPr>
        <w:t xml:space="preserve">, </w:t>
      </w:r>
      <w:proofErr w:type="spellStart"/>
      <w:r w:rsidRPr="009570FE">
        <w:rPr>
          <w:bCs/>
          <w:iCs/>
          <w:sz w:val="24"/>
          <w:szCs w:val="24"/>
        </w:rPr>
        <w:t>Kimihiko</w:t>
      </w:r>
      <w:proofErr w:type="spellEnd"/>
      <w:r w:rsidRPr="009570FE">
        <w:rPr>
          <w:bCs/>
          <w:iCs/>
          <w:sz w:val="24"/>
          <w:szCs w:val="24"/>
        </w:rPr>
        <w:t xml:space="preserve"> Kaneko, </w:t>
      </w:r>
      <w:proofErr w:type="spellStart"/>
      <w:r w:rsidRPr="009570FE">
        <w:rPr>
          <w:bCs/>
          <w:iCs/>
          <w:sz w:val="24"/>
          <w:szCs w:val="24"/>
        </w:rPr>
        <w:t>Shuhei</w:t>
      </w:r>
      <w:proofErr w:type="spellEnd"/>
      <w:r w:rsidRPr="009570FE">
        <w:rPr>
          <w:bCs/>
          <w:iCs/>
          <w:sz w:val="24"/>
          <w:szCs w:val="24"/>
        </w:rPr>
        <w:t xml:space="preserve"> Nishiyama</w:t>
      </w:r>
    </w:p>
    <w:p w14:paraId="41E07C54" w14:textId="340B750B"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Tohoku Medical and Pharmaceutical </w:t>
      </w:r>
      <w:r w:rsidRPr="009570FE">
        <w:rPr>
          <w:rFonts w:ascii="Times New Roman" w:hAnsi="Times New Roman" w:cs="Times New Roman"/>
          <w:bCs/>
          <w:iCs/>
          <w:lang w:val="en-US"/>
        </w:rPr>
        <w:t>– principal investigator: Ichiro Nakashima; sub-investigators:</w:t>
      </w:r>
      <w:r w:rsidRPr="009570FE">
        <w:rPr>
          <w:lang w:val="en-US"/>
        </w:rPr>
        <w:t xml:space="preserve"> </w:t>
      </w:r>
      <w:r w:rsidRPr="009570FE">
        <w:rPr>
          <w:rFonts w:ascii="Times New Roman" w:hAnsi="Times New Roman" w:cs="Times New Roman"/>
          <w:bCs/>
          <w:iCs/>
          <w:lang w:val="en-US"/>
        </w:rPr>
        <w:t>Juichi Fujimori, Hirokazu Kikuchi, Masashi Nakamura, Koichi Miyazawa, Ryo Ogawa</w:t>
      </w:r>
    </w:p>
    <w:p w14:paraId="5C0E7C21" w14:textId="77777777" w:rsidR="00741862" w:rsidRPr="009570FE" w:rsidRDefault="00741862" w:rsidP="001377A5">
      <w:pPr>
        <w:spacing w:line="480" w:lineRule="auto"/>
        <w:rPr>
          <w:rFonts w:ascii="Times New Roman" w:hAnsi="Times New Roman" w:cs="Times New Roman"/>
          <w:b/>
          <w:iCs/>
          <w:lang w:val="en-US"/>
        </w:rPr>
      </w:pPr>
    </w:p>
    <w:p w14:paraId="32BCE11F" w14:textId="77777777" w:rsidR="00741862" w:rsidRPr="009570FE" w:rsidRDefault="00741862" w:rsidP="001377A5">
      <w:pPr>
        <w:keepNext/>
        <w:spacing w:line="480" w:lineRule="auto"/>
        <w:rPr>
          <w:b/>
          <w:bCs/>
          <w:u w:val="single"/>
          <w:lang w:val="en-US"/>
        </w:rPr>
      </w:pPr>
      <w:r w:rsidRPr="009570FE">
        <w:rPr>
          <w:b/>
          <w:bCs/>
          <w:u w:val="single"/>
          <w:lang w:val="en-US"/>
        </w:rPr>
        <w:t>Poland</w:t>
      </w:r>
    </w:p>
    <w:p w14:paraId="131521A7"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Katowice</w:t>
      </w:r>
    </w:p>
    <w:p w14:paraId="492DEBE2" w14:textId="3695F48C"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MA LEK AM </w:t>
      </w:r>
      <w:proofErr w:type="spellStart"/>
      <w:r w:rsidRPr="009570FE">
        <w:rPr>
          <w:rFonts w:ascii="Times New Roman" w:hAnsi="Times New Roman" w:cs="Times New Roman"/>
          <w:b/>
          <w:i/>
          <w:lang w:val="en-US"/>
        </w:rPr>
        <w:t>Maciejowscy</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Spolka</w:t>
      </w:r>
      <w:proofErr w:type="spellEnd"/>
      <w:r w:rsidRPr="009570FE">
        <w:rPr>
          <w:rFonts w:ascii="Times New Roman" w:hAnsi="Times New Roman" w:cs="Times New Roman"/>
          <w:b/>
          <w:i/>
          <w:lang w:val="en-US"/>
        </w:rPr>
        <w:t xml:space="preserve"> </w:t>
      </w:r>
      <w:proofErr w:type="spellStart"/>
      <w:r w:rsidRPr="009570FE">
        <w:rPr>
          <w:rFonts w:ascii="Times New Roman" w:hAnsi="Times New Roman" w:cs="Times New Roman"/>
          <w:b/>
          <w:i/>
          <w:lang w:val="en-US"/>
        </w:rPr>
        <w:t>Cywilna</w:t>
      </w:r>
      <w:proofErr w:type="spellEnd"/>
      <w:r w:rsidRPr="009570FE">
        <w:rPr>
          <w:rFonts w:ascii="Times New Roman" w:hAnsi="Times New Roman" w:cs="Times New Roman"/>
          <w:b/>
          <w:i/>
          <w:lang w:val="en-US"/>
        </w:rPr>
        <w:t xml:space="preserve"> Centrum </w:t>
      </w:r>
      <w:proofErr w:type="spellStart"/>
      <w:r w:rsidRPr="009570FE">
        <w:rPr>
          <w:rFonts w:ascii="Times New Roman" w:hAnsi="Times New Roman" w:cs="Times New Roman"/>
          <w:b/>
          <w:i/>
          <w:lang w:val="en-US"/>
        </w:rPr>
        <w:t>Terapii</w:t>
      </w:r>
      <w:proofErr w:type="spellEnd"/>
      <w:r w:rsidRPr="009570FE">
        <w:rPr>
          <w:rFonts w:ascii="Times New Roman" w:hAnsi="Times New Roman" w:cs="Times New Roman"/>
          <w:b/>
          <w:i/>
          <w:lang w:val="en-US"/>
        </w:rPr>
        <w:t xml:space="preserve"> SM</w:t>
      </w:r>
      <w:r w:rsidRPr="009570FE">
        <w:rPr>
          <w:rFonts w:ascii="Times New Roman" w:hAnsi="Times New Roman" w:cs="Times New Roman"/>
          <w:bCs/>
          <w:iCs/>
          <w:lang w:val="en-US"/>
        </w:rPr>
        <w:t xml:space="preserve">– principal investigator: Maciej </w:t>
      </w:r>
      <w:proofErr w:type="spellStart"/>
      <w:r w:rsidRPr="009570FE">
        <w:rPr>
          <w:rFonts w:ascii="Times New Roman" w:hAnsi="Times New Roman" w:cs="Times New Roman"/>
          <w:bCs/>
          <w:iCs/>
          <w:lang w:val="en-US"/>
        </w:rPr>
        <w:t>Maciejowski</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Aleksandra </w:t>
      </w:r>
      <w:proofErr w:type="spellStart"/>
      <w:r w:rsidRPr="009570FE">
        <w:rPr>
          <w:rFonts w:ascii="Times New Roman" w:hAnsi="Times New Roman" w:cs="Times New Roman"/>
          <w:bCs/>
          <w:iCs/>
          <w:lang w:val="en-US"/>
        </w:rPr>
        <w:t>Porosinska</w:t>
      </w:r>
      <w:proofErr w:type="spellEnd"/>
      <w:r w:rsidRPr="009570FE">
        <w:rPr>
          <w:rFonts w:ascii="Times New Roman" w:hAnsi="Times New Roman" w:cs="Times New Roman"/>
          <w:bCs/>
          <w:iCs/>
          <w:lang w:val="en-US"/>
        </w:rPr>
        <w:t xml:space="preserve">, Anna </w:t>
      </w:r>
      <w:proofErr w:type="spellStart"/>
      <w:r w:rsidRPr="009570FE">
        <w:rPr>
          <w:rFonts w:ascii="Times New Roman" w:hAnsi="Times New Roman" w:cs="Times New Roman"/>
          <w:bCs/>
          <w:iCs/>
          <w:lang w:val="en-US"/>
        </w:rPr>
        <w:t>Starostka</w:t>
      </w:r>
      <w:proofErr w:type="spellEnd"/>
      <w:r w:rsidRPr="009570FE">
        <w:rPr>
          <w:rFonts w:ascii="Times New Roman" w:hAnsi="Times New Roman" w:cs="Times New Roman"/>
          <w:bCs/>
          <w:iCs/>
          <w:lang w:val="en-US"/>
        </w:rPr>
        <w:t xml:space="preserve">-Tatar, Katarzyna Zareba, Jakub Mazur, Anna </w:t>
      </w:r>
      <w:proofErr w:type="spellStart"/>
      <w:r w:rsidRPr="009570FE">
        <w:rPr>
          <w:rFonts w:ascii="Times New Roman" w:hAnsi="Times New Roman" w:cs="Times New Roman"/>
          <w:bCs/>
          <w:iCs/>
          <w:lang w:val="en-US"/>
        </w:rPr>
        <w:t>Gocek-Maciejowska</w:t>
      </w:r>
      <w:proofErr w:type="spellEnd"/>
      <w:r w:rsidRPr="009570FE">
        <w:rPr>
          <w:rFonts w:ascii="Times New Roman" w:hAnsi="Times New Roman" w:cs="Times New Roman"/>
          <w:bCs/>
          <w:iCs/>
          <w:lang w:val="en-US"/>
        </w:rPr>
        <w:t xml:space="preserve">, Joanna </w:t>
      </w:r>
      <w:proofErr w:type="spellStart"/>
      <w:r w:rsidRPr="009570FE">
        <w:rPr>
          <w:rFonts w:ascii="Times New Roman" w:hAnsi="Times New Roman" w:cs="Times New Roman"/>
          <w:bCs/>
          <w:iCs/>
          <w:lang w:val="en-US"/>
        </w:rPr>
        <w:t>Lekston-Madej</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Jozek</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Waloszek</w:t>
      </w:r>
      <w:proofErr w:type="spellEnd"/>
      <w:r w:rsidRPr="009570FE">
        <w:rPr>
          <w:rFonts w:ascii="Times New Roman" w:hAnsi="Times New Roman" w:cs="Times New Roman"/>
          <w:bCs/>
          <w:iCs/>
          <w:lang w:val="en-US"/>
        </w:rPr>
        <w:t xml:space="preserve">, Artur </w:t>
      </w:r>
      <w:proofErr w:type="spellStart"/>
      <w:r w:rsidRPr="009570FE">
        <w:rPr>
          <w:rFonts w:ascii="Times New Roman" w:hAnsi="Times New Roman" w:cs="Times New Roman"/>
          <w:bCs/>
          <w:iCs/>
          <w:lang w:val="en-US"/>
        </w:rPr>
        <w:t>Grochowski</w:t>
      </w:r>
      <w:proofErr w:type="spellEnd"/>
    </w:p>
    <w:p w14:paraId="01BF2089" w14:textId="77777777" w:rsidR="00741862" w:rsidRPr="009570FE" w:rsidRDefault="00741862" w:rsidP="001377A5">
      <w:pPr>
        <w:spacing w:line="480" w:lineRule="auto"/>
        <w:rPr>
          <w:rFonts w:ascii="Times New Roman" w:hAnsi="Times New Roman" w:cs="Times New Roman"/>
          <w:b/>
          <w:iCs/>
          <w:lang w:val="en-US"/>
        </w:rPr>
      </w:pPr>
      <w:proofErr w:type="spellStart"/>
      <w:r w:rsidRPr="009570FE">
        <w:rPr>
          <w:rFonts w:ascii="Times New Roman" w:hAnsi="Times New Roman" w:cs="Times New Roman"/>
          <w:b/>
          <w:iCs/>
          <w:lang w:val="en-US"/>
        </w:rPr>
        <w:lastRenderedPageBreak/>
        <w:t>Łódź</w:t>
      </w:r>
      <w:proofErr w:type="spellEnd"/>
    </w:p>
    <w:p w14:paraId="3ED16F1B" w14:textId="31D378A0"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Centrum </w:t>
      </w:r>
      <w:proofErr w:type="spellStart"/>
      <w:r w:rsidRPr="009570FE">
        <w:rPr>
          <w:rFonts w:ascii="Times New Roman" w:hAnsi="Times New Roman" w:cs="Times New Roman"/>
          <w:b/>
          <w:i/>
          <w:lang w:val="en-US"/>
        </w:rPr>
        <w:t>Neurologii</w:t>
      </w:r>
      <w:proofErr w:type="spellEnd"/>
      <w:r w:rsidRPr="009570FE">
        <w:rPr>
          <w:rFonts w:ascii="Times New Roman" w:hAnsi="Times New Roman" w:cs="Times New Roman"/>
          <w:b/>
          <w:i/>
          <w:lang w:val="en-US"/>
        </w:rPr>
        <w:t xml:space="preserve"> Krzysztof </w:t>
      </w:r>
      <w:proofErr w:type="spellStart"/>
      <w:r w:rsidRPr="009570FE">
        <w:rPr>
          <w:rFonts w:ascii="Times New Roman" w:hAnsi="Times New Roman" w:cs="Times New Roman"/>
          <w:b/>
          <w:i/>
          <w:lang w:val="en-US"/>
        </w:rPr>
        <w:t>Selmaj</w:t>
      </w:r>
      <w:proofErr w:type="spellEnd"/>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 xml:space="preserve">Krzysztof </w:t>
      </w:r>
      <w:proofErr w:type="spellStart"/>
      <w:r w:rsidRPr="009570FE">
        <w:rPr>
          <w:rFonts w:ascii="Times New Roman" w:hAnsi="Times New Roman" w:cs="Times New Roman"/>
          <w:bCs/>
          <w:iCs/>
          <w:lang w:val="en-US"/>
        </w:rPr>
        <w:t>Selmaj</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Igor </w:t>
      </w:r>
      <w:proofErr w:type="spellStart"/>
      <w:r w:rsidRPr="009570FE">
        <w:rPr>
          <w:rFonts w:ascii="Times New Roman" w:hAnsi="Times New Roman" w:cs="Times New Roman"/>
          <w:bCs/>
          <w:iCs/>
          <w:lang w:val="en-US"/>
        </w:rPr>
        <w:t>Selmaj</w:t>
      </w:r>
      <w:proofErr w:type="spellEnd"/>
      <w:r w:rsidRPr="009570FE">
        <w:rPr>
          <w:rFonts w:ascii="Times New Roman" w:hAnsi="Times New Roman" w:cs="Times New Roman"/>
          <w:bCs/>
          <w:iCs/>
          <w:lang w:val="en-US"/>
        </w:rPr>
        <w:t xml:space="preserve">, Ewelina </w:t>
      </w:r>
      <w:proofErr w:type="spellStart"/>
      <w:r w:rsidRPr="009570FE">
        <w:rPr>
          <w:rFonts w:ascii="Times New Roman" w:hAnsi="Times New Roman" w:cs="Times New Roman"/>
          <w:bCs/>
          <w:iCs/>
          <w:lang w:val="en-US"/>
        </w:rPr>
        <w:t>Chrzaszcz-Pawlowska</w:t>
      </w:r>
      <w:proofErr w:type="spellEnd"/>
      <w:r w:rsidRPr="009570FE">
        <w:rPr>
          <w:rFonts w:ascii="Times New Roman" w:hAnsi="Times New Roman" w:cs="Times New Roman"/>
          <w:bCs/>
          <w:iCs/>
          <w:lang w:val="en-US"/>
        </w:rPr>
        <w:t xml:space="preserve">, Tomasz </w:t>
      </w:r>
      <w:proofErr w:type="spellStart"/>
      <w:r w:rsidRPr="009570FE">
        <w:rPr>
          <w:rFonts w:ascii="Times New Roman" w:hAnsi="Times New Roman" w:cs="Times New Roman"/>
          <w:bCs/>
          <w:iCs/>
          <w:lang w:val="en-US"/>
        </w:rPr>
        <w:t>Kun</w:t>
      </w:r>
      <w:proofErr w:type="spellEnd"/>
      <w:r w:rsidRPr="009570FE">
        <w:rPr>
          <w:rFonts w:ascii="Times New Roman" w:hAnsi="Times New Roman" w:cs="Times New Roman"/>
          <w:bCs/>
          <w:iCs/>
          <w:lang w:val="en-US"/>
        </w:rPr>
        <w:t xml:space="preserve">, Aleksandra </w:t>
      </w:r>
      <w:proofErr w:type="spellStart"/>
      <w:r w:rsidRPr="009570FE">
        <w:rPr>
          <w:rFonts w:ascii="Times New Roman" w:hAnsi="Times New Roman" w:cs="Times New Roman"/>
          <w:bCs/>
          <w:iCs/>
          <w:lang w:val="en-US"/>
        </w:rPr>
        <w:t>Dunchan-Wnuk</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Serhij</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Filatow</w:t>
      </w:r>
      <w:proofErr w:type="spellEnd"/>
    </w:p>
    <w:p w14:paraId="03A02745" w14:textId="77777777" w:rsidR="00741862" w:rsidRPr="009570FE" w:rsidRDefault="00741862" w:rsidP="001377A5">
      <w:pPr>
        <w:spacing w:line="480" w:lineRule="auto"/>
        <w:rPr>
          <w:rFonts w:ascii="Times New Roman" w:hAnsi="Times New Roman" w:cs="Times New Roman"/>
          <w:b/>
          <w:iCs/>
          <w:lang w:val="en-US"/>
        </w:rPr>
      </w:pPr>
    </w:p>
    <w:p w14:paraId="320F27FB" w14:textId="77777777" w:rsidR="00741862" w:rsidRPr="009570FE" w:rsidRDefault="00741862" w:rsidP="001377A5">
      <w:pPr>
        <w:keepNext/>
        <w:spacing w:line="480" w:lineRule="auto"/>
        <w:rPr>
          <w:b/>
          <w:bCs/>
          <w:u w:val="single"/>
          <w:lang w:val="en-US"/>
        </w:rPr>
      </w:pPr>
      <w:r w:rsidRPr="009570FE">
        <w:rPr>
          <w:b/>
          <w:bCs/>
          <w:u w:val="single"/>
          <w:lang w:val="en-US"/>
        </w:rPr>
        <w:t>Republic of Korea</w:t>
      </w:r>
    </w:p>
    <w:p w14:paraId="0A7D9E94"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 xml:space="preserve">Gyeonggi-do </w:t>
      </w:r>
    </w:p>
    <w:p w14:paraId="02EA2A9E" w14:textId="18C75CD5"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National Cancer Center</w:t>
      </w:r>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Ho Jin Kim; sub-investigators:</w:t>
      </w:r>
      <w:r w:rsidRPr="009570FE">
        <w:rPr>
          <w:lang w:val="en-US"/>
        </w:rPr>
        <w:t xml:space="preserve"> </w:t>
      </w:r>
      <w:proofErr w:type="spellStart"/>
      <w:r w:rsidRPr="009570FE">
        <w:rPr>
          <w:rFonts w:ascii="Times New Roman" w:hAnsi="Times New Roman" w:cs="Times New Roman"/>
          <w:bCs/>
          <w:iCs/>
          <w:lang w:val="en-US"/>
        </w:rPr>
        <w:t>Su</w:t>
      </w:r>
      <w:proofErr w:type="spellEnd"/>
      <w:r w:rsidRPr="009570FE">
        <w:rPr>
          <w:rFonts w:ascii="Times New Roman" w:hAnsi="Times New Roman" w:cs="Times New Roman"/>
          <w:bCs/>
          <w:iCs/>
          <w:lang w:val="en-US"/>
        </w:rPr>
        <w:t xml:space="preserve">-Hyun Kim, Min Young Lee, Jae-Won Hyun, Ki </w:t>
      </w:r>
      <w:proofErr w:type="spellStart"/>
      <w:r w:rsidRPr="009570FE">
        <w:rPr>
          <w:rFonts w:ascii="Times New Roman" w:hAnsi="Times New Roman" w:cs="Times New Roman"/>
          <w:bCs/>
          <w:iCs/>
          <w:lang w:val="en-US"/>
        </w:rPr>
        <w:t>Hoon</w:t>
      </w:r>
      <w:proofErr w:type="spellEnd"/>
      <w:r w:rsidRPr="009570FE">
        <w:rPr>
          <w:rFonts w:ascii="Times New Roman" w:hAnsi="Times New Roman" w:cs="Times New Roman"/>
          <w:bCs/>
          <w:iCs/>
          <w:lang w:val="en-US"/>
        </w:rPr>
        <w:t xml:space="preserve"> Kim</w:t>
      </w:r>
    </w:p>
    <w:p w14:paraId="6C71AC63"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Seoul</w:t>
      </w:r>
    </w:p>
    <w:p w14:paraId="7A5B6DDD" w14:textId="33410E8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Samsung Medical Center</w:t>
      </w:r>
      <w:r w:rsidRPr="009570FE">
        <w:rPr>
          <w:rFonts w:ascii="Times New Roman" w:hAnsi="Times New Roman" w:cs="Times New Roman"/>
          <w:bCs/>
          <w:iCs/>
          <w:lang w:val="en-US"/>
        </w:rPr>
        <w:t xml:space="preserve"> – principal investigator: Ju-Hong Min; sub-investigators:</w:t>
      </w:r>
      <w:r w:rsidRPr="009570FE">
        <w:rPr>
          <w:lang w:val="en-US"/>
        </w:rPr>
        <w:t xml:space="preserve"> </w:t>
      </w:r>
      <w:proofErr w:type="spellStart"/>
      <w:r w:rsidRPr="009570FE">
        <w:rPr>
          <w:rFonts w:ascii="Times New Roman" w:hAnsi="Times New Roman" w:cs="Times New Roman"/>
          <w:bCs/>
          <w:iCs/>
          <w:lang w:val="en-US"/>
        </w:rPr>
        <w:t>ByoungJoon</w:t>
      </w:r>
      <w:proofErr w:type="spellEnd"/>
      <w:r w:rsidRPr="009570FE">
        <w:rPr>
          <w:rFonts w:ascii="Times New Roman" w:hAnsi="Times New Roman" w:cs="Times New Roman"/>
          <w:bCs/>
          <w:iCs/>
          <w:lang w:val="en-US"/>
        </w:rPr>
        <w:t xml:space="preserve"> Kim, </w:t>
      </w:r>
      <w:proofErr w:type="spellStart"/>
      <w:r w:rsidRPr="009570FE">
        <w:rPr>
          <w:rFonts w:ascii="Times New Roman" w:hAnsi="Times New Roman" w:cs="Times New Roman"/>
          <w:bCs/>
          <w:iCs/>
          <w:lang w:val="en-US"/>
        </w:rPr>
        <w:t>Jonghwa</w:t>
      </w:r>
      <w:proofErr w:type="spellEnd"/>
      <w:r w:rsidRPr="009570FE">
        <w:rPr>
          <w:rFonts w:ascii="Times New Roman" w:hAnsi="Times New Roman" w:cs="Times New Roman"/>
          <w:bCs/>
          <w:iCs/>
          <w:lang w:val="en-US"/>
        </w:rPr>
        <w:t xml:space="preserve"> Shin, </w:t>
      </w:r>
      <w:proofErr w:type="spellStart"/>
      <w:r w:rsidRPr="009570FE">
        <w:rPr>
          <w:rFonts w:ascii="Times New Roman" w:hAnsi="Times New Roman" w:cs="Times New Roman"/>
          <w:bCs/>
          <w:iCs/>
          <w:lang w:val="en-US"/>
        </w:rPr>
        <w:t>Kyungah</w:t>
      </w:r>
      <w:proofErr w:type="spellEnd"/>
      <w:r w:rsidRPr="009570FE">
        <w:rPr>
          <w:rFonts w:ascii="Times New Roman" w:hAnsi="Times New Roman" w:cs="Times New Roman"/>
          <w:bCs/>
          <w:iCs/>
          <w:lang w:val="en-US"/>
        </w:rPr>
        <w:t xml:space="preserve"> Park, </w:t>
      </w:r>
      <w:proofErr w:type="spellStart"/>
      <w:r w:rsidRPr="009570FE">
        <w:rPr>
          <w:rFonts w:ascii="Times New Roman" w:hAnsi="Times New Roman" w:cs="Times New Roman"/>
          <w:bCs/>
          <w:iCs/>
          <w:lang w:val="en-US"/>
        </w:rPr>
        <w:t>Jaehong</w:t>
      </w:r>
      <w:proofErr w:type="spellEnd"/>
      <w:r w:rsidRPr="009570FE">
        <w:rPr>
          <w:rFonts w:ascii="Times New Roman" w:hAnsi="Times New Roman" w:cs="Times New Roman"/>
          <w:bCs/>
          <w:iCs/>
          <w:lang w:val="en-US"/>
        </w:rPr>
        <w:t xml:space="preserve"> Park, </w:t>
      </w:r>
      <w:proofErr w:type="spellStart"/>
      <w:r w:rsidRPr="009570FE">
        <w:rPr>
          <w:rFonts w:ascii="Times New Roman" w:hAnsi="Times New Roman" w:cs="Times New Roman"/>
          <w:bCs/>
          <w:iCs/>
          <w:lang w:val="en-US"/>
        </w:rPr>
        <w:t>Hyemi</w:t>
      </w:r>
      <w:proofErr w:type="spellEnd"/>
      <w:r w:rsidRPr="009570FE">
        <w:rPr>
          <w:rFonts w:ascii="Times New Roman" w:hAnsi="Times New Roman" w:cs="Times New Roman"/>
          <w:bCs/>
          <w:iCs/>
          <w:lang w:val="en-US"/>
        </w:rPr>
        <w:t xml:space="preserve"> Kwon, </w:t>
      </w:r>
      <w:proofErr w:type="spellStart"/>
      <w:r w:rsidRPr="009570FE">
        <w:rPr>
          <w:rFonts w:ascii="Times New Roman" w:hAnsi="Times New Roman" w:cs="Times New Roman"/>
          <w:bCs/>
          <w:iCs/>
          <w:lang w:val="en-US"/>
        </w:rPr>
        <w:t>Jiah</w:t>
      </w:r>
      <w:proofErr w:type="spellEnd"/>
      <w:r w:rsidRPr="009570FE">
        <w:rPr>
          <w:rFonts w:ascii="Times New Roman" w:hAnsi="Times New Roman" w:cs="Times New Roman"/>
          <w:bCs/>
          <w:iCs/>
          <w:lang w:val="en-US"/>
        </w:rPr>
        <w:t xml:space="preserve"> Kim</w:t>
      </w:r>
    </w:p>
    <w:p w14:paraId="35DE3C05" w14:textId="61D71EE4"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Korea University </w:t>
      </w:r>
      <w:proofErr w:type="spellStart"/>
      <w:r w:rsidRPr="009570FE">
        <w:rPr>
          <w:rFonts w:ascii="Times New Roman" w:hAnsi="Times New Roman" w:cs="Times New Roman"/>
          <w:b/>
          <w:i/>
          <w:lang w:val="en-US"/>
        </w:rPr>
        <w:t>Anam</w:t>
      </w:r>
      <w:proofErr w:type="spellEnd"/>
      <w:r w:rsidRPr="009570FE">
        <w:rPr>
          <w:rFonts w:ascii="Times New Roman" w:hAnsi="Times New Roman" w:cs="Times New Roman"/>
          <w:b/>
          <w:i/>
          <w:lang w:val="en-US"/>
        </w:rPr>
        <w:t xml:space="preserve"> Hospital</w:t>
      </w:r>
      <w:r w:rsidRPr="009570FE">
        <w:rPr>
          <w:rFonts w:ascii="Times New Roman" w:hAnsi="Times New Roman" w:cs="Times New Roman"/>
          <w:bCs/>
          <w:iCs/>
          <w:lang w:val="en-US"/>
        </w:rPr>
        <w:t xml:space="preserve"> – principal investigator: Byung-Jo Kim; sub-investigators:</w:t>
      </w:r>
      <w:r w:rsidRPr="009570FE">
        <w:rPr>
          <w:lang w:val="en-US"/>
        </w:rPr>
        <w:t xml:space="preserve"> </w:t>
      </w:r>
      <w:proofErr w:type="spellStart"/>
      <w:r w:rsidRPr="009570FE">
        <w:rPr>
          <w:rFonts w:ascii="Times New Roman" w:hAnsi="Times New Roman" w:cs="Times New Roman"/>
          <w:bCs/>
          <w:iCs/>
          <w:lang w:val="en-US"/>
        </w:rPr>
        <w:t>Seol-Hee</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Baek</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Joo</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hye</w:t>
      </w:r>
      <w:proofErr w:type="spellEnd"/>
      <w:r w:rsidRPr="009570FE">
        <w:rPr>
          <w:rFonts w:ascii="Times New Roman" w:hAnsi="Times New Roman" w:cs="Times New Roman"/>
          <w:bCs/>
          <w:iCs/>
          <w:lang w:val="en-US"/>
        </w:rPr>
        <w:t xml:space="preserve"> Sung, </w:t>
      </w:r>
      <w:proofErr w:type="spellStart"/>
      <w:r w:rsidRPr="009570FE">
        <w:rPr>
          <w:rFonts w:ascii="Times New Roman" w:hAnsi="Times New Roman" w:cs="Times New Roman"/>
          <w:bCs/>
          <w:iCs/>
          <w:lang w:val="en-US"/>
        </w:rPr>
        <w:t>Jeong</w:t>
      </w:r>
      <w:proofErr w:type="spellEnd"/>
      <w:r w:rsidRPr="009570FE">
        <w:rPr>
          <w:rFonts w:ascii="Times New Roman" w:hAnsi="Times New Roman" w:cs="Times New Roman"/>
          <w:bCs/>
          <w:iCs/>
          <w:lang w:val="en-US"/>
        </w:rPr>
        <w:t xml:space="preserve"> Hwa Rho, Jin Woo Park</w:t>
      </w:r>
    </w:p>
    <w:p w14:paraId="145C5DCD" w14:textId="14C90678"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Severance Hospital, Yonsei University Health System</w:t>
      </w:r>
      <w:r w:rsidRPr="009570FE">
        <w:rPr>
          <w:rFonts w:ascii="Times New Roman" w:hAnsi="Times New Roman" w:cs="Times New Roman"/>
          <w:bCs/>
          <w:iCs/>
          <w:lang w:val="en-US"/>
        </w:rPr>
        <w:t xml:space="preserve"> – principal investigator: Ha Young Shin; sub-investigators:</w:t>
      </w:r>
      <w:r w:rsidRPr="009570FE">
        <w:rPr>
          <w:lang w:val="en-US"/>
        </w:rPr>
        <w:t xml:space="preserve"> </w:t>
      </w:r>
      <w:proofErr w:type="spellStart"/>
      <w:r w:rsidRPr="009570FE">
        <w:rPr>
          <w:rFonts w:ascii="Times New Roman" w:hAnsi="Times New Roman" w:cs="Times New Roman"/>
          <w:bCs/>
          <w:iCs/>
          <w:lang w:val="en-US"/>
        </w:rPr>
        <w:t>Ingun</w:t>
      </w:r>
      <w:proofErr w:type="spellEnd"/>
      <w:r w:rsidRPr="009570FE">
        <w:rPr>
          <w:rFonts w:ascii="Times New Roman" w:hAnsi="Times New Roman" w:cs="Times New Roman"/>
          <w:bCs/>
          <w:iCs/>
          <w:lang w:val="en-US"/>
        </w:rPr>
        <w:t xml:space="preserve"> Hwang, </w:t>
      </w:r>
      <w:proofErr w:type="spellStart"/>
      <w:r w:rsidRPr="009570FE">
        <w:rPr>
          <w:rFonts w:ascii="Times New Roman" w:hAnsi="Times New Roman" w:cs="Times New Roman"/>
          <w:bCs/>
          <w:iCs/>
          <w:lang w:val="en-US"/>
        </w:rPr>
        <w:t>Jinhyuk</w:t>
      </w:r>
      <w:proofErr w:type="spellEnd"/>
      <w:r w:rsidRPr="009570FE">
        <w:rPr>
          <w:rFonts w:ascii="Times New Roman" w:hAnsi="Times New Roman" w:cs="Times New Roman"/>
          <w:bCs/>
          <w:iCs/>
          <w:lang w:val="en-US"/>
        </w:rPr>
        <w:t xml:space="preserve"> Cho, </w:t>
      </w:r>
      <w:proofErr w:type="spellStart"/>
      <w:r w:rsidRPr="009570FE">
        <w:rPr>
          <w:rFonts w:ascii="Times New Roman" w:hAnsi="Times New Roman" w:cs="Times New Roman"/>
          <w:bCs/>
          <w:iCs/>
          <w:lang w:val="en-US"/>
        </w:rPr>
        <w:t>KiHoon</w:t>
      </w:r>
      <w:proofErr w:type="spellEnd"/>
      <w:r w:rsidRPr="009570FE">
        <w:rPr>
          <w:rFonts w:ascii="Times New Roman" w:hAnsi="Times New Roman" w:cs="Times New Roman"/>
          <w:bCs/>
          <w:iCs/>
          <w:lang w:val="en-US"/>
        </w:rPr>
        <w:t xml:space="preserve"> Kim, </w:t>
      </w:r>
      <w:proofErr w:type="spellStart"/>
      <w:r w:rsidRPr="009570FE">
        <w:rPr>
          <w:rFonts w:ascii="Times New Roman" w:hAnsi="Times New Roman" w:cs="Times New Roman"/>
          <w:bCs/>
          <w:iCs/>
          <w:lang w:val="en-US"/>
        </w:rPr>
        <w:t>Sohyeon</w:t>
      </w:r>
      <w:proofErr w:type="spellEnd"/>
      <w:r w:rsidRPr="009570FE">
        <w:rPr>
          <w:rFonts w:ascii="Times New Roman" w:hAnsi="Times New Roman" w:cs="Times New Roman"/>
          <w:bCs/>
          <w:iCs/>
          <w:lang w:val="en-US"/>
        </w:rPr>
        <w:t xml:space="preserve"> Kim, Hyun Ji </w:t>
      </w:r>
      <w:proofErr w:type="spellStart"/>
      <w:r w:rsidRPr="009570FE">
        <w:rPr>
          <w:rFonts w:ascii="Times New Roman" w:hAnsi="Times New Roman" w:cs="Times New Roman"/>
          <w:bCs/>
          <w:iCs/>
          <w:lang w:val="en-US"/>
        </w:rPr>
        <w:t>Lyou</w:t>
      </w:r>
      <w:proofErr w:type="spellEnd"/>
    </w:p>
    <w:p w14:paraId="36874FB3" w14:textId="77777777" w:rsidR="00741862" w:rsidRPr="009570FE" w:rsidRDefault="00741862" w:rsidP="001377A5">
      <w:pPr>
        <w:spacing w:line="480" w:lineRule="auto"/>
        <w:rPr>
          <w:rFonts w:ascii="Times New Roman" w:hAnsi="Times New Roman" w:cs="Times New Roman"/>
          <w:b/>
          <w:iCs/>
          <w:lang w:val="en-US"/>
        </w:rPr>
      </w:pPr>
      <w:proofErr w:type="spellStart"/>
      <w:r w:rsidRPr="009570FE">
        <w:rPr>
          <w:rFonts w:ascii="Times New Roman" w:hAnsi="Times New Roman" w:cs="Times New Roman"/>
          <w:b/>
          <w:i/>
          <w:lang w:val="en-US"/>
        </w:rPr>
        <w:t>Konkuk</w:t>
      </w:r>
      <w:proofErr w:type="spellEnd"/>
      <w:r w:rsidRPr="009570FE">
        <w:rPr>
          <w:rFonts w:ascii="Times New Roman" w:hAnsi="Times New Roman" w:cs="Times New Roman"/>
          <w:b/>
          <w:i/>
          <w:lang w:val="en-US"/>
        </w:rPr>
        <w:t xml:space="preserve"> University Medical Center </w:t>
      </w:r>
      <w:r w:rsidRPr="009570FE">
        <w:rPr>
          <w:rFonts w:ascii="Times New Roman" w:hAnsi="Times New Roman" w:cs="Times New Roman"/>
          <w:bCs/>
          <w:iCs/>
          <w:lang w:val="en-US"/>
        </w:rPr>
        <w:t xml:space="preserve">– principal investigator: </w:t>
      </w:r>
      <w:proofErr w:type="spellStart"/>
      <w:r w:rsidRPr="009570FE">
        <w:rPr>
          <w:rFonts w:ascii="Times New Roman" w:hAnsi="Times New Roman" w:cs="Times New Roman"/>
          <w:bCs/>
          <w:iCs/>
          <w:lang w:val="en-US"/>
        </w:rPr>
        <w:t>Jeeyoung</w:t>
      </w:r>
      <w:proofErr w:type="spellEnd"/>
      <w:r w:rsidRPr="009570FE">
        <w:rPr>
          <w:rFonts w:ascii="Times New Roman" w:hAnsi="Times New Roman" w:cs="Times New Roman"/>
          <w:bCs/>
          <w:iCs/>
          <w:lang w:val="en-US"/>
        </w:rPr>
        <w:t xml:space="preserve"> Oh; sub-investigators:</w:t>
      </w:r>
      <w:r w:rsidRPr="009570FE">
        <w:rPr>
          <w:lang w:val="en-US"/>
        </w:rPr>
        <w:t xml:space="preserve"> </w:t>
      </w:r>
      <w:proofErr w:type="spellStart"/>
      <w:r w:rsidRPr="009570FE">
        <w:rPr>
          <w:rFonts w:ascii="Times New Roman" w:hAnsi="Times New Roman" w:cs="Times New Roman"/>
          <w:bCs/>
          <w:iCs/>
          <w:lang w:val="en-US"/>
        </w:rPr>
        <w:t>Hyungwoo</w:t>
      </w:r>
      <w:proofErr w:type="spellEnd"/>
      <w:r w:rsidRPr="009570FE">
        <w:rPr>
          <w:rFonts w:ascii="Times New Roman" w:hAnsi="Times New Roman" w:cs="Times New Roman"/>
          <w:bCs/>
          <w:iCs/>
          <w:lang w:val="en-US"/>
        </w:rPr>
        <w:t xml:space="preserve"> Lee, </w:t>
      </w:r>
      <w:proofErr w:type="spellStart"/>
      <w:r w:rsidRPr="009570FE">
        <w:rPr>
          <w:rFonts w:ascii="Times New Roman" w:hAnsi="Times New Roman" w:cs="Times New Roman"/>
          <w:bCs/>
          <w:iCs/>
          <w:lang w:val="en-US"/>
        </w:rPr>
        <w:t>Kyomin</w:t>
      </w:r>
      <w:proofErr w:type="spellEnd"/>
      <w:r w:rsidRPr="009570FE">
        <w:rPr>
          <w:rFonts w:ascii="Times New Roman" w:hAnsi="Times New Roman" w:cs="Times New Roman"/>
          <w:bCs/>
          <w:iCs/>
          <w:lang w:val="en-US"/>
        </w:rPr>
        <w:t xml:space="preserve"> Choi, Dongwon </w:t>
      </w:r>
      <w:proofErr w:type="spellStart"/>
      <w:r w:rsidRPr="009570FE">
        <w:rPr>
          <w:rFonts w:ascii="Times New Roman" w:hAnsi="Times New Roman" w:cs="Times New Roman"/>
          <w:bCs/>
          <w:iCs/>
          <w:lang w:val="en-US"/>
        </w:rPr>
        <w:t>Kwack</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Sunghyun</w:t>
      </w:r>
      <w:proofErr w:type="spellEnd"/>
      <w:r w:rsidRPr="009570FE">
        <w:rPr>
          <w:rFonts w:ascii="Times New Roman" w:hAnsi="Times New Roman" w:cs="Times New Roman"/>
          <w:bCs/>
          <w:iCs/>
          <w:lang w:val="en-US"/>
        </w:rPr>
        <w:t xml:space="preserve"> Kim, </w:t>
      </w:r>
      <w:proofErr w:type="spellStart"/>
      <w:r w:rsidRPr="009570FE">
        <w:rPr>
          <w:rFonts w:ascii="Times New Roman" w:hAnsi="Times New Roman" w:cs="Times New Roman"/>
          <w:bCs/>
          <w:iCs/>
          <w:lang w:val="en-US"/>
        </w:rPr>
        <w:t>Dayoung</w:t>
      </w:r>
      <w:proofErr w:type="spellEnd"/>
      <w:r w:rsidRPr="009570FE">
        <w:rPr>
          <w:rFonts w:ascii="Times New Roman" w:hAnsi="Times New Roman" w:cs="Times New Roman"/>
          <w:bCs/>
          <w:iCs/>
          <w:lang w:val="en-US"/>
        </w:rPr>
        <w:t xml:space="preserve"> Kim</w:t>
      </w:r>
    </w:p>
    <w:p w14:paraId="000951C9" w14:textId="77777777" w:rsidR="00741862" w:rsidRPr="009570FE" w:rsidRDefault="00741862" w:rsidP="001377A5">
      <w:pPr>
        <w:spacing w:line="480" w:lineRule="auto"/>
        <w:rPr>
          <w:rFonts w:ascii="Times New Roman" w:hAnsi="Times New Roman" w:cs="Times New Roman"/>
          <w:b/>
          <w:iCs/>
          <w:lang w:val="en-US"/>
        </w:rPr>
      </w:pPr>
    </w:p>
    <w:p w14:paraId="29E3F4BD" w14:textId="77777777" w:rsidR="00741862" w:rsidRPr="009570FE" w:rsidRDefault="00741862" w:rsidP="001377A5">
      <w:pPr>
        <w:spacing w:line="480" w:lineRule="auto"/>
        <w:rPr>
          <w:b/>
          <w:bCs/>
          <w:u w:val="single"/>
          <w:lang w:val="en-US"/>
        </w:rPr>
      </w:pPr>
      <w:r w:rsidRPr="009570FE">
        <w:rPr>
          <w:b/>
          <w:bCs/>
          <w:u w:val="single"/>
          <w:lang w:val="en-US"/>
        </w:rPr>
        <w:t>Spain</w:t>
      </w:r>
    </w:p>
    <w:p w14:paraId="2930B279"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Madrid</w:t>
      </w:r>
    </w:p>
    <w:p w14:paraId="24FFDF9E" w14:textId="7F09E3CF" w:rsidR="00741862" w:rsidRPr="009570FE" w:rsidRDefault="00741862" w:rsidP="001377A5">
      <w:pPr>
        <w:tabs>
          <w:tab w:val="left" w:pos="8030"/>
        </w:tabs>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Hospital </w:t>
      </w:r>
      <w:proofErr w:type="spellStart"/>
      <w:r w:rsidRPr="009570FE">
        <w:rPr>
          <w:rFonts w:ascii="Times New Roman" w:hAnsi="Times New Roman" w:cs="Times New Roman"/>
          <w:b/>
          <w:i/>
          <w:lang w:val="en-US"/>
        </w:rPr>
        <w:t>Clinico</w:t>
      </w:r>
      <w:proofErr w:type="spellEnd"/>
      <w:r w:rsidRPr="009570FE">
        <w:rPr>
          <w:rFonts w:ascii="Times New Roman" w:hAnsi="Times New Roman" w:cs="Times New Roman"/>
          <w:b/>
          <w:i/>
          <w:lang w:val="en-US"/>
        </w:rPr>
        <w:t xml:space="preserve"> San Carlos</w:t>
      </w:r>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Celia Oreja Guevara; sub-investigators:</w:t>
      </w:r>
      <w:r w:rsidRPr="009570FE">
        <w:rPr>
          <w:lang w:val="en-US"/>
        </w:rPr>
        <w:t xml:space="preserve"> </w:t>
      </w:r>
      <w:r w:rsidRPr="009570FE">
        <w:rPr>
          <w:rFonts w:ascii="Times New Roman" w:hAnsi="Times New Roman" w:cs="Times New Roman"/>
          <w:bCs/>
          <w:iCs/>
          <w:lang w:val="en-US"/>
        </w:rPr>
        <w:t xml:space="preserve">Irene Gomez Estevez, </w:t>
      </w:r>
      <w:proofErr w:type="spellStart"/>
      <w:r w:rsidRPr="009570FE">
        <w:rPr>
          <w:rFonts w:ascii="Times New Roman" w:hAnsi="Times New Roman" w:cs="Times New Roman"/>
          <w:bCs/>
          <w:iCs/>
          <w:lang w:val="en-US"/>
        </w:rPr>
        <w:t>Judit</w:t>
      </w:r>
      <w:proofErr w:type="spellEnd"/>
      <w:r w:rsidRPr="009570FE">
        <w:rPr>
          <w:rFonts w:ascii="Times New Roman" w:hAnsi="Times New Roman" w:cs="Times New Roman"/>
          <w:bCs/>
          <w:iCs/>
          <w:lang w:val="en-US"/>
        </w:rPr>
        <w:t xml:space="preserve"> Diaz </w:t>
      </w:r>
      <w:proofErr w:type="spellStart"/>
      <w:r w:rsidRPr="009570FE">
        <w:rPr>
          <w:rFonts w:ascii="Times New Roman" w:hAnsi="Times New Roman" w:cs="Times New Roman"/>
          <w:bCs/>
          <w:iCs/>
          <w:lang w:val="en-US"/>
        </w:rPr>
        <w:t>Diaz</w:t>
      </w:r>
      <w:proofErr w:type="spellEnd"/>
      <w:r w:rsidRPr="009570FE">
        <w:rPr>
          <w:rFonts w:ascii="Times New Roman" w:hAnsi="Times New Roman" w:cs="Times New Roman"/>
          <w:bCs/>
          <w:iCs/>
          <w:lang w:val="en-US"/>
        </w:rPr>
        <w:t xml:space="preserve">, Adrian Valls Carbo, </w:t>
      </w:r>
      <w:proofErr w:type="spellStart"/>
      <w:r w:rsidRPr="009570FE">
        <w:rPr>
          <w:rFonts w:ascii="Times New Roman" w:hAnsi="Times New Roman" w:cs="Times New Roman"/>
          <w:bCs/>
          <w:iCs/>
          <w:lang w:val="en-US"/>
        </w:rPr>
        <w:t>Edla</w:t>
      </w:r>
      <w:proofErr w:type="spellEnd"/>
      <w:r w:rsidRPr="009570FE">
        <w:rPr>
          <w:rFonts w:ascii="Times New Roman" w:hAnsi="Times New Roman" w:cs="Times New Roman"/>
          <w:bCs/>
          <w:iCs/>
          <w:lang w:val="en-US"/>
        </w:rPr>
        <w:t xml:space="preserve"> Maria Alba Suarez, Clara </w:t>
      </w:r>
      <w:proofErr w:type="spellStart"/>
      <w:r w:rsidRPr="009570FE">
        <w:rPr>
          <w:rFonts w:ascii="Times New Roman" w:hAnsi="Times New Roman" w:cs="Times New Roman"/>
          <w:bCs/>
          <w:iCs/>
          <w:lang w:val="en-US"/>
        </w:rPr>
        <w:t>Isabal</w:t>
      </w:r>
      <w:proofErr w:type="spellEnd"/>
      <w:r w:rsidRPr="009570FE">
        <w:rPr>
          <w:rFonts w:ascii="Times New Roman" w:hAnsi="Times New Roman" w:cs="Times New Roman"/>
          <w:bCs/>
          <w:iCs/>
          <w:lang w:val="en-US"/>
        </w:rPr>
        <w:t xml:space="preserve"> Ramirez</w:t>
      </w:r>
    </w:p>
    <w:p w14:paraId="37A94672" w14:textId="39758193"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lastRenderedPageBreak/>
        <w:t xml:space="preserve">Hospital Universitario La Paz </w:t>
      </w:r>
      <w:r w:rsidRPr="009570FE">
        <w:rPr>
          <w:rFonts w:ascii="Times New Roman" w:hAnsi="Times New Roman" w:cs="Times New Roman"/>
          <w:bCs/>
          <w:iCs/>
          <w:lang w:val="en-US"/>
        </w:rPr>
        <w:t xml:space="preserve">– principal investigator: </w:t>
      </w:r>
      <w:proofErr w:type="spellStart"/>
      <w:r w:rsidRPr="009570FE">
        <w:rPr>
          <w:rFonts w:ascii="Times New Roman" w:hAnsi="Times New Roman" w:cs="Times New Roman"/>
          <w:bCs/>
          <w:iCs/>
          <w:lang w:val="en-US"/>
        </w:rPr>
        <w:t>Exuperio</w:t>
      </w:r>
      <w:proofErr w:type="spellEnd"/>
      <w:r w:rsidRPr="009570FE">
        <w:rPr>
          <w:rFonts w:ascii="Times New Roman" w:hAnsi="Times New Roman" w:cs="Times New Roman"/>
          <w:bCs/>
          <w:iCs/>
          <w:lang w:val="en-US"/>
        </w:rPr>
        <w:t xml:space="preserve"> Diez </w:t>
      </w:r>
      <w:proofErr w:type="spellStart"/>
      <w:r w:rsidRPr="009570FE">
        <w:rPr>
          <w:rFonts w:ascii="Times New Roman" w:hAnsi="Times New Roman" w:cs="Times New Roman"/>
          <w:bCs/>
          <w:iCs/>
          <w:lang w:val="en-US"/>
        </w:rPr>
        <w:t>Tejedor</w:t>
      </w:r>
      <w:proofErr w:type="spellEnd"/>
      <w:r w:rsidRPr="009570FE">
        <w:rPr>
          <w:rFonts w:ascii="Times New Roman" w:hAnsi="Times New Roman" w:cs="Times New Roman"/>
          <w:bCs/>
          <w:iCs/>
          <w:lang w:val="en-US"/>
        </w:rPr>
        <w:t>; sub-investigators:</w:t>
      </w:r>
      <w:r w:rsidRPr="009570FE">
        <w:rPr>
          <w:lang w:val="en-US"/>
        </w:rPr>
        <w:t xml:space="preserve"> </w:t>
      </w:r>
      <w:proofErr w:type="spellStart"/>
      <w:r w:rsidRPr="009570FE">
        <w:rPr>
          <w:rFonts w:ascii="Times New Roman" w:hAnsi="Times New Roman" w:cs="Times New Roman"/>
          <w:bCs/>
          <w:iCs/>
          <w:lang w:val="en-US"/>
        </w:rPr>
        <w:t>Edla</w:t>
      </w:r>
      <w:proofErr w:type="spellEnd"/>
      <w:r w:rsidRPr="009570FE">
        <w:rPr>
          <w:rFonts w:ascii="Times New Roman" w:hAnsi="Times New Roman" w:cs="Times New Roman"/>
          <w:bCs/>
          <w:iCs/>
          <w:lang w:val="en-US"/>
        </w:rPr>
        <w:t xml:space="preserve"> Maria Alba Suarez, Jesus </w:t>
      </w:r>
      <w:proofErr w:type="spellStart"/>
      <w:r w:rsidRPr="009570FE">
        <w:rPr>
          <w:rFonts w:ascii="Times New Roman" w:hAnsi="Times New Roman" w:cs="Times New Roman"/>
          <w:bCs/>
          <w:iCs/>
          <w:lang w:val="en-US"/>
        </w:rPr>
        <w:t>Fraile</w:t>
      </w:r>
      <w:proofErr w:type="spellEnd"/>
      <w:r w:rsidRPr="009570FE">
        <w:rPr>
          <w:rFonts w:ascii="Times New Roman" w:hAnsi="Times New Roman" w:cs="Times New Roman"/>
          <w:bCs/>
          <w:iCs/>
          <w:lang w:val="en-US"/>
        </w:rPr>
        <w:t xml:space="preserve"> Maya, Laura </w:t>
      </w:r>
      <w:proofErr w:type="spellStart"/>
      <w:r w:rsidRPr="009570FE">
        <w:rPr>
          <w:rFonts w:ascii="Times New Roman" w:hAnsi="Times New Roman" w:cs="Times New Roman"/>
          <w:bCs/>
          <w:iCs/>
          <w:lang w:val="en-US"/>
        </w:rPr>
        <w:t>Lacruz</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Ballester</w:t>
      </w:r>
      <w:proofErr w:type="spellEnd"/>
      <w:r w:rsidRPr="009570FE">
        <w:rPr>
          <w:rFonts w:ascii="Times New Roman" w:hAnsi="Times New Roman" w:cs="Times New Roman"/>
          <w:bCs/>
          <w:iCs/>
          <w:lang w:val="en-US"/>
        </w:rPr>
        <w:t xml:space="preserve">, Inmaculada </w:t>
      </w:r>
      <w:proofErr w:type="spellStart"/>
      <w:r w:rsidRPr="009570FE">
        <w:rPr>
          <w:rFonts w:ascii="Times New Roman" w:hAnsi="Times New Roman" w:cs="Times New Roman"/>
          <w:bCs/>
          <w:iCs/>
          <w:lang w:val="en-US"/>
        </w:rPr>
        <w:t>Puertas</w:t>
      </w:r>
      <w:proofErr w:type="spellEnd"/>
      <w:r w:rsidRPr="009570FE">
        <w:rPr>
          <w:rFonts w:ascii="Times New Roman" w:hAnsi="Times New Roman" w:cs="Times New Roman"/>
          <w:bCs/>
          <w:iCs/>
          <w:lang w:val="en-US"/>
        </w:rPr>
        <w:t xml:space="preserve"> Munoz, Antonio </w:t>
      </w:r>
      <w:proofErr w:type="spellStart"/>
      <w:r w:rsidRPr="009570FE">
        <w:rPr>
          <w:rFonts w:ascii="Times New Roman" w:hAnsi="Times New Roman" w:cs="Times New Roman"/>
          <w:bCs/>
          <w:iCs/>
          <w:lang w:val="en-US"/>
        </w:rPr>
        <w:t>Tallon</w:t>
      </w:r>
      <w:proofErr w:type="spellEnd"/>
      <w:r w:rsidRPr="009570FE">
        <w:rPr>
          <w:rFonts w:ascii="Times New Roman" w:hAnsi="Times New Roman" w:cs="Times New Roman"/>
          <w:bCs/>
          <w:iCs/>
          <w:lang w:val="en-US"/>
        </w:rPr>
        <w:t xml:space="preserve"> Barranco, Cristina </w:t>
      </w:r>
      <w:proofErr w:type="spellStart"/>
      <w:r w:rsidRPr="009570FE">
        <w:rPr>
          <w:rFonts w:ascii="Times New Roman" w:hAnsi="Times New Roman" w:cs="Times New Roman"/>
          <w:bCs/>
          <w:iCs/>
          <w:lang w:val="en-US"/>
        </w:rPr>
        <w:t>Utrilla</w:t>
      </w:r>
      <w:proofErr w:type="spellEnd"/>
      <w:r w:rsidRPr="009570FE">
        <w:rPr>
          <w:rFonts w:ascii="Times New Roman" w:hAnsi="Times New Roman" w:cs="Times New Roman"/>
          <w:bCs/>
          <w:iCs/>
          <w:lang w:val="en-US"/>
        </w:rPr>
        <w:t xml:space="preserve"> Contreras, </w:t>
      </w:r>
      <w:proofErr w:type="spellStart"/>
      <w:r w:rsidRPr="009570FE">
        <w:rPr>
          <w:rFonts w:ascii="Times New Roman" w:hAnsi="Times New Roman" w:cs="Times New Roman"/>
          <w:bCs/>
          <w:iCs/>
          <w:lang w:val="en-US"/>
        </w:rPr>
        <w:t>Aranzazu</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Royo</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Orejas</w:t>
      </w:r>
      <w:proofErr w:type="spellEnd"/>
    </w:p>
    <w:p w14:paraId="7400621F"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Barcelona</w:t>
      </w:r>
    </w:p>
    <w:p w14:paraId="4DC12FE1" w14:textId="3E00ADF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Hospital Clinic de Barcelona</w:t>
      </w:r>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 xml:space="preserve">Albert </w:t>
      </w:r>
      <w:proofErr w:type="spellStart"/>
      <w:r w:rsidRPr="009570FE">
        <w:rPr>
          <w:rFonts w:ascii="Times New Roman" w:hAnsi="Times New Roman" w:cs="Times New Roman"/>
          <w:bCs/>
          <w:iCs/>
          <w:lang w:val="en-US"/>
        </w:rPr>
        <w:t>Saiz</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Hinarejos</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Joan </w:t>
      </w:r>
      <w:proofErr w:type="spellStart"/>
      <w:r w:rsidRPr="009570FE">
        <w:rPr>
          <w:rFonts w:ascii="Times New Roman" w:hAnsi="Times New Roman" w:cs="Times New Roman"/>
          <w:bCs/>
          <w:iCs/>
          <w:lang w:val="en-US"/>
        </w:rPr>
        <w:t>Berenguer</w:t>
      </w:r>
      <w:proofErr w:type="spellEnd"/>
      <w:r w:rsidRPr="009570FE">
        <w:rPr>
          <w:rFonts w:ascii="Times New Roman" w:hAnsi="Times New Roman" w:cs="Times New Roman"/>
          <w:bCs/>
          <w:iCs/>
          <w:lang w:val="en-US"/>
        </w:rPr>
        <w:t xml:space="preserve"> Gonzalez, Bernardo Sanchez Dalmau, Yolanda Blanco </w:t>
      </w:r>
      <w:proofErr w:type="spellStart"/>
      <w:r w:rsidRPr="009570FE">
        <w:rPr>
          <w:rFonts w:ascii="Times New Roman" w:hAnsi="Times New Roman" w:cs="Times New Roman"/>
          <w:bCs/>
          <w:iCs/>
          <w:lang w:val="en-US"/>
        </w:rPr>
        <w:t>Morgado</w:t>
      </w:r>
      <w:proofErr w:type="spellEnd"/>
      <w:r w:rsidRPr="009570FE">
        <w:rPr>
          <w:rFonts w:ascii="Times New Roman" w:hAnsi="Times New Roman" w:cs="Times New Roman"/>
          <w:bCs/>
          <w:iCs/>
          <w:lang w:val="en-US"/>
        </w:rPr>
        <w:t xml:space="preserve">, Sara </w:t>
      </w:r>
      <w:proofErr w:type="spellStart"/>
      <w:r w:rsidRPr="009570FE">
        <w:rPr>
          <w:rFonts w:ascii="Times New Roman" w:hAnsi="Times New Roman" w:cs="Times New Roman"/>
          <w:bCs/>
          <w:iCs/>
          <w:lang w:val="en-US"/>
        </w:rPr>
        <w:t>Llufriu</w:t>
      </w:r>
      <w:proofErr w:type="spellEnd"/>
      <w:r w:rsidRPr="009570FE">
        <w:rPr>
          <w:rFonts w:ascii="Times New Roman" w:hAnsi="Times New Roman" w:cs="Times New Roman"/>
          <w:bCs/>
          <w:iCs/>
          <w:lang w:val="en-US"/>
        </w:rPr>
        <w:t xml:space="preserve"> Duran, Eugenia Martinez Hernandez, Maria Sepulveda </w:t>
      </w:r>
      <w:proofErr w:type="spellStart"/>
      <w:r w:rsidRPr="009570FE">
        <w:rPr>
          <w:rFonts w:ascii="Times New Roman" w:hAnsi="Times New Roman" w:cs="Times New Roman"/>
          <w:bCs/>
          <w:iCs/>
          <w:lang w:val="en-US"/>
        </w:rPr>
        <w:t>Gazquez</w:t>
      </w:r>
      <w:proofErr w:type="spellEnd"/>
      <w:r w:rsidRPr="009570FE">
        <w:rPr>
          <w:rFonts w:ascii="Times New Roman" w:hAnsi="Times New Roman" w:cs="Times New Roman"/>
          <w:bCs/>
          <w:iCs/>
          <w:lang w:val="en-US"/>
        </w:rPr>
        <w:t xml:space="preserve">, Teresa Pujol </w:t>
      </w:r>
      <w:proofErr w:type="spellStart"/>
      <w:r w:rsidRPr="009570FE">
        <w:rPr>
          <w:rFonts w:ascii="Times New Roman" w:hAnsi="Times New Roman" w:cs="Times New Roman"/>
          <w:bCs/>
          <w:iCs/>
          <w:lang w:val="en-US"/>
        </w:rPr>
        <w:t>Farre</w:t>
      </w:r>
      <w:proofErr w:type="spellEnd"/>
      <w:r w:rsidRPr="009570FE">
        <w:rPr>
          <w:rFonts w:ascii="Times New Roman" w:hAnsi="Times New Roman" w:cs="Times New Roman"/>
          <w:bCs/>
          <w:iCs/>
          <w:lang w:val="en-US"/>
        </w:rPr>
        <w:t>, Anna Camos Carreras, Carmen Montejo Gonzalez</w:t>
      </w:r>
    </w:p>
    <w:p w14:paraId="220012EC"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Malaga</w:t>
      </w:r>
    </w:p>
    <w:p w14:paraId="77E2B0A3" w14:textId="63095BE4"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Hospital Regional Universitario de Malaga</w:t>
      </w:r>
      <w:r w:rsidRPr="009570FE">
        <w:rPr>
          <w:rFonts w:ascii="Times New Roman" w:hAnsi="Times New Roman" w:cs="Times New Roman"/>
          <w:bCs/>
          <w:iCs/>
          <w:lang w:val="en-US"/>
        </w:rPr>
        <w:t xml:space="preserve"> – principal investigator: Virginia Reyes Garrido; sub-investigators:</w:t>
      </w:r>
      <w:r w:rsidRPr="009570FE">
        <w:rPr>
          <w:lang w:val="en-US"/>
        </w:rPr>
        <w:t xml:space="preserve"> </w:t>
      </w:r>
      <w:r w:rsidRPr="009570FE">
        <w:rPr>
          <w:rFonts w:ascii="Times New Roman" w:hAnsi="Times New Roman" w:cs="Times New Roman"/>
          <w:bCs/>
          <w:iCs/>
          <w:lang w:val="en-US"/>
        </w:rPr>
        <w:t>Ana M</w:t>
      </w:r>
      <w:r w:rsidRPr="009570FE">
        <w:rPr>
          <w:rFonts w:ascii="Times New Roman" w:hAnsi="Times New Roman" w:cs="Times New Roman"/>
          <w:bCs/>
          <w:iCs/>
          <w:vertAlign w:val="superscript"/>
          <w:lang w:val="en-US"/>
        </w:rPr>
        <w:t xml:space="preserve"> </w:t>
      </w:r>
      <w:r w:rsidRPr="009570FE">
        <w:rPr>
          <w:rFonts w:ascii="Times New Roman" w:hAnsi="Times New Roman" w:cs="Times New Roman"/>
          <w:bCs/>
          <w:iCs/>
          <w:lang w:val="en-US"/>
        </w:rPr>
        <w:t xml:space="preserve">Alonso Torres, Miguel Guerrero Fernandez, Patricia </w:t>
      </w:r>
      <w:proofErr w:type="spellStart"/>
      <w:r w:rsidRPr="009570FE">
        <w:rPr>
          <w:rFonts w:ascii="Times New Roman" w:hAnsi="Times New Roman" w:cs="Times New Roman"/>
          <w:bCs/>
          <w:iCs/>
          <w:lang w:val="en-US"/>
        </w:rPr>
        <w:t>Urbaneja</w:t>
      </w:r>
      <w:proofErr w:type="spellEnd"/>
      <w:r w:rsidRPr="009570FE">
        <w:rPr>
          <w:rFonts w:ascii="Times New Roman" w:hAnsi="Times New Roman" w:cs="Times New Roman"/>
          <w:bCs/>
          <w:iCs/>
          <w:lang w:val="en-US"/>
        </w:rPr>
        <w:t xml:space="preserve"> Romero, Fatima Diez de </w:t>
      </w:r>
      <w:proofErr w:type="spellStart"/>
      <w:r w:rsidRPr="009570FE">
        <w:rPr>
          <w:rFonts w:ascii="Times New Roman" w:hAnsi="Times New Roman" w:cs="Times New Roman"/>
          <w:bCs/>
          <w:iCs/>
          <w:lang w:val="en-US"/>
        </w:rPr>
        <w:t>Baldeon</w:t>
      </w:r>
      <w:proofErr w:type="spellEnd"/>
      <w:r w:rsidRPr="009570FE">
        <w:rPr>
          <w:rFonts w:ascii="Times New Roman" w:hAnsi="Times New Roman" w:cs="Times New Roman"/>
          <w:bCs/>
          <w:iCs/>
          <w:lang w:val="en-US"/>
        </w:rPr>
        <w:t xml:space="preserve"> Fernandez, Antonio Luis Munoz Becerra, Pedro Jesus Serrano Castro, Nicolas </w:t>
      </w:r>
      <w:proofErr w:type="spellStart"/>
      <w:r w:rsidRPr="009570FE">
        <w:rPr>
          <w:rFonts w:ascii="Times New Roman" w:hAnsi="Times New Roman" w:cs="Times New Roman"/>
          <w:bCs/>
          <w:iCs/>
          <w:lang w:val="en-US"/>
        </w:rPr>
        <w:t>Lundahl</w:t>
      </w:r>
      <w:proofErr w:type="spellEnd"/>
      <w:r w:rsidRPr="009570FE">
        <w:rPr>
          <w:rFonts w:ascii="Times New Roman" w:hAnsi="Times New Roman" w:cs="Times New Roman"/>
          <w:bCs/>
          <w:iCs/>
          <w:lang w:val="en-US"/>
        </w:rPr>
        <w:t xml:space="preserve"> Ciano Petersen, </w:t>
      </w:r>
      <w:proofErr w:type="spellStart"/>
      <w:r w:rsidRPr="009570FE">
        <w:rPr>
          <w:rFonts w:ascii="Times New Roman" w:hAnsi="Times New Roman" w:cs="Times New Roman"/>
          <w:bCs/>
          <w:iCs/>
          <w:lang w:val="en-US"/>
        </w:rPr>
        <w:t>Gracia</w:t>
      </w:r>
      <w:proofErr w:type="spellEnd"/>
      <w:r w:rsidRPr="009570FE">
        <w:rPr>
          <w:rFonts w:ascii="Times New Roman" w:hAnsi="Times New Roman" w:cs="Times New Roman"/>
          <w:bCs/>
          <w:iCs/>
          <w:lang w:val="en-US"/>
        </w:rPr>
        <w:t xml:space="preserve"> Pons </w:t>
      </w:r>
      <w:proofErr w:type="spellStart"/>
      <w:r w:rsidRPr="009570FE">
        <w:rPr>
          <w:rFonts w:ascii="Times New Roman" w:hAnsi="Times New Roman" w:cs="Times New Roman"/>
          <w:bCs/>
          <w:iCs/>
          <w:lang w:val="en-US"/>
        </w:rPr>
        <w:t>Pons</w:t>
      </w:r>
      <w:proofErr w:type="spellEnd"/>
    </w:p>
    <w:p w14:paraId="514B9500" w14:textId="77777777" w:rsidR="00741862" w:rsidRPr="009570FE" w:rsidRDefault="00741862" w:rsidP="001377A5">
      <w:pPr>
        <w:spacing w:line="480" w:lineRule="auto"/>
        <w:rPr>
          <w:rFonts w:ascii="Times New Roman" w:hAnsi="Times New Roman" w:cs="Times New Roman"/>
          <w:b/>
          <w:iCs/>
          <w:lang w:val="en-US"/>
        </w:rPr>
      </w:pPr>
    </w:p>
    <w:p w14:paraId="5BA00DA5" w14:textId="77777777" w:rsidR="00741862" w:rsidRPr="009570FE" w:rsidRDefault="00741862" w:rsidP="001377A5">
      <w:pPr>
        <w:spacing w:line="480" w:lineRule="auto"/>
        <w:rPr>
          <w:b/>
          <w:bCs/>
          <w:u w:val="single"/>
          <w:lang w:val="en-US"/>
        </w:rPr>
      </w:pPr>
      <w:r w:rsidRPr="009570FE">
        <w:rPr>
          <w:b/>
          <w:bCs/>
          <w:u w:val="single"/>
          <w:lang w:val="en-US"/>
        </w:rPr>
        <w:t>United Kingdom</w:t>
      </w:r>
    </w:p>
    <w:p w14:paraId="26385B52"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Oxford</w:t>
      </w:r>
    </w:p>
    <w:p w14:paraId="5B140D3D" w14:textId="2597483F" w:rsidR="00741862" w:rsidRPr="009570FE" w:rsidRDefault="00741862" w:rsidP="001377A5">
      <w:pPr>
        <w:spacing w:line="480" w:lineRule="auto"/>
        <w:rPr>
          <w:rFonts w:ascii="Times New Roman" w:hAnsi="Times New Roman" w:cs="Times New Roman"/>
          <w:bCs/>
          <w:iCs/>
          <w:lang w:val="en-US"/>
        </w:rPr>
      </w:pPr>
      <w:r w:rsidRPr="009570FE">
        <w:rPr>
          <w:rFonts w:ascii="Times New Roman" w:hAnsi="Times New Roman" w:cs="Times New Roman"/>
          <w:b/>
          <w:i/>
          <w:lang w:val="en-US"/>
        </w:rPr>
        <w:t xml:space="preserve">Oxford University Hospitals NHS Trust </w:t>
      </w:r>
      <w:r w:rsidRPr="009570FE">
        <w:rPr>
          <w:rFonts w:ascii="Times New Roman" w:hAnsi="Times New Roman" w:cs="Times New Roman"/>
          <w:bCs/>
          <w:iCs/>
          <w:lang w:val="en-US"/>
        </w:rPr>
        <w:t>– principal investigator: Jacqueline Palace; sub-investigators:</w:t>
      </w:r>
      <w:r w:rsidRPr="009570FE">
        <w:rPr>
          <w:lang w:val="en-US"/>
        </w:rPr>
        <w:t xml:space="preserve"> </w:t>
      </w:r>
      <w:r w:rsidRPr="009570FE">
        <w:rPr>
          <w:rFonts w:ascii="Times New Roman" w:hAnsi="Times New Roman" w:cs="Times New Roman"/>
          <w:bCs/>
          <w:iCs/>
          <w:lang w:val="en-US"/>
        </w:rPr>
        <w:t xml:space="preserve">Silvia Messina, Maria </w:t>
      </w:r>
      <w:proofErr w:type="spellStart"/>
      <w:r w:rsidRPr="009570FE">
        <w:rPr>
          <w:rFonts w:ascii="Times New Roman" w:hAnsi="Times New Roman" w:cs="Times New Roman"/>
          <w:bCs/>
          <w:iCs/>
          <w:lang w:val="en-US"/>
        </w:rPr>
        <w:t>Leite</w:t>
      </w:r>
      <w:proofErr w:type="spellEnd"/>
      <w:r w:rsidRPr="009570FE">
        <w:rPr>
          <w:rFonts w:ascii="Times New Roman" w:hAnsi="Times New Roman" w:cs="Times New Roman"/>
          <w:bCs/>
          <w:iCs/>
          <w:lang w:val="en-US"/>
        </w:rPr>
        <w:t>, Romina Mariano</w:t>
      </w:r>
    </w:p>
    <w:p w14:paraId="39EFC2D8" w14:textId="77777777" w:rsidR="00741862" w:rsidRPr="009570FE" w:rsidRDefault="00741862" w:rsidP="001377A5">
      <w:pPr>
        <w:spacing w:line="480" w:lineRule="auto"/>
        <w:rPr>
          <w:rFonts w:ascii="Times New Roman" w:hAnsi="Times New Roman" w:cs="Times New Roman"/>
          <w:b/>
          <w:iCs/>
          <w:lang w:val="en-US"/>
        </w:rPr>
      </w:pPr>
    </w:p>
    <w:p w14:paraId="3E12AB91" w14:textId="77777777" w:rsidR="00741862" w:rsidRPr="009570FE" w:rsidRDefault="00741862" w:rsidP="001377A5">
      <w:pPr>
        <w:spacing w:line="480" w:lineRule="auto"/>
        <w:rPr>
          <w:b/>
          <w:bCs/>
          <w:u w:val="single"/>
          <w:lang w:val="en-US"/>
        </w:rPr>
      </w:pPr>
      <w:r w:rsidRPr="009570FE">
        <w:rPr>
          <w:b/>
          <w:bCs/>
          <w:u w:val="single"/>
          <w:lang w:val="en-US"/>
        </w:rPr>
        <w:t>United States of America</w:t>
      </w:r>
    </w:p>
    <w:p w14:paraId="6D4C9E02"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Boston, Massachusetts</w:t>
      </w:r>
    </w:p>
    <w:p w14:paraId="2A213CF9" w14:textId="0D5C362E"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Massachusetts General Hospital</w:t>
      </w:r>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Michael Levy; sub-investigators:</w:t>
      </w:r>
      <w:r w:rsidRPr="009570FE">
        <w:rPr>
          <w:lang w:val="en-US"/>
        </w:rPr>
        <w:t xml:space="preserve"> </w:t>
      </w:r>
      <w:r w:rsidRPr="009570FE">
        <w:rPr>
          <w:rFonts w:ascii="Times New Roman" w:hAnsi="Times New Roman" w:cs="Times New Roman"/>
          <w:bCs/>
          <w:iCs/>
          <w:lang w:val="en-US"/>
        </w:rPr>
        <w:t xml:space="preserve">Marcelo </w:t>
      </w:r>
      <w:proofErr w:type="spellStart"/>
      <w:r w:rsidRPr="009570FE">
        <w:rPr>
          <w:rFonts w:ascii="Times New Roman" w:hAnsi="Times New Roman" w:cs="Times New Roman"/>
          <w:bCs/>
          <w:iCs/>
          <w:lang w:val="en-US"/>
        </w:rPr>
        <w:t>Matiello</w:t>
      </w:r>
      <w:proofErr w:type="spellEnd"/>
      <w:r w:rsidRPr="009570FE">
        <w:rPr>
          <w:rFonts w:ascii="Times New Roman" w:hAnsi="Times New Roman" w:cs="Times New Roman"/>
          <w:bCs/>
          <w:iCs/>
          <w:lang w:val="en-US"/>
        </w:rPr>
        <w:t>,</w:t>
      </w:r>
      <w:r w:rsidR="00E71FD7" w:rsidRPr="009570FE">
        <w:rPr>
          <w:rFonts w:ascii="Times New Roman" w:hAnsi="Times New Roman" w:cs="Times New Roman"/>
          <w:bCs/>
          <w:iCs/>
          <w:lang w:val="en-US"/>
        </w:rPr>
        <w:t xml:space="preserve"> </w:t>
      </w:r>
      <w:r w:rsidRPr="009570FE">
        <w:rPr>
          <w:rFonts w:ascii="Times New Roman" w:hAnsi="Times New Roman" w:cs="Times New Roman"/>
          <w:bCs/>
          <w:iCs/>
          <w:lang w:val="en-US"/>
        </w:rPr>
        <w:t xml:space="preserve">Gustavo Silveira e Silva, </w:t>
      </w:r>
      <w:proofErr w:type="spellStart"/>
      <w:r w:rsidRPr="009570FE">
        <w:rPr>
          <w:rFonts w:ascii="Times New Roman" w:hAnsi="Times New Roman" w:cs="Times New Roman"/>
          <w:bCs/>
          <w:iCs/>
          <w:lang w:val="en-US"/>
        </w:rPr>
        <w:t>Ilena</w:t>
      </w:r>
      <w:proofErr w:type="spellEnd"/>
      <w:r w:rsidRPr="009570FE">
        <w:rPr>
          <w:rFonts w:ascii="Times New Roman" w:hAnsi="Times New Roman" w:cs="Times New Roman"/>
          <w:bCs/>
          <w:iCs/>
          <w:lang w:val="en-US"/>
        </w:rPr>
        <w:t xml:space="preserve"> George, Negar </w:t>
      </w:r>
      <w:proofErr w:type="spellStart"/>
      <w:r w:rsidRPr="009570FE">
        <w:rPr>
          <w:rFonts w:ascii="Times New Roman" w:hAnsi="Times New Roman" w:cs="Times New Roman"/>
          <w:bCs/>
          <w:iCs/>
          <w:lang w:val="en-US"/>
        </w:rPr>
        <w:t>Molazadeh</w:t>
      </w:r>
      <w:proofErr w:type="spellEnd"/>
      <w:r w:rsidRPr="009570FE">
        <w:rPr>
          <w:rFonts w:ascii="Times New Roman" w:hAnsi="Times New Roman" w:cs="Times New Roman"/>
          <w:bCs/>
          <w:iCs/>
          <w:lang w:val="en-US"/>
        </w:rPr>
        <w:t xml:space="preserve">, Jordan </w:t>
      </w:r>
      <w:proofErr w:type="spellStart"/>
      <w:r w:rsidRPr="009570FE">
        <w:rPr>
          <w:rFonts w:ascii="Times New Roman" w:hAnsi="Times New Roman" w:cs="Times New Roman"/>
          <w:bCs/>
          <w:iCs/>
          <w:lang w:val="en-US"/>
        </w:rPr>
        <w:t>Marchewka</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Gauruv</w:t>
      </w:r>
      <w:proofErr w:type="spellEnd"/>
      <w:r w:rsidRPr="009570FE">
        <w:rPr>
          <w:rFonts w:ascii="Times New Roman" w:hAnsi="Times New Roman" w:cs="Times New Roman"/>
          <w:bCs/>
          <w:iCs/>
          <w:lang w:val="en-US"/>
        </w:rPr>
        <w:t xml:space="preserve"> Bose</w:t>
      </w:r>
    </w:p>
    <w:p w14:paraId="4AA1F074"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lastRenderedPageBreak/>
        <w:t>Miami, Florida</w:t>
      </w:r>
    </w:p>
    <w:p w14:paraId="41926443"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UM Department of Neurology, MS Center</w:t>
      </w:r>
      <w:r w:rsidRPr="009570FE">
        <w:rPr>
          <w:rFonts w:ascii="Times New Roman" w:hAnsi="Times New Roman" w:cs="Times New Roman"/>
          <w:bCs/>
          <w:iCs/>
          <w:lang w:val="en-US"/>
        </w:rPr>
        <w:t xml:space="preserve"> – principal investigator:</w:t>
      </w:r>
      <w:r w:rsidRPr="009570FE">
        <w:rPr>
          <w:lang w:val="en-US"/>
        </w:rPr>
        <w:t xml:space="preserve"> </w:t>
      </w:r>
      <w:proofErr w:type="spellStart"/>
      <w:r w:rsidRPr="009570FE">
        <w:rPr>
          <w:rFonts w:ascii="Times New Roman" w:hAnsi="Times New Roman" w:cs="Times New Roman"/>
          <w:bCs/>
          <w:iCs/>
          <w:lang w:val="en-US"/>
        </w:rPr>
        <w:t>Kottil</w:t>
      </w:r>
      <w:proofErr w:type="spellEnd"/>
      <w:r w:rsidRPr="009570FE">
        <w:rPr>
          <w:rFonts w:ascii="Times New Roman" w:hAnsi="Times New Roman" w:cs="Times New Roman"/>
          <w:bCs/>
          <w:iCs/>
          <w:lang w:val="en-US"/>
        </w:rPr>
        <w:t xml:space="preserve"> W </w:t>
      </w:r>
      <w:proofErr w:type="spellStart"/>
      <w:r w:rsidRPr="009570FE">
        <w:rPr>
          <w:rFonts w:ascii="Times New Roman" w:hAnsi="Times New Roman" w:cs="Times New Roman"/>
          <w:bCs/>
          <w:iCs/>
          <w:lang w:val="en-US"/>
        </w:rPr>
        <w:t>Rammohan</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Leticia </w:t>
      </w:r>
      <w:proofErr w:type="spellStart"/>
      <w:r w:rsidRPr="009570FE">
        <w:rPr>
          <w:rFonts w:ascii="Times New Roman" w:hAnsi="Times New Roman" w:cs="Times New Roman"/>
          <w:bCs/>
          <w:iCs/>
          <w:lang w:val="en-US"/>
        </w:rPr>
        <w:t>Tornes</w:t>
      </w:r>
      <w:proofErr w:type="spellEnd"/>
      <w:r w:rsidRPr="009570FE">
        <w:rPr>
          <w:rFonts w:ascii="Times New Roman" w:hAnsi="Times New Roman" w:cs="Times New Roman"/>
          <w:bCs/>
          <w:iCs/>
          <w:lang w:val="en-US"/>
        </w:rPr>
        <w:t>, Crystal Dixon, Michelle McCarthy, Maria Botero, Jeffrey Hernandez, Miguel Melo-</w:t>
      </w:r>
      <w:proofErr w:type="spellStart"/>
      <w:r w:rsidRPr="009570FE">
        <w:rPr>
          <w:rFonts w:ascii="Times New Roman" w:hAnsi="Times New Roman" w:cs="Times New Roman"/>
          <w:bCs/>
          <w:iCs/>
          <w:lang w:val="en-US"/>
        </w:rPr>
        <w:t>Bicchi</w:t>
      </w:r>
      <w:proofErr w:type="spellEnd"/>
    </w:p>
    <w:p w14:paraId="04740937"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St Louis, Missouri</w:t>
      </w:r>
    </w:p>
    <w:p w14:paraId="72922A9D" w14:textId="72D8E35B"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Washington University School of Medicine</w:t>
      </w:r>
      <w:r w:rsidRPr="009570FE">
        <w:rPr>
          <w:rFonts w:ascii="Times New Roman" w:hAnsi="Times New Roman" w:cs="Times New Roman"/>
          <w:bCs/>
          <w:iCs/>
          <w:lang w:val="en-US"/>
        </w:rPr>
        <w:t xml:space="preserve"> – principal investigator: Robert Thomas Naismith; sub-investigators:</w:t>
      </w:r>
      <w:r w:rsidRPr="009570FE">
        <w:rPr>
          <w:lang w:val="en-US"/>
        </w:rPr>
        <w:t xml:space="preserve"> </w:t>
      </w:r>
      <w:r w:rsidRPr="009570FE">
        <w:rPr>
          <w:rFonts w:ascii="Times New Roman" w:hAnsi="Times New Roman" w:cs="Times New Roman"/>
          <w:bCs/>
          <w:iCs/>
          <w:lang w:val="en-US"/>
        </w:rPr>
        <w:t xml:space="preserve">Anne Haney Cross, Salim </w:t>
      </w:r>
      <w:proofErr w:type="spellStart"/>
      <w:r w:rsidRPr="009570FE">
        <w:rPr>
          <w:rFonts w:ascii="Times New Roman" w:hAnsi="Times New Roman" w:cs="Times New Roman"/>
          <w:bCs/>
          <w:iCs/>
          <w:lang w:val="en-US"/>
        </w:rPr>
        <w:t>Chahin</w:t>
      </w:r>
      <w:proofErr w:type="spellEnd"/>
      <w:r w:rsidRPr="009570FE">
        <w:rPr>
          <w:rFonts w:ascii="Times New Roman" w:hAnsi="Times New Roman" w:cs="Times New Roman"/>
          <w:bCs/>
          <w:iCs/>
          <w:lang w:val="en-US"/>
        </w:rPr>
        <w:t xml:space="preserve">, Susan Sommer, Linda K Heinrich, Amber Smith, Laura Teeter, Gregory F Wu, John Robert </w:t>
      </w:r>
      <w:proofErr w:type="spellStart"/>
      <w:r w:rsidRPr="009570FE">
        <w:rPr>
          <w:rFonts w:ascii="Times New Roman" w:hAnsi="Times New Roman" w:cs="Times New Roman"/>
          <w:bCs/>
          <w:iCs/>
          <w:lang w:val="en-US"/>
        </w:rPr>
        <w:t>Ciotti</w:t>
      </w:r>
      <w:proofErr w:type="spellEnd"/>
      <w:r w:rsidRPr="009570FE">
        <w:rPr>
          <w:rFonts w:ascii="Times New Roman" w:hAnsi="Times New Roman" w:cs="Times New Roman"/>
          <w:bCs/>
          <w:iCs/>
          <w:lang w:val="en-US"/>
        </w:rPr>
        <w:t>, Mary Kay Fink, Victoria Levasseur</w:t>
      </w:r>
    </w:p>
    <w:p w14:paraId="17AB5504"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Rochester, Minnesota</w:t>
      </w:r>
    </w:p>
    <w:p w14:paraId="22E933ED" w14:textId="1645D86F"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Mayo Clinic</w:t>
      </w:r>
      <w:r w:rsidRPr="009570FE">
        <w:rPr>
          <w:rFonts w:ascii="Times New Roman" w:hAnsi="Times New Roman" w:cs="Times New Roman"/>
          <w:b/>
          <w:iCs/>
          <w:lang w:val="en-US"/>
        </w:rPr>
        <w:t xml:space="preserve"> </w:t>
      </w:r>
      <w:r w:rsidRPr="009570FE">
        <w:rPr>
          <w:rFonts w:ascii="Times New Roman" w:hAnsi="Times New Roman" w:cs="Times New Roman"/>
          <w:bCs/>
          <w:iCs/>
          <w:lang w:val="en-US"/>
        </w:rPr>
        <w:t>– principal investigator:</w:t>
      </w:r>
      <w:r w:rsidRPr="009570FE">
        <w:rPr>
          <w:lang w:val="en-US"/>
        </w:rPr>
        <w:t xml:space="preserve"> </w:t>
      </w:r>
      <w:r w:rsidRPr="009570FE">
        <w:rPr>
          <w:rFonts w:ascii="Times New Roman" w:hAnsi="Times New Roman" w:cs="Times New Roman"/>
          <w:bCs/>
          <w:iCs/>
          <w:lang w:val="en-US"/>
        </w:rPr>
        <w:t>Sean Pittock; sub-investigators:</w:t>
      </w:r>
      <w:r w:rsidRPr="009570FE">
        <w:rPr>
          <w:lang w:val="en-US"/>
        </w:rPr>
        <w:t xml:space="preserve"> </w:t>
      </w:r>
      <w:r w:rsidRPr="009570FE">
        <w:rPr>
          <w:rFonts w:ascii="Times New Roman" w:hAnsi="Times New Roman" w:cs="Times New Roman"/>
          <w:bCs/>
          <w:iCs/>
          <w:lang w:val="en-US"/>
        </w:rPr>
        <w:t>Eoin Flanagan, Andrew McKeon, W Oliver Tobin</w:t>
      </w:r>
    </w:p>
    <w:p w14:paraId="466569FE"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Jackson, Mississippi</w:t>
      </w:r>
    </w:p>
    <w:p w14:paraId="3BA02178" w14:textId="341149B8"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University of Mississippi Medical Center </w:t>
      </w:r>
      <w:r w:rsidRPr="009570FE">
        <w:rPr>
          <w:rFonts w:ascii="Times New Roman" w:hAnsi="Times New Roman" w:cs="Times New Roman"/>
          <w:bCs/>
          <w:iCs/>
          <w:lang w:val="en-US"/>
        </w:rPr>
        <w:t>– principal investigator: Mary A Willis; sub-investigators:</w:t>
      </w:r>
      <w:r w:rsidRPr="009570FE">
        <w:rPr>
          <w:lang w:val="en-US"/>
        </w:rPr>
        <w:t xml:space="preserve"> </w:t>
      </w:r>
      <w:r w:rsidRPr="009570FE">
        <w:rPr>
          <w:rFonts w:ascii="Times New Roman" w:hAnsi="Times New Roman" w:cs="Times New Roman"/>
          <w:bCs/>
          <w:iCs/>
          <w:lang w:val="en-US"/>
        </w:rPr>
        <w:t xml:space="preserve">Jamie Brown, </w:t>
      </w:r>
      <w:proofErr w:type="spellStart"/>
      <w:r w:rsidRPr="009570FE">
        <w:rPr>
          <w:rFonts w:ascii="Times New Roman" w:hAnsi="Times New Roman" w:cs="Times New Roman"/>
          <w:bCs/>
          <w:iCs/>
          <w:lang w:val="en-US"/>
        </w:rPr>
        <w:t>Manasa</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Gunturu</w:t>
      </w:r>
      <w:proofErr w:type="spellEnd"/>
      <w:r w:rsidRPr="009570FE">
        <w:rPr>
          <w:rFonts w:ascii="Times New Roman" w:hAnsi="Times New Roman" w:cs="Times New Roman"/>
          <w:bCs/>
          <w:iCs/>
          <w:lang w:val="en-US"/>
        </w:rPr>
        <w:t xml:space="preserve">, Oriana Sanchez, Salman </w:t>
      </w:r>
      <w:proofErr w:type="spellStart"/>
      <w:r w:rsidRPr="009570FE">
        <w:rPr>
          <w:rFonts w:ascii="Times New Roman" w:hAnsi="Times New Roman" w:cs="Times New Roman"/>
          <w:bCs/>
          <w:iCs/>
          <w:lang w:val="en-US"/>
        </w:rPr>
        <w:t>Tarique</w:t>
      </w:r>
      <w:proofErr w:type="spellEnd"/>
      <w:r w:rsidRPr="009570FE">
        <w:rPr>
          <w:rFonts w:ascii="Times New Roman" w:hAnsi="Times New Roman" w:cs="Times New Roman"/>
          <w:bCs/>
          <w:iCs/>
          <w:lang w:val="en-US"/>
        </w:rPr>
        <w:t>, Kia Henderson</w:t>
      </w:r>
    </w:p>
    <w:p w14:paraId="32AF2ADB"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Fort Collins, Colorado</w:t>
      </w:r>
    </w:p>
    <w:p w14:paraId="050BF0D9"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 xml:space="preserve">Advanced Neurosciences Research, LLC </w:t>
      </w:r>
      <w:r w:rsidRPr="009570FE">
        <w:rPr>
          <w:rFonts w:ascii="Times New Roman" w:hAnsi="Times New Roman" w:cs="Times New Roman"/>
          <w:bCs/>
          <w:iCs/>
          <w:lang w:val="en-US"/>
        </w:rPr>
        <w:t xml:space="preserve">– principal investigator: Augusto A </w:t>
      </w:r>
      <w:proofErr w:type="spellStart"/>
      <w:r w:rsidRPr="009570FE">
        <w:rPr>
          <w:rFonts w:ascii="Times New Roman" w:hAnsi="Times New Roman" w:cs="Times New Roman"/>
          <w:bCs/>
          <w:iCs/>
          <w:lang w:val="en-US"/>
        </w:rPr>
        <w:t>Miravalle</w:t>
      </w:r>
      <w:proofErr w:type="spellEnd"/>
      <w:r w:rsidRPr="009570FE">
        <w:rPr>
          <w:rFonts w:ascii="Times New Roman" w:hAnsi="Times New Roman" w:cs="Times New Roman"/>
          <w:bCs/>
          <w:iCs/>
          <w:lang w:val="en-US"/>
        </w:rPr>
        <w:t xml:space="preserve">; sub-investigators: Tamara A Miller, Jerry D Nash, Jill M Olson, Kelley Sage, Jennifer </w:t>
      </w:r>
      <w:proofErr w:type="spellStart"/>
      <w:r w:rsidRPr="009570FE">
        <w:rPr>
          <w:rFonts w:ascii="Times New Roman" w:hAnsi="Times New Roman" w:cs="Times New Roman"/>
          <w:bCs/>
          <w:iCs/>
          <w:lang w:val="en-US"/>
        </w:rPr>
        <w:t>Gentilcore</w:t>
      </w:r>
      <w:proofErr w:type="spellEnd"/>
      <w:r w:rsidRPr="009570FE">
        <w:rPr>
          <w:rFonts w:ascii="Times New Roman" w:hAnsi="Times New Roman" w:cs="Times New Roman"/>
          <w:bCs/>
          <w:iCs/>
          <w:lang w:val="en-US"/>
        </w:rPr>
        <w:t>, Lillie L Denny, Ning Sarah Yang</w:t>
      </w:r>
    </w:p>
    <w:p w14:paraId="083746EF"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Aurora, Colorado</w:t>
      </w:r>
    </w:p>
    <w:p w14:paraId="4BA8F7EB" w14:textId="1553EFD6"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University of Colorado Hospital Anschutz Outpatient Pavilion</w:t>
      </w:r>
      <w:r w:rsidRPr="009570FE">
        <w:rPr>
          <w:rFonts w:ascii="Times New Roman" w:hAnsi="Times New Roman" w:cs="Times New Roman"/>
          <w:bCs/>
          <w:iCs/>
          <w:lang w:val="en-US"/>
        </w:rPr>
        <w:t xml:space="preserve"> – principal investigator:</w:t>
      </w:r>
      <w:r w:rsidRPr="009570FE">
        <w:rPr>
          <w:lang w:val="en-US"/>
        </w:rPr>
        <w:t xml:space="preserve"> </w:t>
      </w:r>
      <w:r w:rsidRPr="009570FE">
        <w:rPr>
          <w:rFonts w:ascii="Times New Roman" w:hAnsi="Times New Roman" w:cs="Times New Roman"/>
          <w:bCs/>
          <w:iCs/>
          <w:lang w:val="en-US"/>
        </w:rPr>
        <w:t>Jeffrey Lawrence Bennett; sub-investigators:</w:t>
      </w:r>
      <w:r w:rsidRPr="009570FE">
        <w:rPr>
          <w:lang w:val="en-US"/>
        </w:rPr>
        <w:t xml:space="preserve"> </w:t>
      </w:r>
      <w:r w:rsidRPr="009570FE">
        <w:rPr>
          <w:rFonts w:ascii="Times New Roman" w:hAnsi="Times New Roman" w:cs="Times New Roman"/>
          <w:bCs/>
          <w:iCs/>
          <w:lang w:val="en-US"/>
        </w:rPr>
        <w:t xml:space="preserve">Anna A Shah, Enrique Alvarez III, Amanda Lee Piquet, John Richard </w:t>
      </w:r>
      <w:proofErr w:type="spellStart"/>
      <w:r w:rsidRPr="009570FE">
        <w:rPr>
          <w:rFonts w:ascii="Times New Roman" w:hAnsi="Times New Roman" w:cs="Times New Roman"/>
          <w:bCs/>
          <w:iCs/>
          <w:lang w:val="en-US"/>
        </w:rPr>
        <w:t>Corboy</w:t>
      </w:r>
      <w:proofErr w:type="spellEnd"/>
      <w:r w:rsidRPr="009570FE">
        <w:rPr>
          <w:rFonts w:ascii="Times New Roman" w:hAnsi="Times New Roman" w:cs="Times New Roman"/>
          <w:bCs/>
          <w:iCs/>
          <w:lang w:val="en-US"/>
        </w:rPr>
        <w:t xml:space="preserve">, Robert Harris Gross, Anastacia Lenore Wall, Timothy Lee </w:t>
      </w:r>
      <w:r w:rsidRPr="009570FE">
        <w:rPr>
          <w:rFonts w:ascii="Times New Roman" w:hAnsi="Times New Roman" w:cs="Times New Roman"/>
          <w:bCs/>
          <w:iCs/>
          <w:lang w:val="en-US"/>
        </w:rPr>
        <w:lastRenderedPageBreak/>
        <w:t xml:space="preserve">Vollmer, Constance Anne McMenamin, Britney Barrera, Christopher </w:t>
      </w:r>
      <w:proofErr w:type="spellStart"/>
      <w:r w:rsidRPr="009570FE">
        <w:rPr>
          <w:rFonts w:ascii="Times New Roman" w:hAnsi="Times New Roman" w:cs="Times New Roman"/>
          <w:bCs/>
          <w:iCs/>
          <w:lang w:val="en-US"/>
        </w:rPr>
        <w:t>Mizenko</w:t>
      </w:r>
      <w:proofErr w:type="spellEnd"/>
      <w:r w:rsidRPr="009570FE">
        <w:rPr>
          <w:rFonts w:ascii="Times New Roman" w:hAnsi="Times New Roman" w:cs="Times New Roman"/>
          <w:bCs/>
          <w:iCs/>
          <w:lang w:val="en-US"/>
        </w:rPr>
        <w:t xml:space="preserve">, Taylor Growth, </w:t>
      </w:r>
      <w:proofErr w:type="spellStart"/>
      <w:r w:rsidRPr="009570FE">
        <w:rPr>
          <w:rFonts w:ascii="Times New Roman" w:hAnsi="Times New Roman" w:cs="Times New Roman"/>
          <w:bCs/>
          <w:iCs/>
          <w:lang w:val="en-US"/>
        </w:rPr>
        <w:t>Harmanjot</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Guglani</w:t>
      </w:r>
      <w:proofErr w:type="spellEnd"/>
    </w:p>
    <w:p w14:paraId="0F71AA22"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Cincinnati, Ohio</w:t>
      </w:r>
    </w:p>
    <w:p w14:paraId="16989E50" w14:textId="5C732240"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University of Cincinnati-Gardner Neuroscience Institute</w:t>
      </w:r>
      <w:r w:rsidRPr="009570FE">
        <w:rPr>
          <w:rFonts w:ascii="Times New Roman" w:hAnsi="Times New Roman" w:cs="Times New Roman"/>
          <w:bCs/>
          <w:iCs/>
          <w:lang w:val="en-US"/>
        </w:rPr>
        <w:t xml:space="preserve"> – principal investigator: Aram </w:t>
      </w:r>
      <w:proofErr w:type="spellStart"/>
      <w:r w:rsidRPr="009570FE">
        <w:rPr>
          <w:rFonts w:ascii="Times New Roman" w:hAnsi="Times New Roman" w:cs="Times New Roman"/>
          <w:bCs/>
          <w:iCs/>
          <w:lang w:val="en-US"/>
        </w:rPr>
        <w:t>Zabeti</w:t>
      </w:r>
      <w:proofErr w:type="spellEnd"/>
      <w:r w:rsidRPr="009570FE">
        <w:rPr>
          <w:rFonts w:ascii="Times New Roman" w:hAnsi="Times New Roman" w:cs="Times New Roman"/>
          <w:bCs/>
          <w:iCs/>
          <w:lang w:val="en-US"/>
        </w:rPr>
        <w:t>; sub-investigators:</w:t>
      </w:r>
      <w:r w:rsidRPr="009570FE">
        <w:rPr>
          <w:lang w:val="en-US"/>
        </w:rPr>
        <w:t xml:space="preserve"> </w:t>
      </w:r>
      <w:r w:rsidRPr="009570FE">
        <w:rPr>
          <w:rFonts w:ascii="Times New Roman" w:hAnsi="Times New Roman" w:cs="Times New Roman"/>
          <w:bCs/>
          <w:iCs/>
          <w:lang w:val="en-US"/>
        </w:rPr>
        <w:t xml:space="preserve">Roman </w:t>
      </w:r>
      <w:proofErr w:type="spellStart"/>
      <w:r w:rsidRPr="009570FE">
        <w:rPr>
          <w:rFonts w:ascii="Times New Roman" w:hAnsi="Times New Roman" w:cs="Times New Roman"/>
          <w:bCs/>
          <w:iCs/>
          <w:lang w:val="en-US"/>
        </w:rPr>
        <w:t>Kassa</w:t>
      </w:r>
      <w:proofErr w:type="spellEnd"/>
      <w:r w:rsidRPr="009570FE">
        <w:rPr>
          <w:rFonts w:ascii="Times New Roman" w:hAnsi="Times New Roman" w:cs="Times New Roman"/>
          <w:bCs/>
          <w:iCs/>
          <w:lang w:val="en-US"/>
        </w:rPr>
        <w:t xml:space="preserve">, Barbara Basil, William “Dan” Chapman, Lawrence Goldstick, Elizabeth Dragan, </w:t>
      </w:r>
      <w:proofErr w:type="spellStart"/>
      <w:r w:rsidRPr="009570FE">
        <w:rPr>
          <w:rFonts w:ascii="Times New Roman" w:hAnsi="Times New Roman" w:cs="Times New Roman"/>
          <w:bCs/>
          <w:iCs/>
          <w:lang w:val="en-US"/>
        </w:rPr>
        <w:t>Asna</w:t>
      </w:r>
      <w:proofErr w:type="spellEnd"/>
      <w:r w:rsidRPr="009570FE">
        <w:rPr>
          <w:rFonts w:ascii="Times New Roman" w:hAnsi="Times New Roman" w:cs="Times New Roman"/>
          <w:bCs/>
          <w:iCs/>
          <w:lang w:val="en-US"/>
        </w:rPr>
        <w:t xml:space="preserve"> </w:t>
      </w:r>
      <w:proofErr w:type="spellStart"/>
      <w:r w:rsidRPr="009570FE">
        <w:rPr>
          <w:rFonts w:ascii="Times New Roman" w:hAnsi="Times New Roman" w:cs="Times New Roman"/>
          <w:bCs/>
          <w:iCs/>
          <w:lang w:val="en-US"/>
        </w:rPr>
        <w:t>Meziane-Tani</w:t>
      </w:r>
      <w:proofErr w:type="spellEnd"/>
    </w:p>
    <w:p w14:paraId="6E006C45" w14:textId="77777777"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Cs/>
          <w:lang w:val="en-US"/>
        </w:rPr>
        <w:t>Houston, Texas</w:t>
      </w:r>
    </w:p>
    <w:p w14:paraId="21468D6D" w14:textId="70CCBB0C" w:rsidR="00741862" w:rsidRPr="009570FE" w:rsidRDefault="00741862" w:rsidP="001377A5">
      <w:pPr>
        <w:spacing w:line="480" w:lineRule="auto"/>
        <w:rPr>
          <w:rFonts w:ascii="Times New Roman" w:hAnsi="Times New Roman" w:cs="Times New Roman"/>
          <w:b/>
          <w:iCs/>
          <w:lang w:val="en-US"/>
        </w:rPr>
      </w:pPr>
      <w:r w:rsidRPr="009570FE">
        <w:rPr>
          <w:rFonts w:ascii="Times New Roman" w:hAnsi="Times New Roman" w:cs="Times New Roman"/>
          <w:b/>
          <w:i/>
          <w:lang w:val="en-US"/>
        </w:rPr>
        <w:t>Clinical Research Unit at Memorial Hermann Hospital/Texas Medical Center</w:t>
      </w:r>
      <w:r w:rsidRPr="009570FE">
        <w:rPr>
          <w:rFonts w:ascii="Times New Roman" w:hAnsi="Times New Roman" w:cs="Times New Roman"/>
          <w:bCs/>
          <w:iCs/>
          <w:lang w:val="en-US"/>
        </w:rPr>
        <w:t xml:space="preserve"> – principal investigator: John A Lincoln; sub-investigators:</w:t>
      </w:r>
      <w:r w:rsidRPr="009570FE">
        <w:rPr>
          <w:lang w:val="en-US"/>
        </w:rPr>
        <w:t xml:space="preserve"> </w:t>
      </w:r>
      <w:r w:rsidRPr="009570FE">
        <w:rPr>
          <w:rFonts w:ascii="Times New Roman" w:hAnsi="Times New Roman" w:cs="Times New Roman"/>
          <w:bCs/>
          <w:iCs/>
          <w:lang w:val="en-US"/>
        </w:rPr>
        <w:t xml:space="preserve">John William Lindsey, Rohini D </w:t>
      </w:r>
      <w:proofErr w:type="spellStart"/>
      <w:r w:rsidRPr="009570FE">
        <w:rPr>
          <w:rFonts w:ascii="Times New Roman" w:hAnsi="Times New Roman" w:cs="Times New Roman"/>
          <w:bCs/>
          <w:iCs/>
          <w:lang w:val="en-US"/>
        </w:rPr>
        <w:t>Samudralwar</w:t>
      </w:r>
      <w:proofErr w:type="spellEnd"/>
      <w:r w:rsidRPr="009570FE">
        <w:rPr>
          <w:rFonts w:ascii="Times New Roman" w:hAnsi="Times New Roman" w:cs="Times New Roman"/>
          <w:bCs/>
          <w:iCs/>
          <w:lang w:val="en-US"/>
        </w:rPr>
        <w:t xml:space="preserve">, Carlos A Perez, Rajesh K Gupta, </w:t>
      </w:r>
      <w:proofErr w:type="spellStart"/>
      <w:r w:rsidRPr="009570FE">
        <w:rPr>
          <w:rFonts w:ascii="Times New Roman" w:hAnsi="Times New Roman" w:cs="Times New Roman"/>
          <w:bCs/>
          <w:iCs/>
          <w:lang w:val="en-US"/>
        </w:rPr>
        <w:t>Paunel</w:t>
      </w:r>
      <w:proofErr w:type="spellEnd"/>
      <w:r w:rsidRPr="009570FE">
        <w:rPr>
          <w:rFonts w:ascii="Times New Roman" w:hAnsi="Times New Roman" w:cs="Times New Roman"/>
          <w:bCs/>
          <w:iCs/>
          <w:lang w:val="en-US"/>
        </w:rPr>
        <w:t xml:space="preserve"> Agyei</w:t>
      </w:r>
    </w:p>
    <w:p w14:paraId="2AAC59E7" w14:textId="77777777" w:rsidR="00741862" w:rsidRPr="009570FE" w:rsidRDefault="00741862" w:rsidP="00741862">
      <w:pPr>
        <w:spacing w:line="240" w:lineRule="auto"/>
        <w:rPr>
          <w:rFonts w:ascii="Times New Roman" w:hAnsi="Times New Roman" w:cs="Times New Roman"/>
          <w:b/>
          <w:iCs/>
          <w:sz w:val="20"/>
          <w:szCs w:val="20"/>
          <w:lang w:val="en-US"/>
        </w:rPr>
      </w:pPr>
    </w:p>
    <w:p w14:paraId="580D9D0A" w14:textId="77777777" w:rsidR="00741862" w:rsidRPr="009570FE" w:rsidRDefault="00741862" w:rsidP="00741862">
      <w:pPr>
        <w:rPr>
          <w:lang w:val="en-US"/>
        </w:rPr>
      </w:pPr>
    </w:p>
    <w:p w14:paraId="498273C7" w14:textId="248A217C" w:rsidR="00884E79" w:rsidRPr="00970F5D" w:rsidRDefault="00210372" w:rsidP="00933DC5">
      <w:pPr>
        <w:pStyle w:val="Heading1"/>
        <w:rPr>
          <w:b/>
          <w:bCs w:val="0"/>
          <w:lang w:val="en-US"/>
        </w:rPr>
      </w:pPr>
      <w:bookmarkStart w:id="2" w:name="_Toc111709718"/>
      <w:r w:rsidRPr="00970F5D">
        <w:rPr>
          <w:b/>
          <w:bCs w:val="0"/>
          <w:caps w:val="0"/>
          <w:lang w:val="en-US"/>
        </w:rPr>
        <w:t xml:space="preserve">Protocol Amendments Occurring After </w:t>
      </w:r>
      <w:r w:rsidRPr="009570FE">
        <w:rPr>
          <w:b/>
          <w:bCs w:val="0"/>
          <w:caps w:val="0"/>
          <w:lang w:val="en-US"/>
        </w:rPr>
        <w:t>t</w:t>
      </w:r>
      <w:r w:rsidRPr="00970F5D">
        <w:rPr>
          <w:b/>
          <w:bCs w:val="0"/>
          <w:caps w:val="0"/>
          <w:lang w:val="en-US"/>
        </w:rPr>
        <w:t>he Trial Started</w:t>
      </w:r>
      <w:bookmarkEnd w:id="2"/>
    </w:p>
    <w:p w14:paraId="636FEE46" w14:textId="0888209D" w:rsidR="00884E79" w:rsidRPr="009570FE" w:rsidRDefault="00742553" w:rsidP="005E228A">
      <w:pPr>
        <w:spacing w:line="480" w:lineRule="auto"/>
        <w:rPr>
          <w:lang w:val="en-US"/>
        </w:rPr>
      </w:pPr>
      <w:r w:rsidRPr="009570FE">
        <w:rPr>
          <w:lang w:val="en-US"/>
        </w:rPr>
        <w:t xml:space="preserve">The protocol was finalized on August </w:t>
      </w:r>
      <w:r w:rsidR="00B31B91" w:rsidRPr="009570FE">
        <w:rPr>
          <w:lang w:val="en-US"/>
        </w:rPr>
        <w:t xml:space="preserve">12, </w:t>
      </w:r>
      <w:r w:rsidRPr="009570FE">
        <w:rPr>
          <w:lang w:val="en-US"/>
        </w:rPr>
        <w:t>2019. Significant amendments to the protocol are detailed below.</w:t>
      </w:r>
    </w:p>
    <w:p w14:paraId="5C59978E" w14:textId="778E6D46" w:rsidR="00742553" w:rsidRPr="00970F5D" w:rsidRDefault="00742553" w:rsidP="001D04AB">
      <w:pPr>
        <w:pStyle w:val="Heading3"/>
        <w:spacing w:line="480" w:lineRule="auto"/>
        <w:ind w:left="360"/>
        <w:rPr>
          <w:b/>
          <w:bCs/>
          <w:lang w:val="en-US"/>
        </w:rPr>
      </w:pPr>
      <w:bookmarkStart w:id="3" w:name="_Toc111709719"/>
      <w:r w:rsidRPr="00970F5D">
        <w:rPr>
          <w:b/>
          <w:bCs/>
          <w:lang w:val="en-US"/>
        </w:rPr>
        <w:t>June</w:t>
      </w:r>
      <w:r w:rsidR="00B31B91" w:rsidRPr="00970F5D">
        <w:rPr>
          <w:b/>
          <w:bCs/>
          <w:lang w:val="en-US"/>
        </w:rPr>
        <w:t xml:space="preserve"> 30,</w:t>
      </w:r>
      <w:r w:rsidRPr="00970F5D">
        <w:rPr>
          <w:b/>
          <w:bCs/>
          <w:lang w:val="en-US"/>
        </w:rPr>
        <w:t xml:space="preserve"> 2020 (</w:t>
      </w:r>
      <w:r w:rsidR="00A91236" w:rsidRPr="00970F5D">
        <w:rPr>
          <w:b/>
          <w:bCs/>
          <w:lang w:val="en-US"/>
        </w:rPr>
        <w:t>A</w:t>
      </w:r>
      <w:r w:rsidRPr="00970F5D">
        <w:rPr>
          <w:b/>
          <w:bCs/>
          <w:lang w:val="en-US"/>
        </w:rPr>
        <w:t xml:space="preserve">mendments for </w:t>
      </w:r>
      <w:r w:rsidR="00A91236" w:rsidRPr="00970F5D">
        <w:rPr>
          <w:b/>
          <w:bCs/>
          <w:lang w:val="en-US"/>
        </w:rPr>
        <w:t>A</w:t>
      </w:r>
      <w:r w:rsidRPr="00970F5D">
        <w:rPr>
          <w:b/>
          <w:bCs/>
          <w:lang w:val="en-US"/>
        </w:rPr>
        <w:t xml:space="preserve">ll </w:t>
      </w:r>
      <w:r w:rsidR="00A91236" w:rsidRPr="00970F5D">
        <w:rPr>
          <w:b/>
          <w:bCs/>
          <w:lang w:val="en-US"/>
        </w:rPr>
        <w:t>C</w:t>
      </w:r>
      <w:r w:rsidRPr="00970F5D">
        <w:rPr>
          <w:b/>
          <w:bCs/>
          <w:lang w:val="en-US"/>
        </w:rPr>
        <w:t>ountries)</w:t>
      </w:r>
      <w:bookmarkEnd w:id="3"/>
    </w:p>
    <w:p w14:paraId="7F26C1D3" w14:textId="18723550" w:rsidR="00631D59" w:rsidRPr="009570FE" w:rsidRDefault="002A42DF" w:rsidP="005E228A">
      <w:pPr>
        <w:pStyle w:val="ListParagraph"/>
        <w:numPr>
          <w:ilvl w:val="0"/>
          <w:numId w:val="38"/>
        </w:numPr>
        <w:spacing w:line="480" w:lineRule="auto"/>
        <w:rPr>
          <w:lang w:val="en-US"/>
        </w:rPr>
      </w:pPr>
      <w:r w:rsidRPr="009570FE">
        <w:rPr>
          <w:b/>
          <w:bCs/>
          <w:lang w:val="en-US"/>
        </w:rPr>
        <w:t>Study design</w:t>
      </w:r>
      <w:r w:rsidR="00416FDA" w:rsidRPr="009570FE">
        <w:rPr>
          <w:lang w:val="en-US"/>
        </w:rPr>
        <w:t>: updated the end of the primary treatment period</w:t>
      </w:r>
      <w:r w:rsidRPr="009570FE">
        <w:rPr>
          <w:lang w:val="en-US"/>
        </w:rPr>
        <w:t>:</w:t>
      </w:r>
      <w:r w:rsidR="00416FDA" w:rsidRPr="009570FE">
        <w:rPr>
          <w:lang w:val="en-US"/>
        </w:rPr>
        <w:t xml:space="preserve"> </w:t>
      </w:r>
      <w:r w:rsidRPr="009570FE">
        <w:rPr>
          <w:lang w:val="en-US"/>
        </w:rPr>
        <w:t>“</w:t>
      </w:r>
      <w:r w:rsidR="00416FDA" w:rsidRPr="009570FE">
        <w:rPr>
          <w:lang w:val="en-US"/>
        </w:rPr>
        <w:t xml:space="preserve">to be triggered when 1) </w:t>
      </w:r>
      <w:r w:rsidR="00631D59" w:rsidRPr="009570FE">
        <w:rPr>
          <w:lang w:val="en-US"/>
        </w:rPr>
        <w:t>two</w:t>
      </w:r>
      <w:r w:rsidR="00416FDA" w:rsidRPr="009570FE">
        <w:rPr>
          <w:lang w:val="en-US"/>
        </w:rPr>
        <w:t xml:space="preserve"> patients have had an adjudicated on-trial relapse; or 2) all patients have completed, or discontinued prior to, </w:t>
      </w:r>
      <w:r w:rsidR="00631D59" w:rsidRPr="009570FE">
        <w:rPr>
          <w:lang w:val="en-US"/>
        </w:rPr>
        <w:t>26 weeks on study</w:t>
      </w:r>
      <w:r w:rsidR="00163F26" w:rsidRPr="009570FE">
        <w:rPr>
          <w:lang w:val="en-US"/>
        </w:rPr>
        <w:t>, whichever comes later</w:t>
      </w:r>
      <w:r w:rsidR="00416FDA" w:rsidRPr="009570FE">
        <w:rPr>
          <w:lang w:val="en-US"/>
        </w:rPr>
        <w:t xml:space="preserve">. However, if </w:t>
      </w:r>
      <w:r w:rsidR="00631D59" w:rsidRPr="009570FE">
        <w:rPr>
          <w:lang w:val="en-US"/>
        </w:rPr>
        <w:t>two patients have not had an adjudicated on-trial relapse by the time all patients have completed, or discontinued prior to, 50 weeks on study, the end of the primary treatment period will be triggered at that time. Patients who complete the week 26 or week 50 visit will remain on the trial in the primary treatment period until the primary treatment period ends</w:t>
      </w:r>
      <w:r w:rsidRPr="009570FE">
        <w:rPr>
          <w:lang w:val="en-US"/>
        </w:rPr>
        <w:t>”;</w:t>
      </w:r>
      <w:r w:rsidR="00631D59" w:rsidRPr="009570FE">
        <w:rPr>
          <w:lang w:val="en-US"/>
        </w:rPr>
        <w:t xml:space="preserve"> </w:t>
      </w:r>
      <w:r w:rsidRPr="009570FE">
        <w:rPr>
          <w:lang w:val="en-US"/>
        </w:rPr>
        <w:t>u</w:t>
      </w:r>
      <w:r w:rsidR="00631D59" w:rsidRPr="009570FE">
        <w:rPr>
          <w:lang w:val="en-US"/>
        </w:rPr>
        <w:t xml:space="preserve">pdated that the total duration of study participation will be up to approximately 4.75 years, </w:t>
      </w:r>
      <w:r w:rsidR="00B31B91" w:rsidRPr="009570FE">
        <w:rPr>
          <w:lang w:val="en-US"/>
        </w:rPr>
        <w:t xml:space="preserve">that </w:t>
      </w:r>
      <w:r w:rsidR="00631D59" w:rsidRPr="009570FE">
        <w:rPr>
          <w:lang w:val="en-US"/>
        </w:rPr>
        <w:t>the primary treatment period will be between 26 weeks and 2.5 years, and</w:t>
      </w:r>
      <w:r w:rsidR="00B31B91" w:rsidRPr="009570FE">
        <w:rPr>
          <w:lang w:val="en-US"/>
        </w:rPr>
        <w:t xml:space="preserve"> that</w:t>
      </w:r>
      <w:r w:rsidR="00631D59" w:rsidRPr="009570FE">
        <w:rPr>
          <w:lang w:val="en-US"/>
        </w:rPr>
        <w:t xml:space="preserve"> the total treatment duration will be </w:t>
      </w:r>
      <w:r w:rsidR="00631D59" w:rsidRPr="009570FE">
        <w:rPr>
          <w:lang w:val="en-US"/>
        </w:rPr>
        <w:lastRenderedPageBreak/>
        <w:t>up to approximately 4.5 years</w:t>
      </w:r>
      <w:r w:rsidRPr="009570FE">
        <w:rPr>
          <w:lang w:val="en-US"/>
        </w:rPr>
        <w:t>;</w:t>
      </w:r>
      <w:r w:rsidR="006E2BCD" w:rsidRPr="009570FE">
        <w:rPr>
          <w:lang w:val="en-US"/>
        </w:rPr>
        <w:t xml:space="preserve"> </w:t>
      </w:r>
      <w:r w:rsidRPr="009570FE">
        <w:rPr>
          <w:lang w:val="en-US"/>
        </w:rPr>
        <w:t>a</w:t>
      </w:r>
      <w:r w:rsidR="006E2BCD" w:rsidRPr="009570FE">
        <w:rPr>
          <w:lang w:val="en-US"/>
        </w:rPr>
        <w:t xml:space="preserve">dded that </w:t>
      </w:r>
      <w:r w:rsidR="00B31B91" w:rsidRPr="009570FE">
        <w:rPr>
          <w:lang w:val="en-US"/>
        </w:rPr>
        <w:t xml:space="preserve">approximate </w:t>
      </w:r>
      <w:r w:rsidR="006E2BCD" w:rsidRPr="009570FE">
        <w:rPr>
          <w:lang w:val="en-US"/>
        </w:rPr>
        <w:t>enrol</w:t>
      </w:r>
      <w:r w:rsidR="00B31B91" w:rsidRPr="009570FE">
        <w:rPr>
          <w:lang w:val="en-US"/>
        </w:rPr>
        <w:t>l</w:t>
      </w:r>
      <w:r w:rsidR="006E2BCD" w:rsidRPr="009570FE">
        <w:rPr>
          <w:lang w:val="en-US"/>
        </w:rPr>
        <w:t xml:space="preserve">ment for each geographic region will be between 28% </w:t>
      </w:r>
      <w:r w:rsidR="00B31B91" w:rsidRPr="009570FE">
        <w:rPr>
          <w:lang w:val="en-US"/>
        </w:rPr>
        <w:t>and</w:t>
      </w:r>
      <w:r w:rsidR="006E2BCD" w:rsidRPr="009570FE">
        <w:rPr>
          <w:lang w:val="en-US"/>
        </w:rPr>
        <w:t xml:space="preserve"> 40% of the total population.</w:t>
      </w:r>
    </w:p>
    <w:p w14:paraId="04559C84" w14:textId="7073EACB" w:rsidR="00631D59" w:rsidRPr="009570FE" w:rsidRDefault="00631D59" w:rsidP="005E228A">
      <w:pPr>
        <w:pStyle w:val="ListParagraph"/>
        <w:numPr>
          <w:ilvl w:val="0"/>
          <w:numId w:val="38"/>
        </w:numPr>
        <w:spacing w:line="480" w:lineRule="auto"/>
        <w:rPr>
          <w:lang w:val="en-US"/>
        </w:rPr>
      </w:pPr>
      <w:r w:rsidRPr="009570FE">
        <w:rPr>
          <w:b/>
          <w:bCs/>
          <w:lang w:val="en-US"/>
        </w:rPr>
        <w:t>Objectives and endpoints</w:t>
      </w:r>
      <w:r w:rsidRPr="009570FE">
        <w:rPr>
          <w:lang w:val="en-US"/>
        </w:rPr>
        <w:t xml:space="preserve">: specified that endpoints of </w:t>
      </w:r>
      <w:r w:rsidR="00A91236" w:rsidRPr="009570FE">
        <w:rPr>
          <w:lang w:val="en-US"/>
        </w:rPr>
        <w:t>Expanded Disability Status Scale (</w:t>
      </w:r>
      <w:r w:rsidRPr="009570FE">
        <w:rPr>
          <w:lang w:val="en-US"/>
        </w:rPr>
        <w:t>EDSS</w:t>
      </w:r>
      <w:r w:rsidR="00A91236" w:rsidRPr="009570FE">
        <w:rPr>
          <w:lang w:val="en-US"/>
        </w:rPr>
        <w:t>)</w:t>
      </w:r>
      <w:r w:rsidRPr="009570FE">
        <w:rPr>
          <w:lang w:val="en-US"/>
        </w:rPr>
        <w:t xml:space="preserve">, </w:t>
      </w:r>
      <w:r w:rsidR="00A91236" w:rsidRPr="009570FE">
        <w:rPr>
          <w:lang w:val="en-US"/>
        </w:rPr>
        <w:t>Hauser Ambulation Index (</w:t>
      </w:r>
      <w:r w:rsidRPr="009570FE">
        <w:rPr>
          <w:lang w:val="en-US"/>
        </w:rPr>
        <w:t>HAI</w:t>
      </w:r>
      <w:r w:rsidR="00A91236" w:rsidRPr="009570FE">
        <w:rPr>
          <w:lang w:val="en-US"/>
        </w:rPr>
        <w:t>)</w:t>
      </w:r>
      <w:r w:rsidRPr="009570FE">
        <w:rPr>
          <w:lang w:val="en-US"/>
        </w:rPr>
        <w:t>, visual acuity</w:t>
      </w:r>
      <w:r w:rsidR="00A91236" w:rsidRPr="009570FE">
        <w:rPr>
          <w:lang w:val="en-US"/>
        </w:rPr>
        <w:t xml:space="preserve"> (VA)</w:t>
      </w:r>
      <w:r w:rsidRPr="009570FE">
        <w:rPr>
          <w:lang w:val="en-US"/>
        </w:rPr>
        <w:t>, color vision, and confrontational visual fields will be changes/worsening relative to baseline.</w:t>
      </w:r>
    </w:p>
    <w:p w14:paraId="742C28D6" w14:textId="354741AC" w:rsidR="00631D59" w:rsidRPr="009570FE" w:rsidRDefault="00631D59" w:rsidP="005E228A">
      <w:pPr>
        <w:pStyle w:val="ListParagraph"/>
        <w:numPr>
          <w:ilvl w:val="0"/>
          <w:numId w:val="38"/>
        </w:numPr>
        <w:spacing w:line="480" w:lineRule="auto"/>
        <w:rPr>
          <w:lang w:val="en-US"/>
        </w:rPr>
      </w:pPr>
      <w:r w:rsidRPr="009570FE">
        <w:rPr>
          <w:b/>
          <w:bCs/>
          <w:lang w:val="en-US"/>
        </w:rPr>
        <w:t>Schedule of activities</w:t>
      </w:r>
      <w:r w:rsidRPr="009570FE">
        <w:rPr>
          <w:lang w:val="en-US"/>
        </w:rPr>
        <w:t xml:space="preserve">: added </w:t>
      </w:r>
      <w:r w:rsidR="00163F26" w:rsidRPr="009570FE">
        <w:rPr>
          <w:lang w:val="en-US"/>
        </w:rPr>
        <w:t>phone visits every two weeks</w:t>
      </w:r>
      <w:r w:rsidRPr="009570FE">
        <w:rPr>
          <w:lang w:val="en-US"/>
        </w:rPr>
        <w:t xml:space="preserve"> to monitor patients’ safety and </w:t>
      </w:r>
      <w:r w:rsidR="00B31B91" w:rsidRPr="009570FE">
        <w:rPr>
          <w:lang w:val="en-US"/>
        </w:rPr>
        <w:t xml:space="preserve">to </w:t>
      </w:r>
      <w:r w:rsidRPr="009570FE">
        <w:rPr>
          <w:lang w:val="en-US"/>
        </w:rPr>
        <w:t xml:space="preserve">evaluate potential relapse symptoms between dosing visits; removed pharmacokinetic </w:t>
      </w:r>
      <w:r w:rsidR="00C84007" w:rsidRPr="009570FE">
        <w:rPr>
          <w:lang w:val="en-US"/>
        </w:rPr>
        <w:t xml:space="preserve">(PK) </w:t>
      </w:r>
      <w:r w:rsidRPr="009570FE">
        <w:rPr>
          <w:lang w:val="en-US"/>
        </w:rPr>
        <w:t xml:space="preserve">cerebrospinal fluid collection at end of primary treatment period to reduce patient burden; </w:t>
      </w:r>
      <w:r w:rsidR="00163F26" w:rsidRPr="009570FE">
        <w:rPr>
          <w:lang w:val="en-US"/>
        </w:rPr>
        <w:t>changed days for week 170 visit to D1190 to correct a typo in the original protocol</w:t>
      </w:r>
      <w:r w:rsidRPr="009570FE">
        <w:rPr>
          <w:lang w:val="en-US"/>
        </w:rPr>
        <w:t xml:space="preserve">; removed week 6 biomarker and </w:t>
      </w:r>
      <w:r w:rsidR="00C84007" w:rsidRPr="009570FE">
        <w:rPr>
          <w:lang w:val="en-US"/>
        </w:rPr>
        <w:t>PK</w:t>
      </w:r>
      <w:r w:rsidRPr="009570FE">
        <w:rPr>
          <w:lang w:val="en-US"/>
        </w:rPr>
        <w:t>/cerebrospinal fluid collection</w:t>
      </w:r>
      <w:r w:rsidR="006E2BCD" w:rsidRPr="009570FE">
        <w:rPr>
          <w:lang w:val="en-US"/>
        </w:rPr>
        <w:t xml:space="preserve"> to reduce patient burden; added </w:t>
      </w:r>
      <w:r w:rsidR="00AE24AD" w:rsidRPr="009570FE">
        <w:rPr>
          <w:lang w:val="en-US"/>
        </w:rPr>
        <w:t xml:space="preserve">monitoring of </w:t>
      </w:r>
      <w:r w:rsidR="006E2BCD" w:rsidRPr="009570FE">
        <w:rPr>
          <w:lang w:val="en-US"/>
        </w:rPr>
        <w:t>concomitant nondrug therapies/procedures and pregnancy test</w:t>
      </w:r>
      <w:r w:rsidR="00AE24AD" w:rsidRPr="009570FE">
        <w:rPr>
          <w:lang w:val="en-US"/>
        </w:rPr>
        <w:t>s.</w:t>
      </w:r>
    </w:p>
    <w:p w14:paraId="0FE866F6" w14:textId="09AF3D7A" w:rsidR="006E2BCD" w:rsidRPr="009570FE" w:rsidRDefault="006E2BCD" w:rsidP="005E228A">
      <w:pPr>
        <w:pStyle w:val="ListParagraph"/>
        <w:numPr>
          <w:ilvl w:val="0"/>
          <w:numId w:val="38"/>
        </w:numPr>
        <w:spacing w:line="480" w:lineRule="auto"/>
        <w:rPr>
          <w:lang w:val="en-US"/>
        </w:rPr>
      </w:pPr>
      <w:r w:rsidRPr="009570FE">
        <w:rPr>
          <w:b/>
          <w:bCs/>
          <w:lang w:val="en-US"/>
        </w:rPr>
        <w:t>Risk assessment</w:t>
      </w:r>
      <w:r w:rsidRPr="009570FE">
        <w:rPr>
          <w:lang w:val="en-US"/>
        </w:rPr>
        <w:t>: added infusion reaction as one of the potential risks of study drug administration</w:t>
      </w:r>
      <w:r w:rsidR="002D57F7" w:rsidRPr="009570FE">
        <w:rPr>
          <w:lang w:val="en-US"/>
        </w:rPr>
        <w:t>;</w:t>
      </w:r>
      <w:r w:rsidRPr="009570FE">
        <w:rPr>
          <w:lang w:val="en-US"/>
        </w:rPr>
        <w:t xml:space="preserve"> provided guidance on </w:t>
      </w:r>
      <w:r w:rsidR="00387AF9" w:rsidRPr="009570FE">
        <w:rPr>
          <w:lang w:val="en-US"/>
        </w:rPr>
        <w:t xml:space="preserve">management of </w:t>
      </w:r>
      <w:r w:rsidRPr="009570FE">
        <w:rPr>
          <w:lang w:val="en-US"/>
        </w:rPr>
        <w:t>infusion reaction</w:t>
      </w:r>
      <w:r w:rsidR="00B656E8" w:rsidRPr="009570FE">
        <w:rPr>
          <w:lang w:val="en-US"/>
        </w:rPr>
        <w:t>.</w:t>
      </w:r>
    </w:p>
    <w:p w14:paraId="23F64848" w14:textId="15F4C0D3" w:rsidR="006E2BCD" w:rsidRPr="009570FE" w:rsidRDefault="00C84007" w:rsidP="005539C1">
      <w:pPr>
        <w:pStyle w:val="ListParagraph"/>
        <w:numPr>
          <w:ilvl w:val="0"/>
          <w:numId w:val="38"/>
        </w:numPr>
        <w:spacing w:line="480" w:lineRule="auto"/>
        <w:rPr>
          <w:lang w:val="en-US"/>
        </w:rPr>
      </w:pPr>
      <w:r w:rsidRPr="009570FE">
        <w:rPr>
          <w:b/>
          <w:bCs/>
          <w:lang w:val="en-US"/>
        </w:rPr>
        <w:t>Study population</w:t>
      </w:r>
      <w:r w:rsidR="006E2BCD" w:rsidRPr="009570FE">
        <w:rPr>
          <w:lang w:val="en-US"/>
        </w:rPr>
        <w:t xml:space="preserve">: specified that </w:t>
      </w:r>
      <w:r w:rsidRPr="009570FE">
        <w:rPr>
          <w:lang w:val="en-US"/>
        </w:rPr>
        <w:t>anti-aquaporin</w:t>
      </w:r>
      <w:r w:rsidR="004605BF" w:rsidRPr="009570FE">
        <w:rPr>
          <w:lang w:val="en-US"/>
        </w:rPr>
        <w:t>-</w:t>
      </w:r>
      <w:r w:rsidRPr="009570FE">
        <w:rPr>
          <w:lang w:val="en-US"/>
        </w:rPr>
        <w:t>4 antibody</w:t>
      </w:r>
      <w:r w:rsidR="00E95D3A" w:rsidRPr="009570FE">
        <w:rPr>
          <w:lang w:val="en-US"/>
        </w:rPr>
        <w:t>–</w:t>
      </w:r>
      <w:r w:rsidRPr="009570FE">
        <w:rPr>
          <w:lang w:val="en-US"/>
        </w:rPr>
        <w:t xml:space="preserve">positive </w:t>
      </w:r>
      <w:r w:rsidR="006E2BCD" w:rsidRPr="009570FE">
        <w:rPr>
          <w:lang w:val="en-US"/>
        </w:rPr>
        <w:t>status should be obtained at screening; defined the study period as from screening visit until end of study; revised the requirement for pregnancy tests before the first dose of study drug</w:t>
      </w:r>
      <w:r w:rsidR="00163F26" w:rsidRPr="009570FE">
        <w:rPr>
          <w:lang w:val="en-US"/>
        </w:rPr>
        <w:t xml:space="preserve"> to “negative serum pregnancy test at screening and a negative urine pregnancy test before the first dose of study drug”</w:t>
      </w:r>
      <w:r w:rsidR="006E2BCD" w:rsidRPr="009570FE">
        <w:rPr>
          <w:lang w:val="en-US"/>
        </w:rPr>
        <w:t xml:space="preserve">; specified </w:t>
      </w:r>
      <w:r w:rsidR="00573420" w:rsidRPr="009570FE">
        <w:rPr>
          <w:lang w:val="en-US"/>
        </w:rPr>
        <w:t xml:space="preserve">the </w:t>
      </w:r>
      <w:r w:rsidR="006E2BCD" w:rsidRPr="009570FE">
        <w:rPr>
          <w:lang w:val="en-US"/>
        </w:rPr>
        <w:t xml:space="preserve">criterion </w:t>
      </w:r>
      <w:r w:rsidR="004605BF" w:rsidRPr="009570FE">
        <w:rPr>
          <w:lang w:val="en-US"/>
        </w:rPr>
        <w:t>excluding</w:t>
      </w:r>
      <w:r w:rsidR="006E2BCD" w:rsidRPr="009570FE">
        <w:rPr>
          <w:lang w:val="en-US"/>
        </w:rPr>
        <w:t xml:space="preserve"> patients </w:t>
      </w:r>
      <w:r w:rsidR="004605BF" w:rsidRPr="009570FE">
        <w:rPr>
          <w:lang w:val="en-US"/>
        </w:rPr>
        <w:t xml:space="preserve">who are </w:t>
      </w:r>
      <w:r w:rsidR="006E2BCD" w:rsidRPr="009570FE">
        <w:rPr>
          <w:lang w:val="en-US"/>
        </w:rPr>
        <w:t>currently</w:t>
      </w:r>
      <w:r w:rsidR="004605BF" w:rsidRPr="009570FE">
        <w:rPr>
          <w:lang w:val="en-US"/>
        </w:rPr>
        <w:t xml:space="preserve"> being</w:t>
      </w:r>
      <w:r w:rsidR="006E2BCD" w:rsidRPr="009570FE">
        <w:rPr>
          <w:lang w:val="en-US"/>
        </w:rPr>
        <w:t xml:space="preserve"> treated with </w:t>
      </w:r>
      <w:r w:rsidR="00B656E8" w:rsidRPr="009570FE">
        <w:rPr>
          <w:lang w:val="en-US"/>
        </w:rPr>
        <w:t xml:space="preserve">a biologic medication that may affect </w:t>
      </w:r>
      <w:r w:rsidR="00D745A5" w:rsidRPr="009570FE">
        <w:rPr>
          <w:lang w:val="en-US"/>
        </w:rPr>
        <w:t xml:space="preserve">the functioning of the </w:t>
      </w:r>
      <w:r w:rsidR="00B656E8" w:rsidRPr="009570FE">
        <w:rPr>
          <w:lang w:val="en-US"/>
        </w:rPr>
        <w:t xml:space="preserve">immune system, or </w:t>
      </w:r>
      <w:r w:rsidR="004605BF" w:rsidRPr="009570FE">
        <w:rPr>
          <w:lang w:val="en-US"/>
        </w:rPr>
        <w:t xml:space="preserve">those who </w:t>
      </w:r>
      <w:r w:rsidR="00B656E8" w:rsidRPr="009570FE">
        <w:rPr>
          <w:lang w:val="en-US"/>
        </w:rPr>
        <w:t>ha</w:t>
      </w:r>
      <w:r w:rsidR="004605BF" w:rsidRPr="009570FE">
        <w:rPr>
          <w:lang w:val="en-US"/>
        </w:rPr>
        <w:t>ve</w:t>
      </w:r>
      <w:r w:rsidR="00B656E8" w:rsidRPr="009570FE">
        <w:rPr>
          <w:lang w:val="en-US"/>
        </w:rPr>
        <w:t xml:space="preserve"> stopped treatment with a biologic medication that may affect </w:t>
      </w:r>
      <w:r w:rsidR="00D745A5" w:rsidRPr="009570FE">
        <w:rPr>
          <w:lang w:val="en-US"/>
        </w:rPr>
        <w:t xml:space="preserve">the functioning of the </w:t>
      </w:r>
      <w:r w:rsidR="00B656E8" w:rsidRPr="009570FE">
        <w:rPr>
          <w:lang w:val="en-US"/>
        </w:rPr>
        <w:t xml:space="preserve">immune system </w:t>
      </w:r>
      <w:r w:rsidR="004605BF" w:rsidRPr="009570FE">
        <w:rPr>
          <w:lang w:val="en-US"/>
        </w:rPr>
        <w:t>if five</w:t>
      </w:r>
      <w:r w:rsidR="00B656E8" w:rsidRPr="009570FE">
        <w:rPr>
          <w:lang w:val="en-US"/>
        </w:rPr>
        <w:t xml:space="preserve"> half-lives of the medication have not elapsed by the time of the screening visit; added </w:t>
      </w:r>
      <w:r w:rsidR="00573420" w:rsidRPr="009570FE">
        <w:rPr>
          <w:lang w:val="en-US"/>
        </w:rPr>
        <w:t xml:space="preserve">a </w:t>
      </w:r>
      <w:r w:rsidR="00B656E8" w:rsidRPr="009570FE">
        <w:rPr>
          <w:lang w:val="en-US"/>
        </w:rPr>
        <w:t>criterion excluding patients who previously participated in the PREVENT trial.</w:t>
      </w:r>
    </w:p>
    <w:p w14:paraId="3362B6CE" w14:textId="45618D12" w:rsidR="00C84007" w:rsidRPr="009570FE" w:rsidRDefault="00C84007" w:rsidP="005E228A">
      <w:pPr>
        <w:pStyle w:val="ListParagraph"/>
        <w:numPr>
          <w:ilvl w:val="0"/>
          <w:numId w:val="38"/>
        </w:numPr>
        <w:spacing w:line="480" w:lineRule="auto"/>
        <w:rPr>
          <w:lang w:val="en-US"/>
        </w:rPr>
      </w:pPr>
      <w:r w:rsidRPr="009570FE">
        <w:rPr>
          <w:b/>
          <w:bCs/>
          <w:lang w:val="en-US"/>
        </w:rPr>
        <w:lastRenderedPageBreak/>
        <w:t>Study drug</w:t>
      </w:r>
      <w:r w:rsidRPr="009570FE">
        <w:rPr>
          <w:lang w:val="en-US"/>
        </w:rPr>
        <w:t>: removed the sentence “the timing of Study ECU-NMO-301 (PREVENT) is contemporaneous”; removed the sentence “the dose of study drug and study patient identification will be confirmed at the time of dosing by a member of the study site staff other than the person administering the study drug”; added intravenous (IV) immunoglobulin (Ig) or subcutaneous Ig used chronically as maintenance therapy and Bruton tyrosine kinase inhibitors to the list of disallowed medications.</w:t>
      </w:r>
    </w:p>
    <w:p w14:paraId="4A6DBEDC" w14:textId="69962C20" w:rsidR="00584F3E" w:rsidRPr="009570FE" w:rsidRDefault="00584F3E" w:rsidP="005E228A">
      <w:pPr>
        <w:pStyle w:val="ListParagraph"/>
        <w:numPr>
          <w:ilvl w:val="0"/>
          <w:numId w:val="38"/>
        </w:numPr>
        <w:spacing w:line="480" w:lineRule="auto"/>
        <w:rPr>
          <w:lang w:val="en-US"/>
        </w:rPr>
      </w:pPr>
      <w:r w:rsidRPr="009570FE">
        <w:rPr>
          <w:b/>
          <w:bCs/>
          <w:lang w:val="en-US"/>
        </w:rPr>
        <w:t>Discontinuation of study drug and patient discontinuation/withdrawal</w:t>
      </w:r>
      <w:r w:rsidRPr="009570FE">
        <w:rPr>
          <w:lang w:val="en-US"/>
        </w:rPr>
        <w:t xml:space="preserve">: added that </w:t>
      </w:r>
      <w:r w:rsidR="00D745A5" w:rsidRPr="009570FE">
        <w:rPr>
          <w:lang w:val="en-US"/>
        </w:rPr>
        <w:t xml:space="preserve">an </w:t>
      </w:r>
      <w:r w:rsidRPr="009570FE">
        <w:rPr>
          <w:lang w:val="en-US"/>
        </w:rPr>
        <w:t>8-week safety follow</w:t>
      </w:r>
      <w:r w:rsidR="00DF128D" w:rsidRPr="009570FE">
        <w:rPr>
          <w:lang w:val="en-US"/>
        </w:rPr>
        <w:t>-</w:t>
      </w:r>
      <w:r w:rsidRPr="009570FE">
        <w:rPr>
          <w:lang w:val="en-US"/>
        </w:rPr>
        <w:t>up visit should be performed if a patient discontinues study drug definitively.</w:t>
      </w:r>
    </w:p>
    <w:p w14:paraId="0FD37608" w14:textId="5CA5C2C4" w:rsidR="00B656E8" w:rsidRPr="009570FE" w:rsidRDefault="00B656E8" w:rsidP="005E228A">
      <w:pPr>
        <w:pStyle w:val="ListParagraph"/>
        <w:numPr>
          <w:ilvl w:val="0"/>
          <w:numId w:val="38"/>
        </w:numPr>
        <w:spacing w:line="480" w:lineRule="auto"/>
        <w:rPr>
          <w:lang w:val="en-US"/>
        </w:rPr>
      </w:pPr>
      <w:r w:rsidRPr="009570FE">
        <w:rPr>
          <w:b/>
          <w:bCs/>
          <w:lang w:val="en-US"/>
        </w:rPr>
        <w:t>Study assessments and procedures</w:t>
      </w:r>
      <w:r w:rsidRPr="009570FE">
        <w:rPr>
          <w:lang w:val="en-US"/>
        </w:rPr>
        <w:t xml:space="preserve">: specified the collection of medical history and collection time frame for </w:t>
      </w:r>
      <w:r w:rsidR="00573420" w:rsidRPr="009570FE">
        <w:rPr>
          <w:lang w:val="en-US"/>
        </w:rPr>
        <w:t>history of neuromyelitis optica spectrum disorder (</w:t>
      </w:r>
      <w:r w:rsidRPr="009570FE">
        <w:rPr>
          <w:lang w:val="en-US"/>
        </w:rPr>
        <w:t>NMOSD</w:t>
      </w:r>
      <w:r w:rsidR="00573420" w:rsidRPr="009570FE">
        <w:rPr>
          <w:lang w:val="en-US"/>
        </w:rPr>
        <w:t>)</w:t>
      </w:r>
      <w:r w:rsidRPr="009570FE">
        <w:rPr>
          <w:lang w:val="en-US"/>
        </w:rPr>
        <w:t>; added additional instruction on ravulizumab supplemental dosing in the setting of IV Ig use for acute therapy; provided specific instructions for conducting off-site visits; added “and/or the new onset of neurologic symptoms or worsening of existing neurologic symptoms that required treatment. Treatment is defined as the use of high-dose IV steroids, PE/PP or IV Ig” to the definition of historical relapse;</w:t>
      </w:r>
      <w:r w:rsidR="00D76C81" w:rsidRPr="009570FE">
        <w:rPr>
          <w:lang w:val="en-US"/>
        </w:rPr>
        <w:t xml:space="preserve"> added definition and criteria of a case of interest; added the EQ-5D script for face-to-face administration; added a citation for HAI score</w:t>
      </w:r>
      <w:r w:rsidR="00D745A5" w:rsidRPr="009570FE">
        <w:rPr>
          <w:lang w:val="en-US"/>
        </w:rPr>
        <w:t>,</w:t>
      </w:r>
      <w:r w:rsidR="00D76C81" w:rsidRPr="009570FE">
        <w:rPr>
          <w:lang w:val="en-US"/>
        </w:rPr>
        <w:t xml:space="preserve"> and updated the ordinal scale used to correct a minor error; added that “</w:t>
      </w:r>
      <w:r w:rsidR="00970F5D" w:rsidRPr="009570FE">
        <w:rPr>
          <w:lang w:val="en-US"/>
        </w:rPr>
        <w:t>color</w:t>
      </w:r>
      <w:r w:rsidR="00D76C81" w:rsidRPr="009570FE">
        <w:rPr>
          <w:lang w:val="en-US"/>
        </w:rPr>
        <w:t xml:space="preserve"> vision will be assessed in this study using the first 21 Ishihara Plates”; changed “oral temperature” to “temperature” in </w:t>
      </w:r>
      <w:r w:rsidR="00D745A5" w:rsidRPr="009570FE">
        <w:rPr>
          <w:lang w:val="en-US"/>
        </w:rPr>
        <w:t xml:space="preserve">monitoring of </w:t>
      </w:r>
      <w:r w:rsidR="00D76C81" w:rsidRPr="009570FE">
        <w:rPr>
          <w:lang w:val="en-US"/>
        </w:rPr>
        <w:t>vital sign</w:t>
      </w:r>
      <w:r w:rsidR="00D745A5" w:rsidRPr="009570FE">
        <w:rPr>
          <w:lang w:val="en-US"/>
        </w:rPr>
        <w:t>s</w:t>
      </w:r>
      <w:r w:rsidR="00D76C81" w:rsidRPr="009570FE">
        <w:rPr>
          <w:lang w:val="en-US"/>
        </w:rPr>
        <w:t xml:space="preserve">; specified that experimental drugs taken within </w:t>
      </w:r>
      <w:r w:rsidR="00DF128D" w:rsidRPr="009570FE">
        <w:rPr>
          <w:lang w:val="en-US"/>
        </w:rPr>
        <w:t xml:space="preserve">the </w:t>
      </w:r>
      <w:r w:rsidR="00D76C81" w:rsidRPr="009570FE">
        <w:rPr>
          <w:lang w:val="en-US"/>
        </w:rPr>
        <w:t>protocol-defined period should also be recorded in the electronic case report form</w:t>
      </w:r>
      <w:r w:rsidR="0022042E" w:rsidRPr="009570FE">
        <w:rPr>
          <w:lang w:val="en-US"/>
        </w:rPr>
        <w:t xml:space="preserve"> (eCRF)</w:t>
      </w:r>
      <w:r w:rsidR="00D76C81" w:rsidRPr="009570FE">
        <w:rPr>
          <w:lang w:val="en-US"/>
        </w:rPr>
        <w:t xml:space="preserve">; changed the time window for PK and pharmacodynamic (PD) sample collection following end of study drug infusion from “at least 120 minutes” to “within 60 minutes”; added that samples </w:t>
      </w:r>
      <w:r w:rsidR="002A42DF" w:rsidRPr="009570FE">
        <w:rPr>
          <w:lang w:val="en-US"/>
        </w:rPr>
        <w:t>collected</w:t>
      </w:r>
      <w:r w:rsidR="00D76C81" w:rsidRPr="009570FE">
        <w:rPr>
          <w:lang w:val="en-US"/>
        </w:rPr>
        <w:t xml:space="preserve"> for genetic biomarker research and future genetic biomarker </w:t>
      </w:r>
      <w:r w:rsidR="00D76C81" w:rsidRPr="009570FE">
        <w:rPr>
          <w:lang w:val="en-US"/>
        </w:rPr>
        <w:lastRenderedPageBreak/>
        <w:t xml:space="preserve">research will be used for research and test/assay development of ravulizumab </w:t>
      </w:r>
      <w:r w:rsidR="00573420" w:rsidRPr="009570FE">
        <w:rPr>
          <w:lang w:val="en-US"/>
        </w:rPr>
        <w:t xml:space="preserve">for </w:t>
      </w:r>
      <w:r w:rsidR="00D76C81" w:rsidRPr="009570FE">
        <w:rPr>
          <w:lang w:val="en-US"/>
        </w:rPr>
        <w:t>NMOSD and related diseases</w:t>
      </w:r>
      <w:r w:rsidR="00584F3E" w:rsidRPr="009570FE">
        <w:rPr>
          <w:lang w:val="en-US"/>
        </w:rPr>
        <w:t xml:space="preserve">; changed the terminology </w:t>
      </w:r>
      <w:r w:rsidR="003273CF" w:rsidRPr="009570FE">
        <w:rPr>
          <w:lang w:val="en-US"/>
        </w:rPr>
        <w:t>from</w:t>
      </w:r>
      <w:r w:rsidR="00584F3E" w:rsidRPr="009570FE">
        <w:rPr>
          <w:lang w:val="en-US"/>
        </w:rPr>
        <w:t xml:space="preserve"> </w:t>
      </w:r>
      <w:r w:rsidR="00D745A5" w:rsidRPr="009570FE">
        <w:rPr>
          <w:lang w:val="en-US"/>
        </w:rPr>
        <w:t>“</w:t>
      </w:r>
      <w:r w:rsidR="00584F3E" w:rsidRPr="009570FE">
        <w:rPr>
          <w:lang w:val="en-US"/>
        </w:rPr>
        <w:t>ocular coherence tomography</w:t>
      </w:r>
      <w:r w:rsidR="00D745A5" w:rsidRPr="009570FE">
        <w:rPr>
          <w:lang w:val="en-US"/>
        </w:rPr>
        <w:t>”</w:t>
      </w:r>
      <w:r w:rsidR="00584F3E" w:rsidRPr="009570FE">
        <w:rPr>
          <w:lang w:val="en-US"/>
        </w:rPr>
        <w:t xml:space="preserve"> to </w:t>
      </w:r>
      <w:r w:rsidR="00D745A5" w:rsidRPr="009570FE">
        <w:rPr>
          <w:lang w:val="en-US"/>
        </w:rPr>
        <w:t>“</w:t>
      </w:r>
      <w:r w:rsidR="00584F3E" w:rsidRPr="009570FE">
        <w:rPr>
          <w:lang w:val="en-US"/>
        </w:rPr>
        <w:t>optical coherence tomography</w:t>
      </w:r>
      <w:r w:rsidR="00D745A5" w:rsidRPr="009570FE">
        <w:rPr>
          <w:lang w:val="en-US"/>
        </w:rPr>
        <w:t>”</w:t>
      </w:r>
      <w:r w:rsidR="00584F3E" w:rsidRPr="009570FE">
        <w:rPr>
          <w:lang w:val="en-US"/>
        </w:rPr>
        <w:t>.</w:t>
      </w:r>
    </w:p>
    <w:p w14:paraId="460718FE" w14:textId="13005A1D" w:rsidR="00D76C81" w:rsidRPr="009570FE" w:rsidRDefault="00D76C81" w:rsidP="005E228A">
      <w:pPr>
        <w:pStyle w:val="ListParagraph"/>
        <w:numPr>
          <w:ilvl w:val="0"/>
          <w:numId w:val="38"/>
        </w:numPr>
        <w:spacing w:line="480" w:lineRule="auto"/>
        <w:rPr>
          <w:lang w:val="en-US"/>
        </w:rPr>
      </w:pPr>
      <w:r w:rsidRPr="009570FE">
        <w:rPr>
          <w:b/>
          <w:bCs/>
          <w:lang w:val="en-US"/>
        </w:rPr>
        <w:t>Statistical considerations</w:t>
      </w:r>
      <w:r w:rsidRPr="009570FE">
        <w:rPr>
          <w:lang w:val="en-US"/>
        </w:rPr>
        <w:t xml:space="preserve">: defined null and alternative hypotheses for testing adjudicated </w:t>
      </w:r>
      <w:r w:rsidR="00AE24AD" w:rsidRPr="009570FE">
        <w:rPr>
          <w:lang w:val="en-US"/>
        </w:rPr>
        <w:t xml:space="preserve">on-trial annualized </w:t>
      </w:r>
      <w:r w:rsidRPr="009570FE">
        <w:rPr>
          <w:lang w:val="en-US"/>
        </w:rPr>
        <w:t>relapse rate (ARR); added the modified full analysis set (</w:t>
      </w:r>
      <w:proofErr w:type="spellStart"/>
      <w:r w:rsidRPr="009570FE">
        <w:rPr>
          <w:lang w:val="en-US"/>
        </w:rPr>
        <w:t>mFAS</w:t>
      </w:r>
      <w:proofErr w:type="spellEnd"/>
      <w:r w:rsidRPr="009570FE">
        <w:rPr>
          <w:lang w:val="en-US"/>
        </w:rPr>
        <w:t xml:space="preserve">) with the following definition: “the </w:t>
      </w:r>
      <w:proofErr w:type="spellStart"/>
      <w:r w:rsidRPr="009570FE">
        <w:rPr>
          <w:lang w:val="en-US"/>
        </w:rPr>
        <w:t>mFAS</w:t>
      </w:r>
      <w:proofErr w:type="spellEnd"/>
      <w:r w:rsidRPr="009570FE">
        <w:rPr>
          <w:lang w:val="en-US"/>
        </w:rPr>
        <w:t xml:space="preserve"> is a subset of the FAS, excluding patients who, for COVID-19</w:t>
      </w:r>
      <w:r w:rsidR="006C4A6E" w:rsidRPr="009570FE">
        <w:rPr>
          <w:lang w:val="en-US"/>
        </w:rPr>
        <w:t>–</w:t>
      </w:r>
      <w:r w:rsidRPr="009570FE">
        <w:rPr>
          <w:lang w:val="en-US"/>
        </w:rPr>
        <w:t>related reasons as determined by the investigator and documented in the eCRF</w:t>
      </w:r>
      <w:r w:rsidR="0022042E" w:rsidRPr="009570FE">
        <w:rPr>
          <w:lang w:val="en-US"/>
        </w:rPr>
        <w:t xml:space="preserve"> (</w:t>
      </w:r>
      <w:proofErr w:type="spellStart"/>
      <w:r w:rsidR="0022042E" w:rsidRPr="009570FE">
        <w:rPr>
          <w:lang w:val="en-US"/>
        </w:rPr>
        <w:t>eg</w:t>
      </w:r>
      <w:proofErr w:type="spellEnd"/>
      <w:r w:rsidR="0022042E" w:rsidRPr="009570FE">
        <w:rPr>
          <w:lang w:val="en-US"/>
        </w:rPr>
        <w:t>, infected with or exposure to COVID-19, quarantine, travel restrictions), received a dose of ravulizumab &gt;35 days late or missed a dose altogether</w:t>
      </w:r>
      <w:r w:rsidR="00451E66" w:rsidRPr="009570FE">
        <w:rPr>
          <w:lang w:val="en-US"/>
        </w:rPr>
        <w:t>”</w:t>
      </w:r>
      <w:r w:rsidR="0022042E" w:rsidRPr="009570FE">
        <w:rPr>
          <w:lang w:val="en-US"/>
        </w:rPr>
        <w:t>; changed the PK set to the PK/PD analysis set</w:t>
      </w:r>
      <w:r w:rsidR="00AB528C" w:rsidRPr="009570FE">
        <w:rPr>
          <w:lang w:val="en-US"/>
        </w:rPr>
        <w:t>,</w:t>
      </w:r>
      <w:r w:rsidR="0022042E" w:rsidRPr="009570FE">
        <w:rPr>
          <w:lang w:val="en-US"/>
        </w:rPr>
        <w:t xml:space="preserve"> and provided the definition; updated that the statistical analysis plan (SAP) to support the primary analysis was developed and finalized shortly after the original protocol was final; updated that missing data will not be imputed unless indicated in the SAP; specified that</w:t>
      </w:r>
      <w:r w:rsidR="00451E66" w:rsidRPr="009570FE">
        <w:rPr>
          <w:lang w:val="en-US"/>
        </w:rPr>
        <w:t>,</w:t>
      </w:r>
      <w:r w:rsidR="0022042E" w:rsidRPr="009570FE">
        <w:rPr>
          <w:lang w:val="en-US"/>
        </w:rPr>
        <w:t xml:space="preserve"> to account for potential differences resulting in missed or delayed dosing due to the </w:t>
      </w:r>
      <w:r w:rsidR="00400E6A" w:rsidRPr="009570FE">
        <w:rPr>
          <w:lang w:val="en-US"/>
        </w:rPr>
        <w:t>coronavirus disease 2019 (</w:t>
      </w:r>
      <w:r w:rsidR="0022042E" w:rsidRPr="009570FE">
        <w:rPr>
          <w:lang w:val="en-US"/>
        </w:rPr>
        <w:t>COVID-19</w:t>
      </w:r>
      <w:r w:rsidR="00400E6A" w:rsidRPr="009570FE">
        <w:rPr>
          <w:lang w:val="en-US"/>
        </w:rPr>
        <w:t>)</w:t>
      </w:r>
      <w:r w:rsidR="0022042E" w:rsidRPr="009570FE">
        <w:rPr>
          <w:lang w:val="en-US"/>
        </w:rPr>
        <w:t xml:space="preserve"> pandemic </w:t>
      </w:r>
      <w:r w:rsidR="00451E66" w:rsidRPr="009570FE">
        <w:rPr>
          <w:lang w:val="en-US"/>
        </w:rPr>
        <w:t xml:space="preserve">that </w:t>
      </w:r>
      <w:r w:rsidR="0022042E" w:rsidRPr="009570FE">
        <w:rPr>
          <w:lang w:val="en-US"/>
        </w:rPr>
        <w:t xml:space="preserve">would have not occurred in the external placebo control, primary efficacy analyses will be performed using the </w:t>
      </w:r>
      <w:proofErr w:type="spellStart"/>
      <w:r w:rsidR="0022042E" w:rsidRPr="009570FE">
        <w:rPr>
          <w:lang w:val="en-US"/>
        </w:rPr>
        <w:t>mFAS</w:t>
      </w:r>
      <w:proofErr w:type="spellEnd"/>
      <w:r w:rsidR="0022042E" w:rsidRPr="009570FE">
        <w:rPr>
          <w:lang w:val="en-US"/>
        </w:rPr>
        <w:t>; updated the time</w:t>
      </w:r>
      <w:r w:rsidR="00451E66" w:rsidRPr="009570FE">
        <w:rPr>
          <w:lang w:val="en-US"/>
        </w:rPr>
        <w:t xml:space="preserve"> </w:t>
      </w:r>
      <w:r w:rsidR="0022042E" w:rsidRPr="009570FE">
        <w:rPr>
          <w:lang w:val="en-US"/>
        </w:rPr>
        <w:t xml:space="preserve">points provided as examples for which 95% confidence intervals </w:t>
      </w:r>
      <w:r w:rsidR="00E70572" w:rsidRPr="009570FE">
        <w:rPr>
          <w:lang w:val="en-US"/>
        </w:rPr>
        <w:t xml:space="preserve">(CIs) </w:t>
      </w:r>
      <w:r w:rsidR="0022042E" w:rsidRPr="009570FE">
        <w:rPr>
          <w:lang w:val="en-US"/>
        </w:rPr>
        <w:t xml:space="preserve">for the estimated proportion of patients </w:t>
      </w:r>
      <w:r w:rsidR="00E95D3A" w:rsidRPr="009570FE">
        <w:rPr>
          <w:lang w:val="en-US"/>
        </w:rPr>
        <w:t>who</w:t>
      </w:r>
      <w:r w:rsidR="0022042E" w:rsidRPr="009570FE">
        <w:rPr>
          <w:lang w:val="en-US"/>
        </w:rPr>
        <w:t xml:space="preserve"> are relapse-free will be presented from (</w:t>
      </w:r>
      <w:proofErr w:type="spellStart"/>
      <w:r w:rsidR="0022042E" w:rsidRPr="009570FE">
        <w:rPr>
          <w:lang w:val="en-US"/>
        </w:rPr>
        <w:t>eg</w:t>
      </w:r>
      <w:proofErr w:type="spellEnd"/>
      <w:r w:rsidR="0022042E" w:rsidRPr="009570FE">
        <w:rPr>
          <w:lang w:val="en-US"/>
        </w:rPr>
        <w:t xml:space="preserve">, week 26, week 50) </w:t>
      </w:r>
      <w:r w:rsidR="00451E66" w:rsidRPr="009570FE">
        <w:rPr>
          <w:lang w:val="en-US"/>
        </w:rPr>
        <w:t xml:space="preserve">and </w:t>
      </w:r>
      <w:r w:rsidR="0022042E" w:rsidRPr="009570FE">
        <w:rPr>
          <w:lang w:val="en-US"/>
        </w:rPr>
        <w:t>to (</w:t>
      </w:r>
      <w:proofErr w:type="spellStart"/>
      <w:r w:rsidR="0022042E" w:rsidRPr="009570FE">
        <w:rPr>
          <w:lang w:val="en-US"/>
        </w:rPr>
        <w:t>eg</w:t>
      </w:r>
      <w:proofErr w:type="spellEnd"/>
      <w:r w:rsidR="0022042E" w:rsidRPr="009570FE">
        <w:rPr>
          <w:lang w:val="en-US"/>
        </w:rPr>
        <w:t>, week 24, week 48); added a section on medical resource utilization and health economics.</w:t>
      </w:r>
    </w:p>
    <w:p w14:paraId="3603D769" w14:textId="6FC8199F" w:rsidR="0022042E" w:rsidRPr="009570FE" w:rsidRDefault="0022042E" w:rsidP="005E228A">
      <w:pPr>
        <w:pStyle w:val="ListParagraph"/>
        <w:numPr>
          <w:ilvl w:val="0"/>
          <w:numId w:val="38"/>
        </w:numPr>
        <w:spacing w:line="480" w:lineRule="auto"/>
        <w:rPr>
          <w:lang w:val="en-US"/>
        </w:rPr>
      </w:pPr>
      <w:r w:rsidRPr="009570FE">
        <w:rPr>
          <w:b/>
          <w:bCs/>
          <w:lang w:val="en-US"/>
        </w:rPr>
        <w:t>Supporting documentation and operational considerations</w:t>
      </w:r>
      <w:r w:rsidRPr="009570FE">
        <w:rPr>
          <w:lang w:val="en-US"/>
        </w:rPr>
        <w:t xml:space="preserve">: removed </w:t>
      </w:r>
      <w:r w:rsidR="00451D05" w:rsidRPr="009570FE">
        <w:rPr>
          <w:lang w:val="en-US"/>
        </w:rPr>
        <w:t>a paragraph stating that the informed consent form will have a separate section regarding remaining samples</w:t>
      </w:r>
      <w:r w:rsidRPr="009570FE">
        <w:rPr>
          <w:lang w:val="en-US"/>
        </w:rPr>
        <w:t xml:space="preserve">; updated the instruction on reporting serious adverse events via electronic data collection tool and via paper case report form; updated the instruction on evaluating postmenopausal status to “before receiving study drug, female patients </w:t>
      </w:r>
      <w:r w:rsidRPr="009570FE">
        <w:rPr>
          <w:lang w:val="en-US"/>
        </w:rPr>
        <w:lastRenderedPageBreak/>
        <w:t xml:space="preserve">who consider themselves to be postmenopausal must provide evidence of postmenopause </w:t>
      </w:r>
      <w:r w:rsidR="002A42DF" w:rsidRPr="009570FE">
        <w:rPr>
          <w:lang w:val="en-US"/>
        </w:rPr>
        <w:t xml:space="preserve">based on amenorrhea for at least 1 year prior to day 1 visit. Confirmatory serum follicle-stimulating hormone (FSH) level (&gt;30 IU/L) may be obtained by the investigator at screening. In the absence of 1 year of amenorrhea, multiple elevated FSH levels will be required. The reason for not obtaining an FSH should be documented by the investigator at the time of screening”; specified that the Pregnancy Outcome and Breastfeeding Form should be used for initial information recording, and changed the </w:t>
      </w:r>
      <w:r w:rsidR="00400E6A" w:rsidRPr="009570FE">
        <w:rPr>
          <w:lang w:val="en-US"/>
        </w:rPr>
        <w:t xml:space="preserve">duration of </w:t>
      </w:r>
      <w:r w:rsidR="002A42DF" w:rsidRPr="009570FE">
        <w:rPr>
          <w:lang w:val="en-US"/>
        </w:rPr>
        <w:t>follow-up required after the estimated delivery date from 6</w:t>
      </w:r>
      <w:r w:rsidR="00DD5BAD" w:rsidRPr="009570FE">
        <w:rPr>
          <w:lang w:val="en-US"/>
        </w:rPr>
        <w:t xml:space="preserve"> to </w:t>
      </w:r>
      <w:r w:rsidR="002A42DF" w:rsidRPr="009570FE">
        <w:rPr>
          <w:lang w:val="en-US"/>
        </w:rPr>
        <w:t xml:space="preserve">8 weeks to 3 months; updated </w:t>
      </w:r>
      <w:r w:rsidR="0031536F" w:rsidRPr="009570FE">
        <w:rPr>
          <w:lang w:val="en-US"/>
        </w:rPr>
        <w:t>VA</w:t>
      </w:r>
      <w:r w:rsidR="002A42DF" w:rsidRPr="009570FE">
        <w:rPr>
          <w:lang w:val="en-US"/>
        </w:rPr>
        <w:t xml:space="preserve"> #4 to VA 20/101–20/200</w:t>
      </w:r>
      <w:r w:rsidR="00400E6A" w:rsidRPr="009570FE">
        <w:rPr>
          <w:lang w:val="en-US"/>
        </w:rPr>
        <w:t>,</w:t>
      </w:r>
      <w:r w:rsidR="002A42DF" w:rsidRPr="009570FE">
        <w:rPr>
          <w:lang w:val="en-US"/>
        </w:rPr>
        <w:t xml:space="preserve"> and </w:t>
      </w:r>
      <w:r w:rsidR="00400E6A" w:rsidRPr="009570FE">
        <w:rPr>
          <w:lang w:val="en-US"/>
        </w:rPr>
        <w:t xml:space="preserve">changed VA </w:t>
      </w:r>
      <w:r w:rsidR="002A42DF" w:rsidRPr="009570FE">
        <w:rPr>
          <w:lang w:val="en-US"/>
        </w:rPr>
        <w:t>#5 to VA 20/201–20/800.</w:t>
      </w:r>
    </w:p>
    <w:p w14:paraId="5A2B2E21" w14:textId="23F02528" w:rsidR="00584F3E" w:rsidRPr="00970F5D" w:rsidRDefault="00584F3E" w:rsidP="00014F47">
      <w:pPr>
        <w:pStyle w:val="Heading3"/>
        <w:spacing w:line="480" w:lineRule="auto"/>
        <w:ind w:left="357"/>
        <w:rPr>
          <w:b/>
          <w:bCs/>
          <w:lang w:val="en-US"/>
        </w:rPr>
      </w:pPr>
      <w:bookmarkStart w:id="4" w:name="_Toc111709720"/>
      <w:r w:rsidRPr="00970F5D">
        <w:rPr>
          <w:b/>
          <w:bCs/>
          <w:lang w:val="en-US"/>
        </w:rPr>
        <w:t xml:space="preserve">April </w:t>
      </w:r>
      <w:r w:rsidR="0031536F" w:rsidRPr="00970F5D">
        <w:rPr>
          <w:b/>
          <w:bCs/>
          <w:lang w:val="en-US"/>
        </w:rPr>
        <w:t xml:space="preserve">28, </w:t>
      </w:r>
      <w:r w:rsidRPr="00970F5D">
        <w:rPr>
          <w:b/>
          <w:bCs/>
          <w:lang w:val="en-US"/>
        </w:rPr>
        <w:t xml:space="preserve">2021 (Germany </w:t>
      </w:r>
      <w:r w:rsidR="00400E6A" w:rsidRPr="00970F5D">
        <w:rPr>
          <w:b/>
          <w:bCs/>
          <w:lang w:val="en-US"/>
        </w:rPr>
        <w:t>O</w:t>
      </w:r>
      <w:r w:rsidRPr="00970F5D">
        <w:rPr>
          <w:b/>
          <w:bCs/>
          <w:lang w:val="en-US"/>
        </w:rPr>
        <w:t>nly)</w:t>
      </w:r>
      <w:bookmarkEnd w:id="4"/>
    </w:p>
    <w:p w14:paraId="745AD938" w14:textId="10E4C76A" w:rsidR="00584F3E" w:rsidRPr="009570FE" w:rsidRDefault="00584F3E" w:rsidP="005E228A">
      <w:pPr>
        <w:pStyle w:val="ListParagraph"/>
        <w:numPr>
          <w:ilvl w:val="0"/>
          <w:numId w:val="41"/>
        </w:numPr>
        <w:spacing w:line="480" w:lineRule="auto"/>
        <w:rPr>
          <w:lang w:val="en-US"/>
        </w:rPr>
      </w:pPr>
      <w:r w:rsidRPr="009570FE">
        <w:rPr>
          <w:b/>
          <w:bCs/>
          <w:lang w:val="en-US"/>
        </w:rPr>
        <w:t>Supporting documentation and operational considerations</w:t>
      </w:r>
      <w:r w:rsidRPr="009570FE">
        <w:rPr>
          <w:lang w:val="en-US"/>
        </w:rPr>
        <w:t xml:space="preserve">: removed the term “his/her legally authorized representative” and content related to this term </w:t>
      </w:r>
      <w:r w:rsidR="00400E6A" w:rsidRPr="009570FE">
        <w:rPr>
          <w:lang w:val="en-US"/>
        </w:rPr>
        <w:t>because</w:t>
      </w:r>
      <w:r w:rsidRPr="009570FE">
        <w:rPr>
          <w:lang w:val="en-US"/>
        </w:rPr>
        <w:t>, based on enrol</w:t>
      </w:r>
      <w:r w:rsidR="0031536F" w:rsidRPr="009570FE">
        <w:rPr>
          <w:lang w:val="en-US"/>
        </w:rPr>
        <w:t>l</w:t>
      </w:r>
      <w:r w:rsidRPr="009570FE">
        <w:rPr>
          <w:lang w:val="en-US"/>
        </w:rPr>
        <w:t xml:space="preserve">ment criteria, patients participating in this study are capable of providing consent; added “withdrawal of the </w:t>
      </w:r>
      <w:r w:rsidR="00970F5D" w:rsidRPr="009570FE">
        <w:rPr>
          <w:lang w:val="en-US"/>
        </w:rPr>
        <w:t>favorable</w:t>
      </w:r>
      <w:r w:rsidRPr="009570FE">
        <w:rPr>
          <w:lang w:val="en-US"/>
        </w:rPr>
        <w:t xml:space="preserve"> opinion or the approval” and “inability to adjust the required maximum sum of insurance” to the list of reasons for </w:t>
      </w:r>
      <w:r w:rsidR="00451D05" w:rsidRPr="009570FE">
        <w:rPr>
          <w:lang w:val="en-US"/>
        </w:rPr>
        <w:t xml:space="preserve">early </w:t>
      </w:r>
      <w:r w:rsidRPr="009570FE">
        <w:rPr>
          <w:lang w:val="en-US"/>
        </w:rPr>
        <w:t xml:space="preserve">site closure or termination; added description of remote </w:t>
      </w:r>
      <w:r w:rsidR="00400E6A" w:rsidRPr="009570FE">
        <w:rPr>
          <w:lang w:val="en-US"/>
        </w:rPr>
        <w:t xml:space="preserve">verification of </w:t>
      </w:r>
      <w:r w:rsidRPr="009570FE">
        <w:rPr>
          <w:lang w:val="en-US"/>
        </w:rPr>
        <w:t>source data during COVID-19 pandemic.</w:t>
      </w:r>
    </w:p>
    <w:p w14:paraId="69801790" w14:textId="383B8DD9" w:rsidR="00584F3E" w:rsidRPr="00970F5D" w:rsidRDefault="00584F3E" w:rsidP="00014F47">
      <w:pPr>
        <w:pStyle w:val="Heading3"/>
        <w:spacing w:line="480" w:lineRule="auto"/>
        <w:ind w:left="357"/>
        <w:rPr>
          <w:b/>
          <w:bCs/>
          <w:lang w:val="en-US"/>
        </w:rPr>
      </w:pPr>
      <w:bookmarkStart w:id="5" w:name="_Toc111709721"/>
      <w:r w:rsidRPr="00970F5D">
        <w:rPr>
          <w:b/>
          <w:bCs/>
          <w:lang w:val="en-US"/>
        </w:rPr>
        <w:t xml:space="preserve">June </w:t>
      </w:r>
      <w:r w:rsidR="002D57F7" w:rsidRPr="00970F5D">
        <w:rPr>
          <w:b/>
          <w:bCs/>
          <w:lang w:val="en-US"/>
        </w:rPr>
        <w:t xml:space="preserve">7, </w:t>
      </w:r>
      <w:r w:rsidRPr="00970F5D">
        <w:rPr>
          <w:b/>
          <w:bCs/>
          <w:lang w:val="en-US"/>
        </w:rPr>
        <w:t xml:space="preserve">2021 (UK </w:t>
      </w:r>
      <w:r w:rsidR="00014F47" w:rsidRPr="00970F5D">
        <w:rPr>
          <w:b/>
          <w:bCs/>
          <w:lang w:val="en-US"/>
        </w:rPr>
        <w:t>O</w:t>
      </w:r>
      <w:r w:rsidRPr="00970F5D">
        <w:rPr>
          <w:b/>
          <w:bCs/>
          <w:lang w:val="en-US"/>
        </w:rPr>
        <w:t>nly)</w:t>
      </w:r>
      <w:bookmarkEnd w:id="5"/>
    </w:p>
    <w:p w14:paraId="79346BE9" w14:textId="6C0C1DB7" w:rsidR="00584F3E" w:rsidRPr="009570FE" w:rsidRDefault="002C13C0" w:rsidP="005E228A">
      <w:pPr>
        <w:pStyle w:val="ListParagraph"/>
        <w:numPr>
          <w:ilvl w:val="0"/>
          <w:numId w:val="41"/>
        </w:numPr>
        <w:spacing w:line="480" w:lineRule="auto"/>
        <w:rPr>
          <w:lang w:val="en-US"/>
        </w:rPr>
      </w:pPr>
      <w:r w:rsidRPr="009570FE">
        <w:rPr>
          <w:b/>
          <w:bCs/>
          <w:lang w:val="en-US"/>
        </w:rPr>
        <w:t>Supporting documentation and operational considerations</w:t>
      </w:r>
      <w:r w:rsidRPr="009570FE">
        <w:rPr>
          <w:lang w:val="en-US"/>
        </w:rPr>
        <w:t xml:space="preserve">: </w:t>
      </w:r>
      <w:r w:rsidR="002D57F7" w:rsidRPr="009570FE">
        <w:rPr>
          <w:lang w:val="en-US"/>
        </w:rPr>
        <w:t xml:space="preserve">included </w:t>
      </w:r>
      <w:r w:rsidR="00CB374B" w:rsidRPr="009570FE">
        <w:rPr>
          <w:lang w:val="en-US"/>
        </w:rPr>
        <w:t xml:space="preserve">language for risk assessment of </w:t>
      </w:r>
      <w:r w:rsidRPr="009570FE">
        <w:rPr>
          <w:lang w:val="en-US"/>
        </w:rPr>
        <w:t>COVID-19</w:t>
      </w:r>
      <w:r w:rsidR="00CB374B" w:rsidRPr="009570FE">
        <w:rPr>
          <w:lang w:val="en-US"/>
        </w:rPr>
        <w:t xml:space="preserve"> and of</w:t>
      </w:r>
      <w:r w:rsidRPr="009570FE">
        <w:rPr>
          <w:lang w:val="en-US"/>
        </w:rPr>
        <w:t xml:space="preserve"> COVID-19 vaccines.</w:t>
      </w:r>
    </w:p>
    <w:p w14:paraId="6530D3BE" w14:textId="27DCD8EA" w:rsidR="002C13C0" w:rsidRPr="00970F5D" w:rsidRDefault="002C13C0" w:rsidP="00014F47">
      <w:pPr>
        <w:pStyle w:val="Heading3"/>
        <w:spacing w:line="480" w:lineRule="auto"/>
        <w:ind w:left="357"/>
        <w:rPr>
          <w:b/>
          <w:bCs/>
          <w:lang w:val="en-US"/>
        </w:rPr>
      </w:pPr>
      <w:bookmarkStart w:id="6" w:name="_Toc111709722"/>
      <w:r w:rsidRPr="00970F5D">
        <w:rPr>
          <w:b/>
          <w:bCs/>
          <w:lang w:val="en-US"/>
        </w:rPr>
        <w:t xml:space="preserve">September </w:t>
      </w:r>
      <w:r w:rsidR="002D57F7" w:rsidRPr="00970F5D">
        <w:rPr>
          <w:b/>
          <w:bCs/>
          <w:lang w:val="en-US"/>
        </w:rPr>
        <w:t xml:space="preserve">1, </w:t>
      </w:r>
      <w:r w:rsidRPr="00970F5D">
        <w:rPr>
          <w:b/>
          <w:bCs/>
          <w:lang w:val="en-US"/>
        </w:rPr>
        <w:t>2021 (</w:t>
      </w:r>
      <w:r w:rsidR="00014F47" w:rsidRPr="00970F5D">
        <w:rPr>
          <w:b/>
          <w:bCs/>
          <w:lang w:val="en-US"/>
        </w:rPr>
        <w:t>A</w:t>
      </w:r>
      <w:r w:rsidRPr="00970F5D">
        <w:rPr>
          <w:b/>
          <w:bCs/>
          <w:lang w:val="en-US"/>
        </w:rPr>
        <w:t xml:space="preserve">mendments for </w:t>
      </w:r>
      <w:r w:rsidR="00014F47" w:rsidRPr="00970F5D">
        <w:rPr>
          <w:b/>
          <w:bCs/>
          <w:lang w:val="en-US"/>
        </w:rPr>
        <w:t>A</w:t>
      </w:r>
      <w:r w:rsidRPr="00970F5D">
        <w:rPr>
          <w:b/>
          <w:bCs/>
          <w:lang w:val="en-US"/>
        </w:rPr>
        <w:t xml:space="preserve">ll </w:t>
      </w:r>
      <w:r w:rsidR="00014F47" w:rsidRPr="00970F5D">
        <w:rPr>
          <w:b/>
          <w:bCs/>
          <w:lang w:val="en-US"/>
        </w:rPr>
        <w:t>C</w:t>
      </w:r>
      <w:r w:rsidRPr="00970F5D">
        <w:rPr>
          <w:b/>
          <w:bCs/>
          <w:lang w:val="en-US"/>
        </w:rPr>
        <w:t>ountries)</w:t>
      </w:r>
      <w:bookmarkEnd w:id="6"/>
    </w:p>
    <w:p w14:paraId="236FFAAD" w14:textId="6C79DC0B" w:rsidR="002C13C0" w:rsidRPr="009570FE" w:rsidRDefault="002C13C0" w:rsidP="005E228A">
      <w:pPr>
        <w:pStyle w:val="ListParagraph"/>
        <w:numPr>
          <w:ilvl w:val="0"/>
          <w:numId w:val="41"/>
        </w:numPr>
        <w:spacing w:line="480" w:lineRule="auto"/>
        <w:rPr>
          <w:lang w:val="en-US"/>
        </w:rPr>
      </w:pPr>
      <w:r w:rsidRPr="009570FE">
        <w:rPr>
          <w:b/>
          <w:bCs/>
          <w:lang w:val="en-US"/>
        </w:rPr>
        <w:t>Schedule of activities</w:t>
      </w:r>
      <w:r w:rsidRPr="009570FE">
        <w:rPr>
          <w:lang w:val="en-US"/>
        </w:rPr>
        <w:t>: added study visits at weeks 210, 218, 226, and 234</w:t>
      </w:r>
      <w:r w:rsidR="002D57F7" w:rsidRPr="009570FE">
        <w:rPr>
          <w:lang w:val="en-US"/>
        </w:rPr>
        <w:t>;</w:t>
      </w:r>
      <w:r w:rsidRPr="009570FE">
        <w:rPr>
          <w:lang w:val="en-US"/>
        </w:rPr>
        <w:t xml:space="preserve"> added additional schedule</w:t>
      </w:r>
      <w:r w:rsidR="00CB374B" w:rsidRPr="009570FE">
        <w:rPr>
          <w:lang w:val="en-US"/>
        </w:rPr>
        <w:t>-</w:t>
      </w:r>
      <w:r w:rsidRPr="009570FE">
        <w:rPr>
          <w:lang w:val="en-US"/>
        </w:rPr>
        <w:t>of</w:t>
      </w:r>
      <w:r w:rsidR="00CB374B" w:rsidRPr="009570FE">
        <w:rPr>
          <w:lang w:val="en-US"/>
        </w:rPr>
        <w:t>-</w:t>
      </w:r>
      <w:r w:rsidRPr="009570FE">
        <w:rPr>
          <w:lang w:val="en-US"/>
        </w:rPr>
        <w:t>activities table to accommodate new study visits.</w:t>
      </w:r>
    </w:p>
    <w:p w14:paraId="4A2CB788" w14:textId="19FB8E14" w:rsidR="000C2731" w:rsidRPr="009570FE" w:rsidRDefault="002C13C0" w:rsidP="005E228A">
      <w:pPr>
        <w:pStyle w:val="ListParagraph"/>
        <w:numPr>
          <w:ilvl w:val="0"/>
          <w:numId w:val="41"/>
        </w:numPr>
        <w:spacing w:line="480" w:lineRule="auto"/>
        <w:rPr>
          <w:lang w:val="en-US"/>
        </w:rPr>
      </w:pPr>
      <w:r w:rsidRPr="009570FE">
        <w:rPr>
          <w:b/>
          <w:bCs/>
          <w:lang w:val="en-US"/>
        </w:rPr>
        <w:lastRenderedPageBreak/>
        <w:t>Study design</w:t>
      </w:r>
      <w:r w:rsidRPr="009570FE">
        <w:rPr>
          <w:lang w:val="en-US"/>
        </w:rPr>
        <w:t>: added the following to the overall study design: “patients may be switched from the 10 mg/mL to the 100 mg/mL formulation of ravulizumab with no change to the weight-based dose regimen during the long-term extension period”; changed the term “relapse” to “on-trial relapse” when defining the end of the primary treatment period; changed the term “time to first relapse” to “time to first adjudicated on-trial relapse” when referenc</w:t>
      </w:r>
      <w:r w:rsidR="00CB374B" w:rsidRPr="009570FE">
        <w:rPr>
          <w:lang w:val="en-US"/>
        </w:rPr>
        <w:t>ing</w:t>
      </w:r>
      <w:r w:rsidRPr="009570FE">
        <w:rPr>
          <w:lang w:val="en-US"/>
        </w:rPr>
        <w:t xml:space="preserve"> the study endpoint; </w:t>
      </w:r>
      <w:r w:rsidR="000C2731" w:rsidRPr="009570FE">
        <w:rPr>
          <w:lang w:val="en-US"/>
        </w:rPr>
        <w:t xml:space="preserve">removed the </w:t>
      </w:r>
      <w:proofErr w:type="spellStart"/>
      <w:r w:rsidR="000C2731" w:rsidRPr="009570FE">
        <w:rPr>
          <w:lang w:val="en-US"/>
        </w:rPr>
        <w:t>mFAS</w:t>
      </w:r>
      <w:proofErr w:type="spellEnd"/>
      <w:r w:rsidR="000C2731" w:rsidRPr="009570FE">
        <w:rPr>
          <w:lang w:val="en-US"/>
        </w:rPr>
        <w:t xml:space="preserve"> and related text.</w:t>
      </w:r>
    </w:p>
    <w:p w14:paraId="72C95AE0" w14:textId="77777777" w:rsidR="000C2731" w:rsidRPr="009570FE" w:rsidRDefault="000C2731" w:rsidP="005E228A">
      <w:pPr>
        <w:pStyle w:val="ListParagraph"/>
        <w:numPr>
          <w:ilvl w:val="0"/>
          <w:numId w:val="41"/>
        </w:numPr>
        <w:spacing w:line="480" w:lineRule="auto"/>
        <w:rPr>
          <w:lang w:val="en-US"/>
        </w:rPr>
      </w:pPr>
      <w:r w:rsidRPr="009570FE">
        <w:rPr>
          <w:b/>
          <w:bCs/>
          <w:lang w:val="en-US"/>
        </w:rPr>
        <w:t>Study drug</w:t>
      </w:r>
      <w:r w:rsidRPr="009570FE">
        <w:rPr>
          <w:lang w:val="en-US"/>
        </w:rPr>
        <w:t>:</w:t>
      </w:r>
      <w:r w:rsidRPr="009570FE">
        <w:rPr>
          <w:b/>
          <w:bCs/>
          <w:lang w:val="en-US"/>
        </w:rPr>
        <w:t xml:space="preserve"> </w:t>
      </w:r>
      <w:r w:rsidRPr="009570FE">
        <w:rPr>
          <w:lang w:val="en-US"/>
        </w:rPr>
        <w:t>added 100 mg/mL dose strength; added text clarifying that treatment for relapse is ultimately at the discretion of the investigator.</w:t>
      </w:r>
    </w:p>
    <w:p w14:paraId="3F614310" w14:textId="0B72AE20" w:rsidR="002C13C0" w:rsidRPr="009570FE" w:rsidRDefault="000C2731" w:rsidP="005E228A">
      <w:pPr>
        <w:pStyle w:val="ListParagraph"/>
        <w:numPr>
          <w:ilvl w:val="0"/>
          <w:numId w:val="41"/>
        </w:numPr>
        <w:spacing w:line="480" w:lineRule="auto"/>
        <w:rPr>
          <w:lang w:val="en-US"/>
        </w:rPr>
      </w:pPr>
      <w:r w:rsidRPr="009570FE">
        <w:rPr>
          <w:b/>
          <w:bCs/>
          <w:lang w:val="en-US"/>
        </w:rPr>
        <w:t>Study assessments and procedures</w:t>
      </w:r>
      <w:r w:rsidRPr="009570FE">
        <w:rPr>
          <w:lang w:val="en-US"/>
        </w:rPr>
        <w:t xml:space="preserve">: revised text clarifying the EDSS; clarified the </w:t>
      </w:r>
      <w:proofErr w:type="spellStart"/>
      <w:r w:rsidRPr="009570FE">
        <w:rPr>
          <w:lang w:val="en-US"/>
        </w:rPr>
        <w:t>Landolt</w:t>
      </w:r>
      <w:proofErr w:type="spellEnd"/>
      <w:r w:rsidRPr="009570FE">
        <w:rPr>
          <w:lang w:val="en-US"/>
        </w:rPr>
        <w:t xml:space="preserve"> C assessment procedure; clarified that body temperature assessment may be oral, temporal, or axillary.</w:t>
      </w:r>
    </w:p>
    <w:p w14:paraId="498EC848" w14:textId="6B3EEC4B" w:rsidR="000C2731" w:rsidRPr="009570FE" w:rsidRDefault="000C2731" w:rsidP="005E228A">
      <w:pPr>
        <w:pStyle w:val="ListParagraph"/>
        <w:numPr>
          <w:ilvl w:val="0"/>
          <w:numId w:val="41"/>
        </w:numPr>
        <w:spacing w:line="480" w:lineRule="auto"/>
        <w:rPr>
          <w:lang w:val="en-US"/>
        </w:rPr>
      </w:pPr>
      <w:r w:rsidRPr="009570FE">
        <w:rPr>
          <w:b/>
          <w:bCs/>
          <w:lang w:val="en-US"/>
        </w:rPr>
        <w:t>Statistical considerations</w:t>
      </w:r>
      <w:r w:rsidRPr="009570FE">
        <w:rPr>
          <w:lang w:val="en-US"/>
        </w:rPr>
        <w:t xml:space="preserve">: revised the hypothesis statement for the adjudicated on-trial ARR from emphasis on the upper 95% </w:t>
      </w:r>
      <w:r w:rsidR="00E70572" w:rsidRPr="009570FE">
        <w:rPr>
          <w:lang w:val="en-US"/>
        </w:rPr>
        <w:t>CI</w:t>
      </w:r>
      <w:r w:rsidRPr="009570FE">
        <w:rPr>
          <w:lang w:val="en-US"/>
        </w:rPr>
        <w:t xml:space="preserve"> to being based on the mean adjudicated on-trial ARR; changed the term “time to first relapse” to “time to first adjudicated on-trial relapse”; added that immunogenicity study data will be included in the final analysis of the primary treatment period; removed the statement that the </w:t>
      </w:r>
      <w:proofErr w:type="spellStart"/>
      <w:r w:rsidRPr="009570FE">
        <w:rPr>
          <w:lang w:val="en-US"/>
        </w:rPr>
        <w:t>mFAS</w:t>
      </w:r>
      <w:proofErr w:type="spellEnd"/>
      <w:r w:rsidRPr="009570FE">
        <w:rPr>
          <w:lang w:val="en-US"/>
        </w:rPr>
        <w:t xml:space="preserve"> would be the primary analysis set to account for potential differences resulting from missed or delayed dosing due to the COVID-19 pandemic</w:t>
      </w:r>
      <w:r w:rsidR="00014F47" w:rsidRPr="009570FE">
        <w:rPr>
          <w:lang w:val="en-US"/>
        </w:rPr>
        <w:t>,</w:t>
      </w:r>
      <w:r w:rsidRPr="009570FE">
        <w:rPr>
          <w:lang w:val="en-US"/>
        </w:rPr>
        <w:t xml:space="preserve"> and clarified that sensitivity analyses would account for baseline imbalances between treatment groups; added that Firth’s Penalized Likelihood will be used to estimate the hazard ratio, risk reduction, and profile likelihood 95% </w:t>
      </w:r>
      <w:r w:rsidR="00E70572" w:rsidRPr="009570FE">
        <w:rPr>
          <w:lang w:val="en-US"/>
        </w:rPr>
        <w:t>CI</w:t>
      </w:r>
      <w:r w:rsidRPr="009570FE">
        <w:rPr>
          <w:lang w:val="en-US"/>
        </w:rPr>
        <w:t>s if there is no observed event in a treatment arm; added language on censoring; added a statement regarding how the change from baseline to the</w:t>
      </w:r>
      <w:r w:rsidR="00014F47" w:rsidRPr="009570FE">
        <w:rPr>
          <w:lang w:val="en-US"/>
        </w:rPr>
        <w:t xml:space="preserve"> analysis time point at</w:t>
      </w:r>
      <w:r w:rsidRPr="009570FE">
        <w:rPr>
          <w:lang w:val="en-US"/>
        </w:rPr>
        <w:t xml:space="preserve"> 6</w:t>
      </w:r>
      <w:r w:rsidR="00014F47" w:rsidRPr="009570FE">
        <w:rPr>
          <w:lang w:val="en-US"/>
        </w:rPr>
        <w:t xml:space="preserve"> </w:t>
      </w:r>
      <w:r w:rsidRPr="009570FE">
        <w:rPr>
          <w:lang w:val="en-US"/>
        </w:rPr>
        <w:t>week</w:t>
      </w:r>
      <w:r w:rsidR="00014F47" w:rsidRPr="009570FE">
        <w:rPr>
          <w:lang w:val="en-US"/>
        </w:rPr>
        <w:t>s</w:t>
      </w:r>
      <w:r w:rsidRPr="009570FE">
        <w:rPr>
          <w:lang w:val="en-US"/>
        </w:rPr>
        <w:t xml:space="preserve"> </w:t>
      </w:r>
      <w:r w:rsidR="00CB374B" w:rsidRPr="009570FE">
        <w:rPr>
          <w:lang w:val="en-US"/>
        </w:rPr>
        <w:t>after</w:t>
      </w:r>
      <w:r w:rsidR="00014F47" w:rsidRPr="009570FE">
        <w:rPr>
          <w:lang w:val="en-US"/>
        </w:rPr>
        <w:t xml:space="preserve"> </w:t>
      </w:r>
      <w:r w:rsidRPr="009570FE">
        <w:rPr>
          <w:lang w:val="en-US"/>
        </w:rPr>
        <w:t>relapse/</w:t>
      </w:r>
      <w:r w:rsidR="00014F47" w:rsidRPr="009570FE">
        <w:rPr>
          <w:lang w:val="en-US"/>
        </w:rPr>
        <w:t xml:space="preserve">the </w:t>
      </w:r>
      <w:r w:rsidRPr="009570FE">
        <w:rPr>
          <w:lang w:val="en-US"/>
        </w:rPr>
        <w:t xml:space="preserve">end of </w:t>
      </w:r>
      <w:r w:rsidR="00014F47" w:rsidRPr="009570FE">
        <w:rPr>
          <w:lang w:val="en-US"/>
        </w:rPr>
        <w:t xml:space="preserve">the </w:t>
      </w:r>
      <w:r w:rsidRPr="009570FE">
        <w:rPr>
          <w:lang w:val="en-US"/>
        </w:rPr>
        <w:t xml:space="preserve">primary treatment period will be calculated for patients who missed a dose for reasons related </w:t>
      </w:r>
      <w:r w:rsidRPr="009570FE">
        <w:rPr>
          <w:lang w:val="en-US"/>
        </w:rPr>
        <w:lastRenderedPageBreak/>
        <w:t xml:space="preserve">to COVID-19; changed the language regarding what would be considered statistically significant from the 95% </w:t>
      </w:r>
      <w:r w:rsidR="00DC2B3A" w:rsidRPr="009570FE">
        <w:rPr>
          <w:lang w:val="en-US"/>
        </w:rPr>
        <w:t>CI</w:t>
      </w:r>
      <w:r w:rsidRPr="009570FE">
        <w:rPr>
          <w:lang w:val="en-US"/>
        </w:rPr>
        <w:t xml:space="preserve"> approach to the </w:t>
      </w:r>
      <w:r w:rsidR="006C4A6E" w:rsidRPr="009570FE">
        <w:rPr>
          <w:lang w:val="en-US"/>
        </w:rPr>
        <w:t>two</w:t>
      </w:r>
      <w:r w:rsidRPr="009570FE">
        <w:rPr>
          <w:lang w:val="en-US"/>
        </w:rPr>
        <w:t xml:space="preserve">-sided </w:t>
      </w:r>
      <w:r w:rsidR="00E25001" w:rsidRPr="00970F5D">
        <w:rPr>
          <w:i/>
          <w:iCs/>
          <w:lang w:val="en-US"/>
        </w:rPr>
        <w:t>p</w:t>
      </w:r>
      <w:r w:rsidR="002A4F62" w:rsidRPr="009570FE">
        <w:rPr>
          <w:lang w:val="en-US"/>
        </w:rPr>
        <w:t xml:space="preserve"> </w:t>
      </w:r>
      <w:r w:rsidRPr="009570FE">
        <w:rPr>
          <w:lang w:val="en-US"/>
        </w:rPr>
        <w:t>value approach, and added language to describe how the ARR will be calculated in the event that a patient missed a dose for COVID-19</w:t>
      </w:r>
      <w:r w:rsidR="009D2776" w:rsidRPr="009570FE">
        <w:rPr>
          <w:lang w:val="en-US"/>
        </w:rPr>
        <w:t>–</w:t>
      </w:r>
      <w:r w:rsidRPr="009570FE">
        <w:rPr>
          <w:lang w:val="en-US"/>
        </w:rPr>
        <w:t xml:space="preserve">related reasons; </w:t>
      </w:r>
      <w:r w:rsidR="00304E76" w:rsidRPr="009570FE">
        <w:rPr>
          <w:lang w:val="en-US"/>
        </w:rPr>
        <w:t xml:space="preserve">replaced the </w:t>
      </w:r>
      <w:r w:rsidR="00987F1D" w:rsidRPr="009570FE">
        <w:rPr>
          <w:lang w:val="en-US"/>
        </w:rPr>
        <w:t xml:space="preserve">approach using </w:t>
      </w:r>
      <w:r w:rsidR="00304E76" w:rsidRPr="009570FE">
        <w:rPr>
          <w:lang w:val="en-US"/>
        </w:rPr>
        <w:t>nonparametric analysis of covariance (ANCOVA)</w:t>
      </w:r>
      <w:r w:rsidR="00987F1D" w:rsidRPr="009570FE">
        <w:rPr>
          <w:lang w:val="en-US"/>
        </w:rPr>
        <w:t xml:space="preserve"> </w:t>
      </w:r>
      <w:r w:rsidR="00304E76" w:rsidRPr="009570FE">
        <w:rPr>
          <w:lang w:val="en-US"/>
        </w:rPr>
        <w:t xml:space="preserve">of the EQ-5D endpoints with an </w:t>
      </w:r>
      <w:r w:rsidR="00987F1D" w:rsidRPr="009570FE">
        <w:rPr>
          <w:lang w:val="en-US"/>
        </w:rPr>
        <w:t xml:space="preserve">approach using </w:t>
      </w:r>
      <w:r w:rsidR="00304E76" w:rsidRPr="009570FE">
        <w:rPr>
          <w:lang w:val="en-US"/>
        </w:rPr>
        <w:t>ANCOVA o</w:t>
      </w:r>
      <w:r w:rsidR="00987F1D" w:rsidRPr="009570FE">
        <w:rPr>
          <w:lang w:val="en-US"/>
        </w:rPr>
        <w:t>f</w:t>
      </w:r>
      <w:r w:rsidR="00304E76" w:rsidRPr="009570FE">
        <w:rPr>
          <w:lang w:val="en-US"/>
        </w:rPr>
        <w:t xml:space="preserve"> the ranks of the change from baseline </w:t>
      </w:r>
      <w:r w:rsidR="00987F1D" w:rsidRPr="009570FE">
        <w:rPr>
          <w:lang w:val="en-US"/>
        </w:rPr>
        <w:t>(with</w:t>
      </w:r>
      <w:r w:rsidR="00304E76" w:rsidRPr="009570FE">
        <w:rPr>
          <w:lang w:val="en-US"/>
        </w:rPr>
        <w:t xml:space="preserve"> treatment </w:t>
      </w:r>
      <w:r w:rsidR="00987F1D" w:rsidRPr="009570FE">
        <w:rPr>
          <w:lang w:val="en-US"/>
        </w:rPr>
        <w:t>a</w:t>
      </w:r>
      <w:r w:rsidR="00304E76" w:rsidRPr="009570FE">
        <w:rPr>
          <w:lang w:val="en-US"/>
        </w:rPr>
        <w:t xml:space="preserve">s a factor and the ranks of the baseline values </w:t>
      </w:r>
      <w:r w:rsidR="00987F1D" w:rsidRPr="009570FE">
        <w:rPr>
          <w:lang w:val="en-US"/>
        </w:rPr>
        <w:t>as</w:t>
      </w:r>
      <w:r w:rsidR="00304E76" w:rsidRPr="009570FE">
        <w:rPr>
          <w:lang w:val="en-US"/>
        </w:rPr>
        <w:t xml:space="preserve"> a covariate</w:t>
      </w:r>
      <w:r w:rsidR="00987F1D" w:rsidRPr="009570FE">
        <w:rPr>
          <w:lang w:val="en-US"/>
        </w:rPr>
        <w:t>)</w:t>
      </w:r>
      <w:r w:rsidR="00304E76" w:rsidRPr="009570FE">
        <w:rPr>
          <w:lang w:val="en-US"/>
        </w:rPr>
        <w:t xml:space="preserve">; removed reference to the upper 95% </w:t>
      </w:r>
      <w:r w:rsidR="00E70572" w:rsidRPr="009570FE">
        <w:rPr>
          <w:lang w:val="en-US"/>
        </w:rPr>
        <w:t>CI</w:t>
      </w:r>
      <w:r w:rsidR="00304E76" w:rsidRPr="009570FE">
        <w:rPr>
          <w:lang w:val="en-US"/>
        </w:rPr>
        <w:t xml:space="preserve"> when describing statistical significance.</w:t>
      </w:r>
    </w:p>
    <w:p w14:paraId="568212FE" w14:textId="5DEAD7A8" w:rsidR="00304E76" w:rsidRPr="009570FE" w:rsidRDefault="00304E76" w:rsidP="005E228A">
      <w:pPr>
        <w:pStyle w:val="ListParagraph"/>
        <w:numPr>
          <w:ilvl w:val="0"/>
          <w:numId w:val="41"/>
        </w:numPr>
        <w:spacing w:line="480" w:lineRule="auto"/>
        <w:rPr>
          <w:lang w:val="en-US"/>
        </w:rPr>
      </w:pPr>
      <w:r w:rsidRPr="009570FE">
        <w:rPr>
          <w:b/>
          <w:bCs/>
          <w:lang w:val="en-US"/>
        </w:rPr>
        <w:t>Supporting documentation and operational considerations</w:t>
      </w:r>
      <w:r w:rsidRPr="009570FE">
        <w:rPr>
          <w:lang w:val="en-US"/>
        </w:rPr>
        <w:t>:</w:t>
      </w:r>
      <w:r w:rsidRPr="009570FE">
        <w:rPr>
          <w:b/>
          <w:bCs/>
          <w:lang w:val="en-US"/>
        </w:rPr>
        <w:t xml:space="preserve"> </w:t>
      </w:r>
      <w:r w:rsidRPr="009570FE">
        <w:rPr>
          <w:lang w:val="en-US"/>
        </w:rPr>
        <w:t>removed the term “his/her legally authorized representative” and content related to this term when describing enro</w:t>
      </w:r>
      <w:r w:rsidR="002A4F62" w:rsidRPr="009570FE">
        <w:rPr>
          <w:lang w:val="en-US"/>
        </w:rPr>
        <w:t>l</w:t>
      </w:r>
      <w:r w:rsidRPr="009570FE">
        <w:rPr>
          <w:lang w:val="en-US"/>
        </w:rPr>
        <w:t xml:space="preserve">lment; added “withdrawal of the favorable opinion or the approval” and “inability to adjust the required maximum sum of insurance” to the list of reasons for </w:t>
      </w:r>
      <w:r w:rsidR="00DC2B3A" w:rsidRPr="009570FE">
        <w:rPr>
          <w:lang w:val="en-US"/>
        </w:rPr>
        <w:t>early site</w:t>
      </w:r>
      <w:r w:rsidRPr="009570FE">
        <w:rPr>
          <w:lang w:val="en-US"/>
        </w:rPr>
        <w:t xml:space="preserve"> closure or termination; added description of remote </w:t>
      </w:r>
      <w:r w:rsidR="002A4F62" w:rsidRPr="009570FE">
        <w:rPr>
          <w:lang w:val="en-US"/>
        </w:rPr>
        <w:t xml:space="preserve">verification of </w:t>
      </w:r>
      <w:r w:rsidRPr="009570FE">
        <w:rPr>
          <w:lang w:val="en-US"/>
        </w:rPr>
        <w:t xml:space="preserve">source data during COVID-19 pandemic; added </w:t>
      </w:r>
      <w:r w:rsidR="009D2776" w:rsidRPr="009570FE">
        <w:rPr>
          <w:lang w:val="en-US"/>
        </w:rPr>
        <w:t xml:space="preserve">language for the risk assessment of </w:t>
      </w:r>
      <w:r w:rsidRPr="009570FE">
        <w:rPr>
          <w:lang w:val="en-US"/>
        </w:rPr>
        <w:t xml:space="preserve">COVID-19; updated </w:t>
      </w:r>
      <w:r w:rsidR="00F31836" w:rsidRPr="009570FE">
        <w:rPr>
          <w:lang w:val="en-US"/>
        </w:rPr>
        <w:t xml:space="preserve">history of </w:t>
      </w:r>
      <w:r w:rsidRPr="009570FE">
        <w:rPr>
          <w:lang w:val="en-US"/>
        </w:rPr>
        <w:t>protocol amendment.</w:t>
      </w:r>
    </w:p>
    <w:p w14:paraId="2B7A056B" w14:textId="3E3B1857" w:rsidR="006E2BCD" w:rsidRPr="009C333F" w:rsidRDefault="00210372" w:rsidP="00933DC5">
      <w:pPr>
        <w:pStyle w:val="Heading1"/>
        <w:rPr>
          <w:b/>
          <w:bCs w:val="0"/>
          <w:lang w:val="en-US"/>
        </w:rPr>
      </w:pPr>
      <w:bookmarkStart w:id="7" w:name="_Toc111709723"/>
      <w:r w:rsidRPr="009C333F">
        <w:rPr>
          <w:b/>
          <w:bCs w:val="0"/>
          <w:caps w:val="0"/>
          <w:lang w:val="en-US"/>
        </w:rPr>
        <w:t>Additional Statistical Considerations</w:t>
      </w:r>
      <w:bookmarkEnd w:id="7"/>
    </w:p>
    <w:p w14:paraId="57E0DE08" w14:textId="790686D3" w:rsidR="000A5DA2" w:rsidRPr="009C333F" w:rsidRDefault="006F5350" w:rsidP="005E228A">
      <w:pPr>
        <w:pStyle w:val="Heading3"/>
        <w:spacing w:line="480" w:lineRule="auto"/>
        <w:rPr>
          <w:b/>
          <w:bCs/>
          <w:lang w:val="en-US"/>
        </w:rPr>
      </w:pPr>
      <w:bookmarkStart w:id="8" w:name="_Toc111709724"/>
      <w:r w:rsidRPr="009C333F">
        <w:rPr>
          <w:b/>
          <w:bCs/>
          <w:lang w:val="en-US"/>
        </w:rPr>
        <w:t>Sample</w:t>
      </w:r>
      <w:r w:rsidR="002A4F62" w:rsidRPr="009C333F">
        <w:rPr>
          <w:b/>
          <w:bCs/>
          <w:lang w:val="en-US"/>
        </w:rPr>
        <w:t>-</w:t>
      </w:r>
      <w:r w:rsidR="009664F5" w:rsidRPr="009C333F">
        <w:rPr>
          <w:b/>
          <w:bCs/>
          <w:lang w:val="en-US"/>
        </w:rPr>
        <w:t>S</w:t>
      </w:r>
      <w:r w:rsidRPr="009C333F">
        <w:rPr>
          <w:b/>
          <w:bCs/>
          <w:lang w:val="en-US"/>
        </w:rPr>
        <w:t xml:space="preserve">ize </w:t>
      </w:r>
      <w:r w:rsidR="009664F5" w:rsidRPr="009C333F">
        <w:rPr>
          <w:b/>
          <w:bCs/>
          <w:lang w:val="en-US"/>
        </w:rPr>
        <w:t>C</w:t>
      </w:r>
      <w:r w:rsidRPr="009C333F">
        <w:rPr>
          <w:b/>
          <w:bCs/>
          <w:lang w:val="en-US"/>
        </w:rPr>
        <w:t>alculation</w:t>
      </w:r>
      <w:bookmarkEnd w:id="8"/>
    </w:p>
    <w:p w14:paraId="3CD9B8B8" w14:textId="7CE390B2" w:rsidR="006F5350" w:rsidRPr="009570FE" w:rsidRDefault="006F5350" w:rsidP="005E228A">
      <w:pPr>
        <w:spacing w:after="240" w:line="480" w:lineRule="auto"/>
        <w:rPr>
          <w:lang w:val="en-US"/>
        </w:rPr>
      </w:pPr>
      <w:r w:rsidRPr="009570FE">
        <w:rPr>
          <w:lang w:val="en-US"/>
        </w:rPr>
        <w:t xml:space="preserve">The sample size for this trial was based on the percentage of patients who were estimated to be relapse-free at 12 months (92% for ravulizumab, 63% for placebo). </w:t>
      </w:r>
      <w:r w:rsidR="009664F5" w:rsidRPr="009570FE">
        <w:rPr>
          <w:lang w:val="en-US"/>
        </w:rPr>
        <w:t>Forty-seven</w:t>
      </w:r>
      <w:r w:rsidRPr="009570FE">
        <w:rPr>
          <w:lang w:val="en-US"/>
        </w:rPr>
        <w:t xml:space="preserve"> patients </w:t>
      </w:r>
      <w:r w:rsidR="009664F5" w:rsidRPr="009570FE">
        <w:rPr>
          <w:lang w:val="en-US"/>
        </w:rPr>
        <w:t xml:space="preserve">were included </w:t>
      </w:r>
      <w:r w:rsidRPr="009570FE">
        <w:rPr>
          <w:lang w:val="en-US"/>
        </w:rPr>
        <w:t xml:space="preserve">in the </w:t>
      </w:r>
      <w:r w:rsidR="009664F5" w:rsidRPr="009570FE">
        <w:rPr>
          <w:lang w:val="en-US"/>
        </w:rPr>
        <w:t xml:space="preserve">PREVENT </w:t>
      </w:r>
      <w:r w:rsidRPr="009570FE">
        <w:rPr>
          <w:lang w:val="en-US"/>
        </w:rPr>
        <w:t>placebo group,</w:t>
      </w:r>
      <w:r w:rsidR="009664F5" w:rsidRPr="009570FE">
        <w:rPr>
          <w:lang w:val="en-US"/>
        </w:rPr>
        <w:t xml:space="preserve"> and there was</w:t>
      </w:r>
      <w:r w:rsidRPr="009570FE">
        <w:rPr>
          <w:lang w:val="en-US"/>
        </w:rPr>
        <w:t xml:space="preserve"> a two-sided 5% level of significance and an estimated dropout rate of 2</w:t>
      </w:r>
      <w:r w:rsidR="006C4A6E" w:rsidRPr="009570FE">
        <w:rPr>
          <w:lang w:val="en-US"/>
        </w:rPr>
        <w:t>–</w:t>
      </w:r>
      <w:r w:rsidRPr="009570FE">
        <w:rPr>
          <w:lang w:val="en-US"/>
        </w:rPr>
        <w:t xml:space="preserve">10%, </w:t>
      </w:r>
      <w:r w:rsidR="009664F5" w:rsidRPr="009570FE">
        <w:rPr>
          <w:lang w:val="en-US"/>
        </w:rPr>
        <w:t xml:space="preserve">so </w:t>
      </w:r>
      <w:r w:rsidRPr="009570FE">
        <w:rPr>
          <w:lang w:val="en-US"/>
        </w:rPr>
        <w:t xml:space="preserve">a sample size of approximately 55 patients in the ravulizumab treatment group would provide </w:t>
      </w:r>
      <w:r w:rsidR="00E41A82" w:rsidRPr="009570FE">
        <w:rPr>
          <w:lang w:val="en-US"/>
        </w:rPr>
        <w:t xml:space="preserve">a power of </w:t>
      </w:r>
      <w:r w:rsidR="009570FE" w:rsidRPr="009570FE">
        <w:rPr>
          <w:rFonts w:cstheme="minorHAnsi"/>
          <w:lang w:val="en-US"/>
        </w:rPr>
        <w:t>≥</w:t>
      </w:r>
      <w:r w:rsidRPr="009570FE">
        <w:rPr>
          <w:lang w:val="en-US"/>
        </w:rPr>
        <w:t>90% to detect a treatment difference in time to first adjudicated on-trial relapse (primary endpoint).</w:t>
      </w:r>
    </w:p>
    <w:p w14:paraId="66AF5AFD" w14:textId="6A32A54D" w:rsidR="00D02F4E" w:rsidRPr="009C333F" w:rsidRDefault="00D02F4E" w:rsidP="005E228A">
      <w:pPr>
        <w:pStyle w:val="Heading3"/>
        <w:spacing w:line="480" w:lineRule="auto"/>
        <w:rPr>
          <w:b/>
          <w:bCs/>
          <w:lang w:val="en-US"/>
        </w:rPr>
      </w:pPr>
      <w:bookmarkStart w:id="9" w:name="_Toc111709725"/>
      <w:r w:rsidRPr="009C333F">
        <w:rPr>
          <w:b/>
          <w:bCs/>
          <w:lang w:val="en-US"/>
        </w:rPr>
        <w:lastRenderedPageBreak/>
        <w:t xml:space="preserve">Secondary </w:t>
      </w:r>
      <w:r w:rsidR="009664F5" w:rsidRPr="009C333F">
        <w:rPr>
          <w:b/>
          <w:bCs/>
          <w:lang w:val="en-US"/>
        </w:rPr>
        <w:t>E</w:t>
      </w:r>
      <w:r w:rsidRPr="009C333F">
        <w:rPr>
          <w:b/>
          <w:bCs/>
          <w:lang w:val="en-US"/>
        </w:rPr>
        <w:t xml:space="preserve">fficacy </w:t>
      </w:r>
      <w:r w:rsidR="009664F5" w:rsidRPr="009C333F">
        <w:rPr>
          <w:b/>
          <w:bCs/>
          <w:lang w:val="en-US"/>
        </w:rPr>
        <w:t>E</w:t>
      </w:r>
      <w:r w:rsidRPr="009C333F">
        <w:rPr>
          <w:b/>
          <w:bCs/>
          <w:lang w:val="en-US"/>
        </w:rPr>
        <w:t>ndpoints</w:t>
      </w:r>
      <w:bookmarkEnd w:id="9"/>
    </w:p>
    <w:p w14:paraId="2B7B88C2" w14:textId="36F8A0DA" w:rsidR="00D02F4E" w:rsidRDefault="001C650C" w:rsidP="005E228A">
      <w:pPr>
        <w:spacing w:after="240" w:line="480" w:lineRule="auto"/>
        <w:rPr>
          <w:lang w:val="en-US"/>
        </w:rPr>
      </w:pPr>
      <w:r w:rsidRPr="009570FE">
        <w:rPr>
          <w:lang w:val="en-US"/>
        </w:rPr>
        <w:t>The adjudicated on-trial ARR for patients treated with ravulizumab was calculated using a Poisson regression analysis</w:t>
      </w:r>
      <w:r w:rsidR="009D2776" w:rsidRPr="009570FE">
        <w:rPr>
          <w:lang w:val="en-US"/>
        </w:rPr>
        <w:t>,</w:t>
      </w:r>
      <w:r w:rsidRPr="009570FE">
        <w:rPr>
          <w:lang w:val="en-US"/>
        </w:rPr>
        <w:t xml:space="preserve"> in which the log of time in the study period was used as the offset variable and the historical ARR was used as a covariate. This endpoint would be considered statistically significant if the adjudicated on-trial ARR was </w:t>
      </w:r>
      <w:r w:rsidR="006C4A6E" w:rsidRPr="009570FE">
        <w:rPr>
          <w:lang w:val="en-US"/>
        </w:rPr>
        <w:t>&lt;</w:t>
      </w:r>
      <w:r w:rsidRPr="009570FE">
        <w:rPr>
          <w:lang w:val="en-US"/>
        </w:rPr>
        <w:t xml:space="preserve">0.25 </w:t>
      </w:r>
      <w:r w:rsidR="002369D5" w:rsidRPr="009570FE">
        <w:rPr>
          <w:lang w:val="en-US"/>
        </w:rPr>
        <w:t>(</w:t>
      </w:r>
      <w:r w:rsidRPr="009570FE">
        <w:rPr>
          <w:lang w:val="en-US"/>
        </w:rPr>
        <w:t xml:space="preserve">two-sided </w:t>
      </w:r>
      <w:r w:rsidR="006C4A6E" w:rsidRPr="009C333F">
        <w:rPr>
          <w:i/>
          <w:iCs/>
          <w:lang w:val="en-US"/>
        </w:rPr>
        <w:t>p</w:t>
      </w:r>
      <w:r w:rsidR="006C4A6E" w:rsidRPr="009570FE">
        <w:rPr>
          <w:lang w:val="en-US"/>
        </w:rPr>
        <w:t xml:space="preserve"> </w:t>
      </w:r>
      <w:r w:rsidRPr="009570FE">
        <w:rPr>
          <w:rFonts w:cstheme="minorHAnsi"/>
          <w:lang w:val="en-US"/>
        </w:rPr>
        <w:t>≤</w:t>
      </w:r>
      <w:r w:rsidR="006C4A6E" w:rsidRPr="009570FE">
        <w:rPr>
          <w:rFonts w:cstheme="minorHAnsi"/>
          <w:lang w:val="en-US"/>
        </w:rPr>
        <w:t xml:space="preserve"> </w:t>
      </w:r>
      <w:r w:rsidRPr="009570FE">
        <w:rPr>
          <w:lang w:val="en-US"/>
        </w:rPr>
        <w:t>0.05</w:t>
      </w:r>
      <w:r w:rsidR="002369D5" w:rsidRPr="009570FE">
        <w:rPr>
          <w:lang w:val="en-US"/>
        </w:rPr>
        <w:t>)</w:t>
      </w:r>
      <w:r w:rsidRPr="009570FE">
        <w:rPr>
          <w:lang w:val="en-US"/>
        </w:rPr>
        <w:t>.</w:t>
      </w:r>
    </w:p>
    <w:p w14:paraId="54A530B0" w14:textId="0B4BDFBB" w:rsidR="00652CFD" w:rsidRPr="009570FE" w:rsidRDefault="00652CFD" w:rsidP="00652CFD">
      <w:pPr>
        <w:spacing w:after="240" w:line="480" w:lineRule="auto"/>
        <w:rPr>
          <w:lang w:val="en-US"/>
        </w:rPr>
      </w:pPr>
      <w:r>
        <w:rPr>
          <w:lang w:val="en-US"/>
        </w:rPr>
        <w:t xml:space="preserve">The remaining variables were evaluated as the change from baseline </w:t>
      </w:r>
      <w:r>
        <w:rPr>
          <w:lang w:val="en-US"/>
        </w:rPr>
        <w:t xml:space="preserve">(day of first dose of study drug) </w:t>
      </w:r>
      <w:r>
        <w:rPr>
          <w:lang w:val="en-US"/>
        </w:rPr>
        <w:t>to the end of the study period time point.  The end of the study period was the week 6 visit following a physician-determined relapse.  This was consistent with the placebo patients’ trial experience, in which patients rolled over to eculizumab dosing after the week 6 visit of a physician-determined relapse.  Patients with no physician-determined relapse were evaluated at the end of the primary treatment period visit (ravulizumab arm) or the end of study visit (placebo arm).</w:t>
      </w:r>
    </w:p>
    <w:p w14:paraId="3D3A40FC" w14:textId="2444C213" w:rsidR="00D02F4E" w:rsidRPr="009570FE" w:rsidRDefault="00D02F4E" w:rsidP="005E228A">
      <w:pPr>
        <w:spacing w:after="240" w:line="480" w:lineRule="auto"/>
        <w:rPr>
          <w:lang w:val="en-US"/>
        </w:rPr>
      </w:pPr>
      <w:r w:rsidRPr="009570FE">
        <w:rPr>
          <w:lang w:val="en-US"/>
        </w:rPr>
        <w:t xml:space="preserve">Clinically important </w:t>
      </w:r>
      <w:r w:rsidR="00ED3F76" w:rsidRPr="009570FE">
        <w:rPr>
          <w:lang w:val="en-US"/>
        </w:rPr>
        <w:t>worsening</w:t>
      </w:r>
      <w:r w:rsidRPr="009570FE">
        <w:rPr>
          <w:lang w:val="en-US"/>
        </w:rPr>
        <w:t xml:space="preserve"> from baseline in HAI score was analy</w:t>
      </w:r>
      <w:r w:rsidR="00A96F13" w:rsidRPr="009570FE">
        <w:rPr>
          <w:lang w:val="en-US"/>
        </w:rPr>
        <w:t>z</w:t>
      </w:r>
      <w:r w:rsidRPr="009570FE">
        <w:rPr>
          <w:lang w:val="en-US"/>
        </w:rPr>
        <w:t xml:space="preserve">ed using </w:t>
      </w:r>
      <w:r w:rsidR="00163F26" w:rsidRPr="009570FE">
        <w:rPr>
          <w:lang w:val="en-US"/>
        </w:rPr>
        <w:t xml:space="preserve">a </w:t>
      </w:r>
      <w:r w:rsidR="00ED3F76" w:rsidRPr="009570FE">
        <w:rPr>
          <w:lang w:val="en-US"/>
        </w:rPr>
        <w:t>logistic regression</w:t>
      </w:r>
      <w:r w:rsidR="00163F26" w:rsidRPr="009570FE">
        <w:rPr>
          <w:lang w:val="en-US"/>
        </w:rPr>
        <w:t xml:space="preserve"> model</w:t>
      </w:r>
      <w:r w:rsidR="009664F5" w:rsidRPr="009570FE">
        <w:rPr>
          <w:lang w:val="en-US"/>
        </w:rPr>
        <w:t>,</w:t>
      </w:r>
      <w:r w:rsidRPr="009570FE">
        <w:rPr>
          <w:lang w:val="en-US"/>
        </w:rPr>
        <w:t xml:space="preserve"> with treatment group </w:t>
      </w:r>
      <w:r w:rsidR="00ED3F76" w:rsidRPr="009570FE">
        <w:rPr>
          <w:lang w:val="en-US"/>
        </w:rPr>
        <w:t xml:space="preserve">as a factor </w:t>
      </w:r>
      <w:r w:rsidRPr="009570FE">
        <w:rPr>
          <w:lang w:val="en-US"/>
        </w:rPr>
        <w:t xml:space="preserve">and baseline HAI score </w:t>
      </w:r>
      <w:r w:rsidR="00547C07" w:rsidRPr="009570FE">
        <w:rPr>
          <w:lang w:val="en-US"/>
        </w:rPr>
        <w:t xml:space="preserve">included </w:t>
      </w:r>
      <w:r w:rsidR="00ED3F76" w:rsidRPr="009570FE">
        <w:rPr>
          <w:lang w:val="en-US"/>
        </w:rPr>
        <w:t>as a covariate</w:t>
      </w:r>
      <w:r w:rsidRPr="009570FE">
        <w:rPr>
          <w:lang w:val="en-US"/>
        </w:rPr>
        <w:t>.</w:t>
      </w:r>
    </w:p>
    <w:p w14:paraId="7EDBDA76" w14:textId="1FF9E291" w:rsidR="00D02F4E" w:rsidRPr="009570FE" w:rsidRDefault="00D02F4E" w:rsidP="005E228A">
      <w:pPr>
        <w:spacing w:after="240" w:line="480" w:lineRule="auto"/>
        <w:rPr>
          <w:lang w:val="en-US"/>
        </w:rPr>
      </w:pPr>
      <w:r w:rsidRPr="009570FE">
        <w:rPr>
          <w:lang w:val="en-US"/>
        </w:rPr>
        <w:t xml:space="preserve">Change from baseline in EQ-5D index </w:t>
      </w:r>
      <w:r w:rsidR="00E41A82" w:rsidRPr="009570FE">
        <w:rPr>
          <w:lang w:val="en-US"/>
        </w:rPr>
        <w:t xml:space="preserve">score </w:t>
      </w:r>
      <w:r w:rsidRPr="009570FE">
        <w:rPr>
          <w:lang w:val="en-US"/>
        </w:rPr>
        <w:t xml:space="preserve">and EQ-5D visual </w:t>
      </w:r>
      <w:r w:rsidR="00E41A82" w:rsidRPr="009570FE">
        <w:rPr>
          <w:lang w:val="en-US"/>
        </w:rPr>
        <w:t>analog score was</w:t>
      </w:r>
      <w:r w:rsidRPr="009570FE">
        <w:rPr>
          <w:lang w:val="en-US"/>
        </w:rPr>
        <w:t xml:space="preserve"> calculated using </w:t>
      </w:r>
      <w:r w:rsidR="00745FE0" w:rsidRPr="009570FE">
        <w:rPr>
          <w:lang w:val="en-US"/>
        </w:rPr>
        <w:t>ANCOVA</w:t>
      </w:r>
      <w:r w:rsidRPr="009570FE">
        <w:rPr>
          <w:lang w:val="en-US"/>
        </w:rPr>
        <w:t xml:space="preserve"> of the ranks of the change from baseline, with treatment group as a factor and the ranks of the baseline values as a covariate.</w:t>
      </w:r>
    </w:p>
    <w:p w14:paraId="5358D5AE" w14:textId="50BBE160" w:rsidR="00D02F4E" w:rsidRPr="009570FE" w:rsidRDefault="00D02F4E" w:rsidP="005E228A">
      <w:pPr>
        <w:spacing w:after="240" w:line="480" w:lineRule="auto"/>
        <w:rPr>
          <w:lang w:val="en-US"/>
        </w:rPr>
      </w:pPr>
      <w:r w:rsidRPr="009570FE">
        <w:rPr>
          <w:lang w:val="en-US"/>
        </w:rPr>
        <w:t>Clinically important worsening from baseline in EDSS score was analy</w:t>
      </w:r>
      <w:r w:rsidR="00A96F13" w:rsidRPr="009570FE">
        <w:rPr>
          <w:lang w:val="en-US"/>
        </w:rPr>
        <w:t>z</w:t>
      </w:r>
      <w:r w:rsidRPr="009570FE">
        <w:rPr>
          <w:lang w:val="en-US"/>
        </w:rPr>
        <w:t>ed using logistic regression</w:t>
      </w:r>
      <w:r w:rsidR="00745FE0" w:rsidRPr="009570FE">
        <w:rPr>
          <w:lang w:val="en-US"/>
        </w:rPr>
        <w:t>,</w:t>
      </w:r>
      <w:r w:rsidRPr="009570FE">
        <w:rPr>
          <w:lang w:val="en-US"/>
        </w:rPr>
        <w:t xml:space="preserve"> with treatment group as a factor and baseline EDSS as a covariate.</w:t>
      </w:r>
    </w:p>
    <w:p w14:paraId="120A54F2" w14:textId="521943C4" w:rsidR="00D02F4E" w:rsidRPr="009570FE" w:rsidRDefault="00D02F4E" w:rsidP="005E228A">
      <w:pPr>
        <w:spacing w:after="240" w:line="480" w:lineRule="auto"/>
        <w:rPr>
          <w:lang w:val="en-US"/>
        </w:rPr>
      </w:pPr>
      <w:r w:rsidRPr="009570FE">
        <w:rPr>
          <w:lang w:val="en-US"/>
        </w:rPr>
        <w:t>If statistical significance in one endpoint was not achieved (</w:t>
      </w:r>
      <w:r w:rsidR="00E25001" w:rsidRPr="009C333F">
        <w:rPr>
          <w:i/>
          <w:iCs/>
          <w:lang w:val="en-US"/>
        </w:rPr>
        <w:t>p</w:t>
      </w:r>
      <w:r w:rsidR="00E25001" w:rsidRPr="009570FE">
        <w:rPr>
          <w:lang w:val="en-US"/>
        </w:rPr>
        <w:t xml:space="preserve"> </w:t>
      </w:r>
      <w:r w:rsidRPr="009570FE">
        <w:rPr>
          <w:lang w:val="en-US"/>
        </w:rPr>
        <w:t>&gt;</w:t>
      </w:r>
      <w:r w:rsidR="00E25001" w:rsidRPr="009570FE">
        <w:rPr>
          <w:lang w:val="en-US"/>
        </w:rPr>
        <w:t xml:space="preserve"> </w:t>
      </w:r>
      <w:r w:rsidRPr="009570FE">
        <w:rPr>
          <w:lang w:val="en-US"/>
        </w:rPr>
        <w:t>0.05), then subsequent endpoints were not considered statistically significant.</w:t>
      </w:r>
    </w:p>
    <w:bookmarkEnd w:id="0"/>
    <w:p w14:paraId="292B6A33" w14:textId="7B5B4E01" w:rsidR="00A37564" w:rsidRPr="00450FB9" w:rsidRDefault="00933DC5" w:rsidP="00A37564">
      <w:pPr>
        <w:rPr>
          <w:lang w:val="en-US"/>
        </w:rPr>
      </w:pPr>
      <w:r w:rsidRPr="009570FE">
        <w:rPr>
          <w:rFonts w:ascii="Times New Roman" w:hAnsi="Times New Roman" w:cs="Times New Roman"/>
          <w:i/>
          <w:iCs/>
          <w:lang w:val="en-US"/>
        </w:rPr>
        <w:lastRenderedPageBreak/>
        <w:fldChar w:fldCharType="begin"/>
      </w:r>
      <w:r w:rsidRPr="009570FE">
        <w:rPr>
          <w:i/>
          <w:iCs/>
          <w:lang w:val="en-US"/>
        </w:rPr>
        <w:instrText xml:space="preserve"> ADDIN EN.REFLIST </w:instrText>
      </w:r>
      <w:r w:rsidR="00652CFD">
        <w:rPr>
          <w:rFonts w:ascii="Times New Roman" w:hAnsi="Times New Roman" w:cs="Times New Roman"/>
          <w:i/>
          <w:iCs/>
          <w:lang w:val="en-US"/>
        </w:rPr>
        <w:fldChar w:fldCharType="separate"/>
      </w:r>
      <w:r w:rsidRPr="009570FE">
        <w:rPr>
          <w:i/>
          <w:iCs/>
          <w:lang w:val="en-US"/>
        </w:rPr>
        <w:fldChar w:fldCharType="end"/>
      </w:r>
    </w:p>
    <w:sectPr w:rsidR="00A37564" w:rsidRPr="00450FB9" w:rsidSect="00EC564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8140" w14:textId="77777777" w:rsidR="004843CC" w:rsidRDefault="004843CC" w:rsidP="00872BEF">
      <w:r>
        <w:separator/>
      </w:r>
    </w:p>
  </w:endnote>
  <w:endnote w:type="continuationSeparator" w:id="0">
    <w:p w14:paraId="328E39A4" w14:textId="77777777" w:rsidR="004843CC" w:rsidRDefault="004843CC" w:rsidP="0087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110D" w14:textId="7F6B7356" w:rsidR="008B3D08" w:rsidRDefault="00C12389" w:rsidP="00872BEF">
    <w:pPr>
      <w:pStyle w:val="Footer"/>
    </w:pPr>
    <w:r>
      <w:rPr>
        <w:noProof/>
      </w:rPr>
      <w:tab/>
    </w:r>
    <w:sdt>
      <w:sdtPr>
        <w:id w:val="-2053683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71B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81CD" w14:textId="77777777" w:rsidR="004843CC" w:rsidRDefault="004843CC" w:rsidP="00872BEF">
      <w:r>
        <w:separator/>
      </w:r>
    </w:p>
  </w:footnote>
  <w:footnote w:type="continuationSeparator" w:id="0">
    <w:p w14:paraId="71465058" w14:textId="77777777" w:rsidR="004843CC" w:rsidRDefault="004843CC" w:rsidP="0087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7599" w14:textId="55ECE393" w:rsidR="008B3D08" w:rsidRDefault="00140188" w:rsidP="00872BEF">
    <w:pPr>
      <w:pStyle w:val="Header"/>
    </w:pPr>
    <w:r>
      <w:t>09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D0F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25E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788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987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525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B2C2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664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A890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E8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72B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4D0B"/>
    <w:multiLevelType w:val="hybridMultilevel"/>
    <w:tmpl w:val="D0D8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4878B4"/>
    <w:multiLevelType w:val="hybridMultilevel"/>
    <w:tmpl w:val="A9D00742"/>
    <w:lvl w:ilvl="0" w:tplc="3B3A746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D478F"/>
    <w:multiLevelType w:val="hybridMultilevel"/>
    <w:tmpl w:val="B9769038"/>
    <w:lvl w:ilvl="0" w:tplc="05640978">
      <w:numFmt w:val="bullet"/>
      <w:lvlText w:val="•"/>
      <w:lvlJc w:val="left"/>
      <w:pPr>
        <w:ind w:left="780" w:hanging="4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27814"/>
    <w:multiLevelType w:val="hybridMultilevel"/>
    <w:tmpl w:val="BB7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B4B4B"/>
    <w:multiLevelType w:val="hybridMultilevel"/>
    <w:tmpl w:val="243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4475F9"/>
    <w:multiLevelType w:val="hybridMultilevel"/>
    <w:tmpl w:val="618EE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667FE4"/>
    <w:multiLevelType w:val="hybridMultilevel"/>
    <w:tmpl w:val="32F0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E97004"/>
    <w:multiLevelType w:val="hybridMultilevel"/>
    <w:tmpl w:val="D7FC6E32"/>
    <w:lvl w:ilvl="0" w:tplc="4F62F070">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A81BF5"/>
    <w:multiLevelType w:val="hybridMultilevel"/>
    <w:tmpl w:val="20E8D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2E0916"/>
    <w:multiLevelType w:val="hybridMultilevel"/>
    <w:tmpl w:val="2BD265B4"/>
    <w:lvl w:ilvl="0" w:tplc="3C46D0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BE55152"/>
    <w:multiLevelType w:val="hybridMultilevel"/>
    <w:tmpl w:val="DCE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593158"/>
    <w:multiLevelType w:val="hybridMultilevel"/>
    <w:tmpl w:val="5A94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DB15FB"/>
    <w:multiLevelType w:val="hybridMultilevel"/>
    <w:tmpl w:val="0480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CE5C17"/>
    <w:multiLevelType w:val="multilevel"/>
    <w:tmpl w:val="CBFC3770"/>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29F25405"/>
    <w:multiLevelType w:val="hybridMultilevel"/>
    <w:tmpl w:val="0C8A5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26" w15:restartNumberingAfterBreak="0">
    <w:nsid w:val="3C390F1E"/>
    <w:multiLevelType w:val="hybridMultilevel"/>
    <w:tmpl w:val="6756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F518BC"/>
    <w:multiLevelType w:val="hybridMultilevel"/>
    <w:tmpl w:val="3CDAD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F6DD2"/>
    <w:multiLevelType w:val="hybridMultilevel"/>
    <w:tmpl w:val="DB68A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63CB8"/>
    <w:multiLevelType w:val="hybridMultilevel"/>
    <w:tmpl w:val="2140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F5C43"/>
    <w:multiLevelType w:val="hybridMultilevel"/>
    <w:tmpl w:val="D0DE8460"/>
    <w:lvl w:ilvl="0" w:tplc="E904F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F1CA9"/>
    <w:multiLevelType w:val="hybridMultilevel"/>
    <w:tmpl w:val="5EAE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833FA"/>
    <w:multiLevelType w:val="hybridMultilevel"/>
    <w:tmpl w:val="723C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51730"/>
    <w:multiLevelType w:val="hybridMultilevel"/>
    <w:tmpl w:val="A7BC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5704C"/>
    <w:multiLevelType w:val="hybridMultilevel"/>
    <w:tmpl w:val="AD62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97AB0"/>
    <w:multiLevelType w:val="hybridMultilevel"/>
    <w:tmpl w:val="F03CC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317BA"/>
    <w:multiLevelType w:val="hybridMultilevel"/>
    <w:tmpl w:val="FC2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A7DD2"/>
    <w:multiLevelType w:val="hybridMultilevel"/>
    <w:tmpl w:val="719A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6801208">
    <w:abstractNumId w:val="38"/>
  </w:num>
  <w:num w:numId="2" w16cid:durableId="2100443816">
    <w:abstractNumId w:val="9"/>
  </w:num>
  <w:num w:numId="3" w16cid:durableId="1884630810">
    <w:abstractNumId w:val="7"/>
  </w:num>
  <w:num w:numId="4" w16cid:durableId="1393970255">
    <w:abstractNumId w:val="6"/>
  </w:num>
  <w:num w:numId="5" w16cid:durableId="794180337">
    <w:abstractNumId w:val="5"/>
  </w:num>
  <w:num w:numId="6" w16cid:durableId="1347173728">
    <w:abstractNumId w:val="4"/>
  </w:num>
  <w:num w:numId="7" w16cid:durableId="1525484791">
    <w:abstractNumId w:val="8"/>
  </w:num>
  <w:num w:numId="8" w16cid:durableId="851190536">
    <w:abstractNumId w:val="3"/>
  </w:num>
  <w:num w:numId="9" w16cid:durableId="1926378989">
    <w:abstractNumId w:val="2"/>
  </w:num>
  <w:num w:numId="10" w16cid:durableId="2027167938">
    <w:abstractNumId w:val="1"/>
  </w:num>
  <w:num w:numId="11" w16cid:durableId="1825782801">
    <w:abstractNumId w:val="0"/>
  </w:num>
  <w:num w:numId="12" w16cid:durableId="1612199208">
    <w:abstractNumId w:val="23"/>
  </w:num>
  <w:num w:numId="13" w16cid:durableId="1101411174">
    <w:abstractNumId w:val="12"/>
  </w:num>
  <w:num w:numId="14" w16cid:durableId="13604250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240930">
    <w:abstractNumId w:val="25"/>
  </w:num>
  <w:num w:numId="16" w16cid:durableId="226501903">
    <w:abstractNumId w:val="20"/>
  </w:num>
  <w:num w:numId="17" w16cid:durableId="1392071075">
    <w:abstractNumId w:val="36"/>
  </w:num>
  <w:num w:numId="18" w16cid:durableId="537208694">
    <w:abstractNumId w:val="18"/>
  </w:num>
  <w:num w:numId="19" w16cid:durableId="937979460">
    <w:abstractNumId w:val="35"/>
  </w:num>
  <w:num w:numId="20" w16cid:durableId="592713619">
    <w:abstractNumId w:val="15"/>
  </w:num>
  <w:num w:numId="21" w16cid:durableId="1607693166">
    <w:abstractNumId w:val="31"/>
  </w:num>
  <w:num w:numId="22" w16cid:durableId="1065296515">
    <w:abstractNumId w:val="21"/>
  </w:num>
  <w:num w:numId="23" w16cid:durableId="699087281">
    <w:abstractNumId w:val="24"/>
  </w:num>
  <w:num w:numId="24" w16cid:durableId="615526768">
    <w:abstractNumId w:val="22"/>
  </w:num>
  <w:num w:numId="25" w16cid:durableId="1733969901">
    <w:abstractNumId w:val="29"/>
  </w:num>
  <w:num w:numId="26" w16cid:durableId="908538106">
    <w:abstractNumId w:val="27"/>
  </w:num>
  <w:num w:numId="27" w16cid:durableId="1484080446">
    <w:abstractNumId w:val="34"/>
  </w:num>
  <w:num w:numId="28" w16cid:durableId="229771555">
    <w:abstractNumId w:val="32"/>
  </w:num>
  <w:num w:numId="29" w16cid:durableId="690105769">
    <w:abstractNumId w:val="28"/>
  </w:num>
  <w:num w:numId="30" w16cid:durableId="483670486">
    <w:abstractNumId w:val="13"/>
  </w:num>
  <w:num w:numId="31" w16cid:durableId="1963266824">
    <w:abstractNumId w:val="10"/>
  </w:num>
  <w:num w:numId="32" w16cid:durableId="1507554782">
    <w:abstractNumId w:val="23"/>
  </w:num>
  <w:num w:numId="33" w16cid:durableId="894705075">
    <w:abstractNumId w:val="16"/>
  </w:num>
  <w:num w:numId="34" w16cid:durableId="27724431">
    <w:abstractNumId w:val="26"/>
  </w:num>
  <w:num w:numId="35" w16cid:durableId="1591038196">
    <w:abstractNumId w:val="33"/>
  </w:num>
  <w:num w:numId="36" w16cid:durableId="188031196">
    <w:abstractNumId w:val="30"/>
  </w:num>
  <w:num w:numId="37" w16cid:durableId="1034976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9263051">
    <w:abstractNumId w:val="37"/>
  </w:num>
  <w:num w:numId="39" w16cid:durableId="1033384608">
    <w:abstractNumId w:val="17"/>
  </w:num>
  <w:num w:numId="40" w16cid:durableId="1519736531">
    <w:abstractNumId w:val="11"/>
  </w:num>
  <w:num w:numId="41" w16cid:durableId="10544310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Neu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D441D"/>
    <w:rsid w:val="000121C7"/>
    <w:rsid w:val="00012A77"/>
    <w:rsid w:val="00013E9D"/>
    <w:rsid w:val="00014F34"/>
    <w:rsid w:val="00014F47"/>
    <w:rsid w:val="00017F83"/>
    <w:rsid w:val="00021226"/>
    <w:rsid w:val="000259A0"/>
    <w:rsid w:val="00025E38"/>
    <w:rsid w:val="00030B87"/>
    <w:rsid w:val="00032379"/>
    <w:rsid w:val="00034616"/>
    <w:rsid w:val="000402B1"/>
    <w:rsid w:val="000435DE"/>
    <w:rsid w:val="00043A6C"/>
    <w:rsid w:val="00044459"/>
    <w:rsid w:val="00044662"/>
    <w:rsid w:val="0004576C"/>
    <w:rsid w:val="00046F3E"/>
    <w:rsid w:val="0004715C"/>
    <w:rsid w:val="0005189B"/>
    <w:rsid w:val="00052794"/>
    <w:rsid w:val="00053292"/>
    <w:rsid w:val="0005566D"/>
    <w:rsid w:val="00055E41"/>
    <w:rsid w:val="0006063C"/>
    <w:rsid w:val="00063F87"/>
    <w:rsid w:val="00066EF9"/>
    <w:rsid w:val="000729E4"/>
    <w:rsid w:val="00073B2E"/>
    <w:rsid w:val="0007419F"/>
    <w:rsid w:val="00074B56"/>
    <w:rsid w:val="00076346"/>
    <w:rsid w:val="00077D8F"/>
    <w:rsid w:val="00080649"/>
    <w:rsid w:val="000827E9"/>
    <w:rsid w:val="00086403"/>
    <w:rsid w:val="0009043D"/>
    <w:rsid w:val="000911F6"/>
    <w:rsid w:val="00093135"/>
    <w:rsid w:val="0009590F"/>
    <w:rsid w:val="0009692F"/>
    <w:rsid w:val="000A105C"/>
    <w:rsid w:val="000A1F9F"/>
    <w:rsid w:val="000A28BC"/>
    <w:rsid w:val="000A2F0E"/>
    <w:rsid w:val="000A36E1"/>
    <w:rsid w:val="000A40EB"/>
    <w:rsid w:val="000A4E94"/>
    <w:rsid w:val="000A5A86"/>
    <w:rsid w:val="000A5DA2"/>
    <w:rsid w:val="000A6DBE"/>
    <w:rsid w:val="000B107A"/>
    <w:rsid w:val="000B16A6"/>
    <w:rsid w:val="000B549B"/>
    <w:rsid w:val="000C1E4A"/>
    <w:rsid w:val="000C23F4"/>
    <w:rsid w:val="000C2731"/>
    <w:rsid w:val="000C4EA4"/>
    <w:rsid w:val="000C79FE"/>
    <w:rsid w:val="000D3005"/>
    <w:rsid w:val="000D3E2B"/>
    <w:rsid w:val="000E0648"/>
    <w:rsid w:val="000E2B16"/>
    <w:rsid w:val="000E4CE0"/>
    <w:rsid w:val="000F1129"/>
    <w:rsid w:val="000F2282"/>
    <w:rsid w:val="000F31EE"/>
    <w:rsid w:val="0010078D"/>
    <w:rsid w:val="00100DF4"/>
    <w:rsid w:val="00101216"/>
    <w:rsid w:val="00101F03"/>
    <w:rsid w:val="001028FB"/>
    <w:rsid w:val="00106CFA"/>
    <w:rsid w:val="00107D6E"/>
    <w:rsid w:val="00110A1B"/>
    <w:rsid w:val="00111BF8"/>
    <w:rsid w:val="00121827"/>
    <w:rsid w:val="001239E2"/>
    <w:rsid w:val="0012455C"/>
    <w:rsid w:val="0012570D"/>
    <w:rsid w:val="001331C8"/>
    <w:rsid w:val="001357AB"/>
    <w:rsid w:val="00136696"/>
    <w:rsid w:val="001377A5"/>
    <w:rsid w:val="00140188"/>
    <w:rsid w:val="0014182E"/>
    <w:rsid w:val="001418AB"/>
    <w:rsid w:val="00142D61"/>
    <w:rsid w:val="00146337"/>
    <w:rsid w:val="00147C30"/>
    <w:rsid w:val="001504CE"/>
    <w:rsid w:val="0015074B"/>
    <w:rsid w:val="00151242"/>
    <w:rsid w:val="00153FDC"/>
    <w:rsid w:val="001558F3"/>
    <w:rsid w:val="00161C51"/>
    <w:rsid w:val="00162300"/>
    <w:rsid w:val="001639FF"/>
    <w:rsid w:val="00163F26"/>
    <w:rsid w:val="0016682D"/>
    <w:rsid w:val="00172C78"/>
    <w:rsid w:val="00172E4D"/>
    <w:rsid w:val="00174AF3"/>
    <w:rsid w:val="00174E1A"/>
    <w:rsid w:val="0017540F"/>
    <w:rsid w:val="00176B94"/>
    <w:rsid w:val="00176CC7"/>
    <w:rsid w:val="00177114"/>
    <w:rsid w:val="00177D25"/>
    <w:rsid w:val="00187A4D"/>
    <w:rsid w:val="00187E05"/>
    <w:rsid w:val="00190F33"/>
    <w:rsid w:val="00191012"/>
    <w:rsid w:val="001910DE"/>
    <w:rsid w:val="0019159C"/>
    <w:rsid w:val="001915F6"/>
    <w:rsid w:val="00193252"/>
    <w:rsid w:val="00193D2D"/>
    <w:rsid w:val="00197356"/>
    <w:rsid w:val="001A2998"/>
    <w:rsid w:val="001A498F"/>
    <w:rsid w:val="001A4B7B"/>
    <w:rsid w:val="001A656B"/>
    <w:rsid w:val="001B14DD"/>
    <w:rsid w:val="001B204D"/>
    <w:rsid w:val="001B465F"/>
    <w:rsid w:val="001B496E"/>
    <w:rsid w:val="001B6CC8"/>
    <w:rsid w:val="001B765D"/>
    <w:rsid w:val="001C0912"/>
    <w:rsid w:val="001C1991"/>
    <w:rsid w:val="001C22CE"/>
    <w:rsid w:val="001C2F2F"/>
    <w:rsid w:val="001C650C"/>
    <w:rsid w:val="001D04AB"/>
    <w:rsid w:val="001D19A4"/>
    <w:rsid w:val="001D28BF"/>
    <w:rsid w:val="001D51A2"/>
    <w:rsid w:val="001E2223"/>
    <w:rsid w:val="001E2C4D"/>
    <w:rsid w:val="001E3578"/>
    <w:rsid w:val="001E7A87"/>
    <w:rsid w:val="001F2452"/>
    <w:rsid w:val="001F361F"/>
    <w:rsid w:val="001F79DC"/>
    <w:rsid w:val="0020187E"/>
    <w:rsid w:val="002020A5"/>
    <w:rsid w:val="0020590E"/>
    <w:rsid w:val="00210061"/>
    <w:rsid w:val="00210372"/>
    <w:rsid w:val="0021087F"/>
    <w:rsid w:val="0021129B"/>
    <w:rsid w:val="00212710"/>
    <w:rsid w:val="00212F38"/>
    <w:rsid w:val="00213078"/>
    <w:rsid w:val="00213F2F"/>
    <w:rsid w:val="00214036"/>
    <w:rsid w:val="00214855"/>
    <w:rsid w:val="0022042E"/>
    <w:rsid w:val="0022294A"/>
    <w:rsid w:val="00222B3D"/>
    <w:rsid w:val="00223ABE"/>
    <w:rsid w:val="0022443D"/>
    <w:rsid w:val="00227201"/>
    <w:rsid w:val="00232B2C"/>
    <w:rsid w:val="0023404D"/>
    <w:rsid w:val="002369D5"/>
    <w:rsid w:val="00236E5E"/>
    <w:rsid w:val="002419E1"/>
    <w:rsid w:val="00242151"/>
    <w:rsid w:val="002428E4"/>
    <w:rsid w:val="00243ECF"/>
    <w:rsid w:val="002457D5"/>
    <w:rsid w:val="00246025"/>
    <w:rsid w:val="00246842"/>
    <w:rsid w:val="002470B7"/>
    <w:rsid w:val="00247D36"/>
    <w:rsid w:val="00250263"/>
    <w:rsid w:val="00251799"/>
    <w:rsid w:val="0026011C"/>
    <w:rsid w:val="00261564"/>
    <w:rsid w:val="00265B70"/>
    <w:rsid w:val="00266E9A"/>
    <w:rsid w:val="00267853"/>
    <w:rsid w:val="002703D5"/>
    <w:rsid w:val="00271726"/>
    <w:rsid w:val="00273661"/>
    <w:rsid w:val="0027404E"/>
    <w:rsid w:val="00275FE1"/>
    <w:rsid w:val="00281685"/>
    <w:rsid w:val="002839CD"/>
    <w:rsid w:val="0029078A"/>
    <w:rsid w:val="00290E6F"/>
    <w:rsid w:val="00292AB5"/>
    <w:rsid w:val="00295B89"/>
    <w:rsid w:val="00295BCE"/>
    <w:rsid w:val="0029639D"/>
    <w:rsid w:val="002A1E17"/>
    <w:rsid w:val="002A2753"/>
    <w:rsid w:val="002A3B73"/>
    <w:rsid w:val="002A3D82"/>
    <w:rsid w:val="002A42DF"/>
    <w:rsid w:val="002A4682"/>
    <w:rsid w:val="002A4F62"/>
    <w:rsid w:val="002A5D2E"/>
    <w:rsid w:val="002A5FD0"/>
    <w:rsid w:val="002A74D8"/>
    <w:rsid w:val="002A7C84"/>
    <w:rsid w:val="002B2A64"/>
    <w:rsid w:val="002B3178"/>
    <w:rsid w:val="002B4281"/>
    <w:rsid w:val="002B6039"/>
    <w:rsid w:val="002B6B42"/>
    <w:rsid w:val="002B7869"/>
    <w:rsid w:val="002C13C0"/>
    <w:rsid w:val="002C157E"/>
    <w:rsid w:val="002C259C"/>
    <w:rsid w:val="002C285F"/>
    <w:rsid w:val="002C31DA"/>
    <w:rsid w:val="002D0B38"/>
    <w:rsid w:val="002D1300"/>
    <w:rsid w:val="002D57F7"/>
    <w:rsid w:val="002D795C"/>
    <w:rsid w:val="002E0647"/>
    <w:rsid w:val="002E2283"/>
    <w:rsid w:val="002E420E"/>
    <w:rsid w:val="002E54AA"/>
    <w:rsid w:val="002E5ED6"/>
    <w:rsid w:val="002E7347"/>
    <w:rsid w:val="002E75A7"/>
    <w:rsid w:val="002E7699"/>
    <w:rsid w:val="002F056E"/>
    <w:rsid w:val="002F0DF3"/>
    <w:rsid w:val="002F4099"/>
    <w:rsid w:val="002F4AF6"/>
    <w:rsid w:val="002F7522"/>
    <w:rsid w:val="002F77ED"/>
    <w:rsid w:val="002F7D64"/>
    <w:rsid w:val="0030126A"/>
    <w:rsid w:val="00302AD1"/>
    <w:rsid w:val="00303443"/>
    <w:rsid w:val="00304E76"/>
    <w:rsid w:val="003050FA"/>
    <w:rsid w:val="00306397"/>
    <w:rsid w:val="00312D48"/>
    <w:rsid w:val="003148F8"/>
    <w:rsid w:val="003150BA"/>
    <w:rsid w:val="0031536F"/>
    <w:rsid w:val="00316947"/>
    <w:rsid w:val="0031757F"/>
    <w:rsid w:val="00321303"/>
    <w:rsid w:val="00321C5B"/>
    <w:rsid w:val="00324DDF"/>
    <w:rsid w:val="00325B60"/>
    <w:rsid w:val="003260BE"/>
    <w:rsid w:val="00326F90"/>
    <w:rsid w:val="003273CF"/>
    <w:rsid w:val="00327C7E"/>
    <w:rsid w:val="00333DA8"/>
    <w:rsid w:val="0033484D"/>
    <w:rsid w:val="00341EE5"/>
    <w:rsid w:val="003421E4"/>
    <w:rsid w:val="00342E7B"/>
    <w:rsid w:val="00342F7E"/>
    <w:rsid w:val="00344308"/>
    <w:rsid w:val="00344F4B"/>
    <w:rsid w:val="00345409"/>
    <w:rsid w:val="00346A9F"/>
    <w:rsid w:val="00347F1B"/>
    <w:rsid w:val="00350532"/>
    <w:rsid w:val="00351FDC"/>
    <w:rsid w:val="00357288"/>
    <w:rsid w:val="00357525"/>
    <w:rsid w:val="003619E1"/>
    <w:rsid w:val="0036256A"/>
    <w:rsid w:val="0036271F"/>
    <w:rsid w:val="003704EA"/>
    <w:rsid w:val="0037065D"/>
    <w:rsid w:val="003706B8"/>
    <w:rsid w:val="00370B28"/>
    <w:rsid w:val="00371D6A"/>
    <w:rsid w:val="0037301B"/>
    <w:rsid w:val="003742C6"/>
    <w:rsid w:val="00374C75"/>
    <w:rsid w:val="00376AFE"/>
    <w:rsid w:val="00377400"/>
    <w:rsid w:val="003866C5"/>
    <w:rsid w:val="0038681B"/>
    <w:rsid w:val="00387AF9"/>
    <w:rsid w:val="00391E57"/>
    <w:rsid w:val="00397CDE"/>
    <w:rsid w:val="003A1707"/>
    <w:rsid w:val="003A3F4D"/>
    <w:rsid w:val="003A41B5"/>
    <w:rsid w:val="003B0B24"/>
    <w:rsid w:val="003B3E24"/>
    <w:rsid w:val="003B4386"/>
    <w:rsid w:val="003B6E38"/>
    <w:rsid w:val="003B7C72"/>
    <w:rsid w:val="003C12CA"/>
    <w:rsid w:val="003C44F8"/>
    <w:rsid w:val="003C5748"/>
    <w:rsid w:val="003C692D"/>
    <w:rsid w:val="003D2059"/>
    <w:rsid w:val="003D2B63"/>
    <w:rsid w:val="003D2C14"/>
    <w:rsid w:val="003D4CBB"/>
    <w:rsid w:val="003D58DA"/>
    <w:rsid w:val="003D626E"/>
    <w:rsid w:val="003E0252"/>
    <w:rsid w:val="003E038A"/>
    <w:rsid w:val="003E0C13"/>
    <w:rsid w:val="003E3042"/>
    <w:rsid w:val="003E33FB"/>
    <w:rsid w:val="003E4A52"/>
    <w:rsid w:val="003E5FCC"/>
    <w:rsid w:val="003F14E5"/>
    <w:rsid w:val="003F287C"/>
    <w:rsid w:val="003F30B4"/>
    <w:rsid w:val="003F4CD6"/>
    <w:rsid w:val="003F68AE"/>
    <w:rsid w:val="003F6C02"/>
    <w:rsid w:val="00400E6A"/>
    <w:rsid w:val="00402B3A"/>
    <w:rsid w:val="00403052"/>
    <w:rsid w:val="004069E5"/>
    <w:rsid w:val="00407E61"/>
    <w:rsid w:val="00407FF9"/>
    <w:rsid w:val="004111EF"/>
    <w:rsid w:val="00413DDE"/>
    <w:rsid w:val="00415FFF"/>
    <w:rsid w:val="00416FDA"/>
    <w:rsid w:val="004201B9"/>
    <w:rsid w:val="004207BB"/>
    <w:rsid w:val="00420C7A"/>
    <w:rsid w:val="00422A05"/>
    <w:rsid w:val="00431E1A"/>
    <w:rsid w:val="00434837"/>
    <w:rsid w:val="0043584E"/>
    <w:rsid w:val="004371FE"/>
    <w:rsid w:val="0044350B"/>
    <w:rsid w:val="00444A9C"/>
    <w:rsid w:val="00444ECC"/>
    <w:rsid w:val="00445A8D"/>
    <w:rsid w:val="004472E4"/>
    <w:rsid w:val="00450FB9"/>
    <w:rsid w:val="00451D05"/>
    <w:rsid w:val="00451D93"/>
    <w:rsid w:val="00451E66"/>
    <w:rsid w:val="004525C3"/>
    <w:rsid w:val="00456671"/>
    <w:rsid w:val="0045711D"/>
    <w:rsid w:val="004605BF"/>
    <w:rsid w:val="00464A92"/>
    <w:rsid w:val="004658C7"/>
    <w:rsid w:val="004675D7"/>
    <w:rsid w:val="00467A45"/>
    <w:rsid w:val="00467C4E"/>
    <w:rsid w:val="004703D8"/>
    <w:rsid w:val="004717BC"/>
    <w:rsid w:val="00472164"/>
    <w:rsid w:val="0047360D"/>
    <w:rsid w:val="00473DCB"/>
    <w:rsid w:val="00475A71"/>
    <w:rsid w:val="0047613F"/>
    <w:rsid w:val="00477E4C"/>
    <w:rsid w:val="0048435D"/>
    <w:rsid w:val="004843CC"/>
    <w:rsid w:val="00486C07"/>
    <w:rsid w:val="004905AB"/>
    <w:rsid w:val="00491CEF"/>
    <w:rsid w:val="00492EAF"/>
    <w:rsid w:val="00493FB0"/>
    <w:rsid w:val="00494221"/>
    <w:rsid w:val="00494501"/>
    <w:rsid w:val="00494C2E"/>
    <w:rsid w:val="00496D38"/>
    <w:rsid w:val="00497489"/>
    <w:rsid w:val="004A138E"/>
    <w:rsid w:val="004A3E37"/>
    <w:rsid w:val="004A5B02"/>
    <w:rsid w:val="004B043A"/>
    <w:rsid w:val="004B0E18"/>
    <w:rsid w:val="004B2DB1"/>
    <w:rsid w:val="004B30EA"/>
    <w:rsid w:val="004B3EE3"/>
    <w:rsid w:val="004B56E8"/>
    <w:rsid w:val="004B6A29"/>
    <w:rsid w:val="004C0099"/>
    <w:rsid w:val="004C049F"/>
    <w:rsid w:val="004C3066"/>
    <w:rsid w:val="004C58CC"/>
    <w:rsid w:val="004C5A7D"/>
    <w:rsid w:val="004C628D"/>
    <w:rsid w:val="004C77E2"/>
    <w:rsid w:val="004D25D2"/>
    <w:rsid w:val="004D27C1"/>
    <w:rsid w:val="004D37D8"/>
    <w:rsid w:val="004D3EA8"/>
    <w:rsid w:val="004D3FA3"/>
    <w:rsid w:val="004D4F21"/>
    <w:rsid w:val="004D537C"/>
    <w:rsid w:val="004D78F8"/>
    <w:rsid w:val="004D7EEB"/>
    <w:rsid w:val="004E0365"/>
    <w:rsid w:val="004E10A7"/>
    <w:rsid w:val="004E21E4"/>
    <w:rsid w:val="004E581C"/>
    <w:rsid w:val="004E6A57"/>
    <w:rsid w:val="004F0EDC"/>
    <w:rsid w:val="004F1B67"/>
    <w:rsid w:val="004F4041"/>
    <w:rsid w:val="004F4EFD"/>
    <w:rsid w:val="004F7BB3"/>
    <w:rsid w:val="00500311"/>
    <w:rsid w:val="00501AB0"/>
    <w:rsid w:val="0050303B"/>
    <w:rsid w:val="00503EED"/>
    <w:rsid w:val="00505C05"/>
    <w:rsid w:val="005121F8"/>
    <w:rsid w:val="00512238"/>
    <w:rsid w:val="00512D48"/>
    <w:rsid w:val="00513756"/>
    <w:rsid w:val="00513C21"/>
    <w:rsid w:val="0051535A"/>
    <w:rsid w:val="00516DD5"/>
    <w:rsid w:val="00517AC7"/>
    <w:rsid w:val="00517CFC"/>
    <w:rsid w:val="00520775"/>
    <w:rsid w:val="0052419F"/>
    <w:rsid w:val="00530BE0"/>
    <w:rsid w:val="00536362"/>
    <w:rsid w:val="00536945"/>
    <w:rsid w:val="00537A17"/>
    <w:rsid w:val="00537C91"/>
    <w:rsid w:val="00540289"/>
    <w:rsid w:val="00541BB0"/>
    <w:rsid w:val="005433DF"/>
    <w:rsid w:val="00543757"/>
    <w:rsid w:val="00545D79"/>
    <w:rsid w:val="00547C07"/>
    <w:rsid w:val="005522EB"/>
    <w:rsid w:val="00553BA1"/>
    <w:rsid w:val="00554C2A"/>
    <w:rsid w:val="00562AEC"/>
    <w:rsid w:val="00562D91"/>
    <w:rsid w:val="0056790B"/>
    <w:rsid w:val="00570355"/>
    <w:rsid w:val="005710C4"/>
    <w:rsid w:val="00571706"/>
    <w:rsid w:val="00573420"/>
    <w:rsid w:val="00576FB7"/>
    <w:rsid w:val="00577513"/>
    <w:rsid w:val="005829E0"/>
    <w:rsid w:val="00583085"/>
    <w:rsid w:val="00584F3E"/>
    <w:rsid w:val="0058658A"/>
    <w:rsid w:val="0059668B"/>
    <w:rsid w:val="005968C8"/>
    <w:rsid w:val="005A2774"/>
    <w:rsid w:val="005A5B37"/>
    <w:rsid w:val="005A5C2A"/>
    <w:rsid w:val="005A75D1"/>
    <w:rsid w:val="005B2812"/>
    <w:rsid w:val="005B3649"/>
    <w:rsid w:val="005B3E0E"/>
    <w:rsid w:val="005C253C"/>
    <w:rsid w:val="005C2570"/>
    <w:rsid w:val="005C2DEC"/>
    <w:rsid w:val="005C53FF"/>
    <w:rsid w:val="005C78B6"/>
    <w:rsid w:val="005D0B84"/>
    <w:rsid w:val="005D0E83"/>
    <w:rsid w:val="005D0F52"/>
    <w:rsid w:val="005D10BF"/>
    <w:rsid w:val="005D1F91"/>
    <w:rsid w:val="005D26DA"/>
    <w:rsid w:val="005D2B9F"/>
    <w:rsid w:val="005D441D"/>
    <w:rsid w:val="005D48B9"/>
    <w:rsid w:val="005E0B74"/>
    <w:rsid w:val="005E228A"/>
    <w:rsid w:val="005E506C"/>
    <w:rsid w:val="005E5B8E"/>
    <w:rsid w:val="005E702B"/>
    <w:rsid w:val="005F632D"/>
    <w:rsid w:val="005F79EC"/>
    <w:rsid w:val="00600734"/>
    <w:rsid w:val="00602E1C"/>
    <w:rsid w:val="00604023"/>
    <w:rsid w:val="00610DB7"/>
    <w:rsid w:val="00612355"/>
    <w:rsid w:val="00614E21"/>
    <w:rsid w:val="006234CE"/>
    <w:rsid w:val="00623B03"/>
    <w:rsid w:val="006266A6"/>
    <w:rsid w:val="00631D59"/>
    <w:rsid w:val="00634E94"/>
    <w:rsid w:val="006407AF"/>
    <w:rsid w:val="0064192E"/>
    <w:rsid w:val="00642F10"/>
    <w:rsid w:val="006461EF"/>
    <w:rsid w:val="00647E2A"/>
    <w:rsid w:val="00652ACE"/>
    <w:rsid w:val="00652CFD"/>
    <w:rsid w:val="00656DA6"/>
    <w:rsid w:val="00657D21"/>
    <w:rsid w:val="00660977"/>
    <w:rsid w:val="00662A06"/>
    <w:rsid w:val="00663D27"/>
    <w:rsid w:val="00665003"/>
    <w:rsid w:val="00665576"/>
    <w:rsid w:val="00665CBA"/>
    <w:rsid w:val="00667684"/>
    <w:rsid w:val="00667715"/>
    <w:rsid w:val="00670122"/>
    <w:rsid w:val="00671F48"/>
    <w:rsid w:val="00672116"/>
    <w:rsid w:val="0067404A"/>
    <w:rsid w:val="00674905"/>
    <w:rsid w:val="006761B5"/>
    <w:rsid w:val="006761C2"/>
    <w:rsid w:val="006803E4"/>
    <w:rsid w:val="00680762"/>
    <w:rsid w:val="00683E1E"/>
    <w:rsid w:val="006877FA"/>
    <w:rsid w:val="0069330D"/>
    <w:rsid w:val="00694B0E"/>
    <w:rsid w:val="00695D8F"/>
    <w:rsid w:val="00696324"/>
    <w:rsid w:val="0069640A"/>
    <w:rsid w:val="00696989"/>
    <w:rsid w:val="006A10A3"/>
    <w:rsid w:val="006A2AC7"/>
    <w:rsid w:val="006A3914"/>
    <w:rsid w:val="006A3E47"/>
    <w:rsid w:val="006B255A"/>
    <w:rsid w:val="006B383B"/>
    <w:rsid w:val="006B7FFC"/>
    <w:rsid w:val="006C2408"/>
    <w:rsid w:val="006C4A6E"/>
    <w:rsid w:val="006C71CE"/>
    <w:rsid w:val="006D162A"/>
    <w:rsid w:val="006D4DE1"/>
    <w:rsid w:val="006D6C61"/>
    <w:rsid w:val="006D7395"/>
    <w:rsid w:val="006E26F9"/>
    <w:rsid w:val="006E2BCD"/>
    <w:rsid w:val="006E6C4D"/>
    <w:rsid w:val="006E74B9"/>
    <w:rsid w:val="006F37A0"/>
    <w:rsid w:val="006F3C5D"/>
    <w:rsid w:val="006F5350"/>
    <w:rsid w:val="006F60EF"/>
    <w:rsid w:val="006F63BC"/>
    <w:rsid w:val="006F790E"/>
    <w:rsid w:val="007015F1"/>
    <w:rsid w:val="0070262D"/>
    <w:rsid w:val="0070277A"/>
    <w:rsid w:val="00702CF0"/>
    <w:rsid w:val="00703569"/>
    <w:rsid w:val="00704995"/>
    <w:rsid w:val="007051F3"/>
    <w:rsid w:val="00705434"/>
    <w:rsid w:val="00705F44"/>
    <w:rsid w:val="00710B62"/>
    <w:rsid w:val="00712A2C"/>
    <w:rsid w:val="00713DB6"/>
    <w:rsid w:val="00714A4C"/>
    <w:rsid w:val="00715246"/>
    <w:rsid w:val="00723ECB"/>
    <w:rsid w:val="00725C5A"/>
    <w:rsid w:val="00727E5D"/>
    <w:rsid w:val="0073080D"/>
    <w:rsid w:val="0073154B"/>
    <w:rsid w:val="00734187"/>
    <w:rsid w:val="00741862"/>
    <w:rsid w:val="00741BFD"/>
    <w:rsid w:val="00742553"/>
    <w:rsid w:val="0074260E"/>
    <w:rsid w:val="0074279A"/>
    <w:rsid w:val="007427DF"/>
    <w:rsid w:val="007456C5"/>
    <w:rsid w:val="00745FE0"/>
    <w:rsid w:val="007460EF"/>
    <w:rsid w:val="00747995"/>
    <w:rsid w:val="007514A3"/>
    <w:rsid w:val="00752A14"/>
    <w:rsid w:val="00753749"/>
    <w:rsid w:val="00755929"/>
    <w:rsid w:val="00762094"/>
    <w:rsid w:val="0076282F"/>
    <w:rsid w:val="007658F9"/>
    <w:rsid w:val="00770E89"/>
    <w:rsid w:val="00771E15"/>
    <w:rsid w:val="00773A93"/>
    <w:rsid w:val="00776FCC"/>
    <w:rsid w:val="00781567"/>
    <w:rsid w:val="00783269"/>
    <w:rsid w:val="007840B7"/>
    <w:rsid w:val="00784F3D"/>
    <w:rsid w:val="007850E0"/>
    <w:rsid w:val="00785147"/>
    <w:rsid w:val="00786CA3"/>
    <w:rsid w:val="007916E1"/>
    <w:rsid w:val="00795AF9"/>
    <w:rsid w:val="007A05EA"/>
    <w:rsid w:val="007A08E4"/>
    <w:rsid w:val="007A1F8A"/>
    <w:rsid w:val="007A2320"/>
    <w:rsid w:val="007A28BC"/>
    <w:rsid w:val="007A2C19"/>
    <w:rsid w:val="007A37B1"/>
    <w:rsid w:val="007A48F6"/>
    <w:rsid w:val="007A63ED"/>
    <w:rsid w:val="007B2871"/>
    <w:rsid w:val="007B3633"/>
    <w:rsid w:val="007B3DDA"/>
    <w:rsid w:val="007B5203"/>
    <w:rsid w:val="007B6E5F"/>
    <w:rsid w:val="007B76B0"/>
    <w:rsid w:val="007C239A"/>
    <w:rsid w:val="007C3B13"/>
    <w:rsid w:val="007C5220"/>
    <w:rsid w:val="007C52C3"/>
    <w:rsid w:val="007C649A"/>
    <w:rsid w:val="007C6A2A"/>
    <w:rsid w:val="007C7275"/>
    <w:rsid w:val="007D051B"/>
    <w:rsid w:val="007D126F"/>
    <w:rsid w:val="007D214E"/>
    <w:rsid w:val="007D33EA"/>
    <w:rsid w:val="007D5870"/>
    <w:rsid w:val="007E0717"/>
    <w:rsid w:val="007E4E26"/>
    <w:rsid w:val="007E566E"/>
    <w:rsid w:val="007E5853"/>
    <w:rsid w:val="007F1F6C"/>
    <w:rsid w:val="007F2251"/>
    <w:rsid w:val="007F2D0A"/>
    <w:rsid w:val="007F31A4"/>
    <w:rsid w:val="007F4403"/>
    <w:rsid w:val="007F54EB"/>
    <w:rsid w:val="007F6B44"/>
    <w:rsid w:val="0080316E"/>
    <w:rsid w:val="008038C1"/>
    <w:rsid w:val="008039A0"/>
    <w:rsid w:val="00804914"/>
    <w:rsid w:val="00804CCA"/>
    <w:rsid w:val="00804FF8"/>
    <w:rsid w:val="008061AA"/>
    <w:rsid w:val="0080654E"/>
    <w:rsid w:val="008100C9"/>
    <w:rsid w:val="0081099D"/>
    <w:rsid w:val="00810F8A"/>
    <w:rsid w:val="0081292A"/>
    <w:rsid w:val="008209C5"/>
    <w:rsid w:val="00822111"/>
    <w:rsid w:val="00822DD1"/>
    <w:rsid w:val="00826AE2"/>
    <w:rsid w:val="008276FF"/>
    <w:rsid w:val="0083285F"/>
    <w:rsid w:val="008339BF"/>
    <w:rsid w:val="0083485E"/>
    <w:rsid w:val="008413DD"/>
    <w:rsid w:val="00842921"/>
    <w:rsid w:val="00843B16"/>
    <w:rsid w:val="00845902"/>
    <w:rsid w:val="00846B56"/>
    <w:rsid w:val="00847CF4"/>
    <w:rsid w:val="00853E53"/>
    <w:rsid w:val="0085411C"/>
    <w:rsid w:val="00860319"/>
    <w:rsid w:val="00860690"/>
    <w:rsid w:val="00862933"/>
    <w:rsid w:val="00862BC5"/>
    <w:rsid w:val="00866D69"/>
    <w:rsid w:val="00872A3A"/>
    <w:rsid w:val="00872BEF"/>
    <w:rsid w:val="008756E7"/>
    <w:rsid w:val="00875721"/>
    <w:rsid w:val="00876B27"/>
    <w:rsid w:val="00876D63"/>
    <w:rsid w:val="00880495"/>
    <w:rsid w:val="00882564"/>
    <w:rsid w:val="00884E79"/>
    <w:rsid w:val="00893D1F"/>
    <w:rsid w:val="00895B46"/>
    <w:rsid w:val="00897B49"/>
    <w:rsid w:val="008A29A2"/>
    <w:rsid w:val="008A7BF9"/>
    <w:rsid w:val="008B3D08"/>
    <w:rsid w:val="008B4671"/>
    <w:rsid w:val="008B683E"/>
    <w:rsid w:val="008B6A08"/>
    <w:rsid w:val="008B713D"/>
    <w:rsid w:val="008B792F"/>
    <w:rsid w:val="008C0A24"/>
    <w:rsid w:val="008C3CFD"/>
    <w:rsid w:val="008C3D76"/>
    <w:rsid w:val="008C73EA"/>
    <w:rsid w:val="008D344A"/>
    <w:rsid w:val="008D629C"/>
    <w:rsid w:val="008D6BB0"/>
    <w:rsid w:val="008D7521"/>
    <w:rsid w:val="008E150E"/>
    <w:rsid w:val="008E172B"/>
    <w:rsid w:val="008E2672"/>
    <w:rsid w:val="008E66A6"/>
    <w:rsid w:val="008F1BAE"/>
    <w:rsid w:val="008F2FED"/>
    <w:rsid w:val="008F6319"/>
    <w:rsid w:val="009002B3"/>
    <w:rsid w:val="00904438"/>
    <w:rsid w:val="009053CA"/>
    <w:rsid w:val="00905F4B"/>
    <w:rsid w:val="009064A7"/>
    <w:rsid w:val="0090765D"/>
    <w:rsid w:val="009101D5"/>
    <w:rsid w:val="00914BBC"/>
    <w:rsid w:val="00916559"/>
    <w:rsid w:val="0092046A"/>
    <w:rsid w:val="00921021"/>
    <w:rsid w:val="009230D5"/>
    <w:rsid w:val="0092453D"/>
    <w:rsid w:val="00924E65"/>
    <w:rsid w:val="00924F69"/>
    <w:rsid w:val="00924FC1"/>
    <w:rsid w:val="00926C0D"/>
    <w:rsid w:val="00926C28"/>
    <w:rsid w:val="00930F14"/>
    <w:rsid w:val="00932D2F"/>
    <w:rsid w:val="00932D5A"/>
    <w:rsid w:val="00932F4A"/>
    <w:rsid w:val="009331CC"/>
    <w:rsid w:val="00933393"/>
    <w:rsid w:val="00933DC5"/>
    <w:rsid w:val="00935488"/>
    <w:rsid w:val="00936A7A"/>
    <w:rsid w:val="00937159"/>
    <w:rsid w:val="00937E94"/>
    <w:rsid w:val="009412B5"/>
    <w:rsid w:val="00941431"/>
    <w:rsid w:val="00942AA1"/>
    <w:rsid w:val="009436E6"/>
    <w:rsid w:val="00944AF4"/>
    <w:rsid w:val="009457BA"/>
    <w:rsid w:val="00947043"/>
    <w:rsid w:val="00947F7E"/>
    <w:rsid w:val="00950CE2"/>
    <w:rsid w:val="0095147C"/>
    <w:rsid w:val="00954321"/>
    <w:rsid w:val="00955319"/>
    <w:rsid w:val="00955B13"/>
    <w:rsid w:val="009569ED"/>
    <w:rsid w:val="009570FE"/>
    <w:rsid w:val="00961C28"/>
    <w:rsid w:val="0096240E"/>
    <w:rsid w:val="009636DD"/>
    <w:rsid w:val="009640BD"/>
    <w:rsid w:val="009649E7"/>
    <w:rsid w:val="009664F5"/>
    <w:rsid w:val="0097076B"/>
    <w:rsid w:val="00970E38"/>
    <w:rsid w:val="00970F5D"/>
    <w:rsid w:val="009740CC"/>
    <w:rsid w:val="009745E5"/>
    <w:rsid w:val="00974F3A"/>
    <w:rsid w:val="009758D5"/>
    <w:rsid w:val="00976440"/>
    <w:rsid w:val="0098154A"/>
    <w:rsid w:val="0098255D"/>
    <w:rsid w:val="00984D82"/>
    <w:rsid w:val="00985C14"/>
    <w:rsid w:val="009877E3"/>
    <w:rsid w:val="00987E3C"/>
    <w:rsid w:val="00987F1D"/>
    <w:rsid w:val="00990185"/>
    <w:rsid w:val="00990BF1"/>
    <w:rsid w:val="00991A94"/>
    <w:rsid w:val="0099214A"/>
    <w:rsid w:val="0099342B"/>
    <w:rsid w:val="009939AB"/>
    <w:rsid w:val="00997B94"/>
    <w:rsid w:val="009A14C0"/>
    <w:rsid w:val="009A4569"/>
    <w:rsid w:val="009B3EA4"/>
    <w:rsid w:val="009B5A5C"/>
    <w:rsid w:val="009C021A"/>
    <w:rsid w:val="009C1C40"/>
    <w:rsid w:val="009C27E1"/>
    <w:rsid w:val="009C304A"/>
    <w:rsid w:val="009C333F"/>
    <w:rsid w:val="009C50BE"/>
    <w:rsid w:val="009C5D1F"/>
    <w:rsid w:val="009C7FFB"/>
    <w:rsid w:val="009D13A6"/>
    <w:rsid w:val="009D2776"/>
    <w:rsid w:val="009D6FA8"/>
    <w:rsid w:val="009D7E71"/>
    <w:rsid w:val="009E23C1"/>
    <w:rsid w:val="009E2AFB"/>
    <w:rsid w:val="009E4149"/>
    <w:rsid w:val="009E519A"/>
    <w:rsid w:val="009E5289"/>
    <w:rsid w:val="009E67F8"/>
    <w:rsid w:val="009E7541"/>
    <w:rsid w:val="009F07CD"/>
    <w:rsid w:val="009F1238"/>
    <w:rsid w:val="009F3378"/>
    <w:rsid w:val="009F5F30"/>
    <w:rsid w:val="00A0045E"/>
    <w:rsid w:val="00A02138"/>
    <w:rsid w:val="00A03775"/>
    <w:rsid w:val="00A0487E"/>
    <w:rsid w:val="00A0490C"/>
    <w:rsid w:val="00A0493E"/>
    <w:rsid w:val="00A05EC1"/>
    <w:rsid w:val="00A06729"/>
    <w:rsid w:val="00A0726B"/>
    <w:rsid w:val="00A10E7B"/>
    <w:rsid w:val="00A14BD6"/>
    <w:rsid w:val="00A15501"/>
    <w:rsid w:val="00A15964"/>
    <w:rsid w:val="00A159A8"/>
    <w:rsid w:val="00A202C4"/>
    <w:rsid w:val="00A20EDF"/>
    <w:rsid w:val="00A24182"/>
    <w:rsid w:val="00A25A3A"/>
    <w:rsid w:val="00A25AD7"/>
    <w:rsid w:val="00A26730"/>
    <w:rsid w:val="00A2733E"/>
    <w:rsid w:val="00A31FA1"/>
    <w:rsid w:val="00A321C5"/>
    <w:rsid w:val="00A32CA2"/>
    <w:rsid w:val="00A33B88"/>
    <w:rsid w:val="00A348BA"/>
    <w:rsid w:val="00A36CF0"/>
    <w:rsid w:val="00A37564"/>
    <w:rsid w:val="00A460F3"/>
    <w:rsid w:val="00A4783E"/>
    <w:rsid w:val="00A52D51"/>
    <w:rsid w:val="00A53566"/>
    <w:rsid w:val="00A550DA"/>
    <w:rsid w:val="00A5581F"/>
    <w:rsid w:val="00A562F0"/>
    <w:rsid w:val="00A56EB5"/>
    <w:rsid w:val="00A61053"/>
    <w:rsid w:val="00A61E71"/>
    <w:rsid w:val="00A672E6"/>
    <w:rsid w:val="00A7541D"/>
    <w:rsid w:val="00A76E73"/>
    <w:rsid w:val="00A77BCB"/>
    <w:rsid w:val="00A820CD"/>
    <w:rsid w:val="00A86811"/>
    <w:rsid w:val="00A87571"/>
    <w:rsid w:val="00A87660"/>
    <w:rsid w:val="00A878E7"/>
    <w:rsid w:val="00A90062"/>
    <w:rsid w:val="00A91003"/>
    <w:rsid w:val="00A91236"/>
    <w:rsid w:val="00A918AB"/>
    <w:rsid w:val="00A92F4C"/>
    <w:rsid w:val="00A94A98"/>
    <w:rsid w:val="00A94EF5"/>
    <w:rsid w:val="00A96A03"/>
    <w:rsid w:val="00A96E54"/>
    <w:rsid w:val="00A96F13"/>
    <w:rsid w:val="00A97B76"/>
    <w:rsid w:val="00AA02DD"/>
    <w:rsid w:val="00AA03A1"/>
    <w:rsid w:val="00AA1D8D"/>
    <w:rsid w:val="00AA29CE"/>
    <w:rsid w:val="00AA326B"/>
    <w:rsid w:val="00AA573E"/>
    <w:rsid w:val="00AB20B6"/>
    <w:rsid w:val="00AB29E7"/>
    <w:rsid w:val="00AB2CDF"/>
    <w:rsid w:val="00AB2E1E"/>
    <w:rsid w:val="00AB4CC8"/>
    <w:rsid w:val="00AB528C"/>
    <w:rsid w:val="00AC04DC"/>
    <w:rsid w:val="00AC1738"/>
    <w:rsid w:val="00AC5845"/>
    <w:rsid w:val="00AC5B82"/>
    <w:rsid w:val="00AC68F7"/>
    <w:rsid w:val="00AD0ACC"/>
    <w:rsid w:val="00AD2C6F"/>
    <w:rsid w:val="00AD405A"/>
    <w:rsid w:val="00AD64D1"/>
    <w:rsid w:val="00AD7F28"/>
    <w:rsid w:val="00AE1BE1"/>
    <w:rsid w:val="00AE24AD"/>
    <w:rsid w:val="00AE2B6B"/>
    <w:rsid w:val="00AE3E0A"/>
    <w:rsid w:val="00AE435D"/>
    <w:rsid w:val="00AE5611"/>
    <w:rsid w:val="00AE7223"/>
    <w:rsid w:val="00AE781B"/>
    <w:rsid w:val="00AF06C8"/>
    <w:rsid w:val="00AF272D"/>
    <w:rsid w:val="00AF339D"/>
    <w:rsid w:val="00AF50FC"/>
    <w:rsid w:val="00B004F0"/>
    <w:rsid w:val="00B00684"/>
    <w:rsid w:val="00B11628"/>
    <w:rsid w:val="00B13480"/>
    <w:rsid w:val="00B13B9E"/>
    <w:rsid w:val="00B14C84"/>
    <w:rsid w:val="00B172E9"/>
    <w:rsid w:val="00B17C3B"/>
    <w:rsid w:val="00B2064A"/>
    <w:rsid w:val="00B212F6"/>
    <w:rsid w:val="00B24EDD"/>
    <w:rsid w:val="00B25364"/>
    <w:rsid w:val="00B26FD7"/>
    <w:rsid w:val="00B31B91"/>
    <w:rsid w:val="00B41B02"/>
    <w:rsid w:val="00B41F81"/>
    <w:rsid w:val="00B44318"/>
    <w:rsid w:val="00B45887"/>
    <w:rsid w:val="00B47504"/>
    <w:rsid w:val="00B47730"/>
    <w:rsid w:val="00B515B8"/>
    <w:rsid w:val="00B55CDE"/>
    <w:rsid w:val="00B55D67"/>
    <w:rsid w:val="00B5634F"/>
    <w:rsid w:val="00B630CE"/>
    <w:rsid w:val="00B63B3A"/>
    <w:rsid w:val="00B656E8"/>
    <w:rsid w:val="00B70726"/>
    <w:rsid w:val="00B75A9E"/>
    <w:rsid w:val="00B90B8D"/>
    <w:rsid w:val="00B91C49"/>
    <w:rsid w:val="00B920D9"/>
    <w:rsid w:val="00B94181"/>
    <w:rsid w:val="00B95707"/>
    <w:rsid w:val="00BA1096"/>
    <w:rsid w:val="00BA2179"/>
    <w:rsid w:val="00BA2B01"/>
    <w:rsid w:val="00BA2ECB"/>
    <w:rsid w:val="00BA565F"/>
    <w:rsid w:val="00BA59C9"/>
    <w:rsid w:val="00BA5D1A"/>
    <w:rsid w:val="00BA67C8"/>
    <w:rsid w:val="00BA71B0"/>
    <w:rsid w:val="00BB0401"/>
    <w:rsid w:val="00BB51C5"/>
    <w:rsid w:val="00BC2C54"/>
    <w:rsid w:val="00BC3F29"/>
    <w:rsid w:val="00BC5D5A"/>
    <w:rsid w:val="00BD48E2"/>
    <w:rsid w:val="00BD4BE8"/>
    <w:rsid w:val="00BD4F65"/>
    <w:rsid w:val="00BD77F0"/>
    <w:rsid w:val="00BE0C8B"/>
    <w:rsid w:val="00BE0D1A"/>
    <w:rsid w:val="00BE1604"/>
    <w:rsid w:val="00BE37D9"/>
    <w:rsid w:val="00BE436F"/>
    <w:rsid w:val="00BE5781"/>
    <w:rsid w:val="00BE69CE"/>
    <w:rsid w:val="00BE6C7F"/>
    <w:rsid w:val="00BF63F6"/>
    <w:rsid w:val="00BF66FC"/>
    <w:rsid w:val="00BF7DAE"/>
    <w:rsid w:val="00C01871"/>
    <w:rsid w:val="00C04088"/>
    <w:rsid w:val="00C05199"/>
    <w:rsid w:val="00C06444"/>
    <w:rsid w:val="00C0796B"/>
    <w:rsid w:val="00C1180A"/>
    <w:rsid w:val="00C12389"/>
    <w:rsid w:val="00C12909"/>
    <w:rsid w:val="00C12EF6"/>
    <w:rsid w:val="00C141F7"/>
    <w:rsid w:val="00C14A13"/>
    <w:rsid w:val="00C15EAB"/>
    <w:rsid w:val="00C16A89"/>
    <w:rsid w:val="00C20B45"/>
    <w:rsid w:val="00C20CAD"/>
    <w:rsid w:val="00C21508"/>
    <w:rsid w:val="00C23706"/>
    <w:rsid w:val="00C23731"/>
    <w:rsid w:val="00C255B8"/>
    <w:rsid w:val="00C257D7"/>
    <w:rsid w:val="00C33E3A"/>
    <w:rsid w:val="00C36060"/>
    <w:rsid w:val="00C424E2"/>
    <w:rsid w:val="00C428D9"/>
    <w:rsid w:val="00C43F39"/>
    <w:rsid w:val="00C45314"/>
    <w:rsid w:val="00C505D5"/>
    <w:rsid w:val="00C50A25"/>
    <w:rsid w:val="00C51954"/>
    <w:rsid w:val="00C55031"/>
    <w:rsid w:val="00C60106"/>
    <w:rsid w:val="00C601E7"/>
    <w:rsid w:val="00C60972"/>
    <w:rsid w:val="00C673FD"/>
    <w:rsid w:val="00C706C4"/>
    <w:rsid w:val="00C70B26"/>
    <w:rsid w:val="00C70C36"/>
    <w:rsid w:val="00C712AF"/>
    <w:rsid w:val="00C71F46"/>
    <w:rsid w:val="00C73E65"/>
    <w:rsid w:val="00C73FD1"/>
    <w:rsid w:val="00C74140"/>
    <w:rsid w:val="00C75AA8"/>
    <w:rsid w:val="00C82298"/>
    <w:rsid w:val="00C8329C"/>
    <w:rsid w:val="00C84007"/>
    <w:rsid w:val="00C86C6D"/>
    <w:rsid w:val="00C86DC3"/>
    <w:rsid w:val="00C87699"/>
    <w:rsid w:val="00C905E8"/>
    <w:rsid w:val="00C90789"/>
    <w:rsid w:val="00C91273"/>
    <w:rsid w:val="00C94DEF"/>
    <w:rsid w:val="00C954F9"/>
    <w:rsid w:val="00C95777"/>
    <w:rsid w:val="00C95B79"/>
    <w:rsid w:val="00C962E3"/>
    <w:rsid w:val="00CA1BAD"/>
    <w:rsid w:val="00CA39CC"/>
    <w:rsid w:val="00CA42EB"/>
    <w:rsid w:val="00CA432F"/>
    <w:rsid w:val="00CA732E"/>
    <w:rsid w:val="00CA7B4B"/>
    <w:rsid w:val="00CB0664"/>
    <w:rsid w:val="00CB0760"/>
    <w:rsid w:val="00CB374B"/>
    <w:rsid w:val="00CB6DA5"/>
    <w:rsid w:val="00CB7A56"/>
    <w:rsid w:val="00CC36D0"/>
    <w:rsid w:val="00CD5976"/>
    <w:rsid w:val="00CE1355"/>
    <w:rsid w:val="00CE1ACB"/>
    <w:rsid w:val="00CE342D"/>
    <w:rsid w:val="00CE3A7A"/>
    <w:rsid w:val="00CE520A"/>
    <w:rsid w:val="00CE6DB3"/>
    <w:rsid w:val="00CF27EE"/>
    <w:rsid w:val="00CF462B"/>
    <w:rsid w:val="00CF4EEC"/>
    <w:rsid w:val="00CF5236"/>
    <w:rsid w:val="00CF7751"/>
    <w:rsid w:val="00D001FA"/>
    <w:rsid w:val="00D0049B"/>
    <w:rsid w:val="00D01E77"/>
    <w:rsid w:val="00D01EB3"/>
    <w:rsid w:val="00D02F4E"/>
    <w:rsid w:val="00D06DAF"/>
    <w:rsid w:val="00D1089D"/>
    <w:rsid w:val="00D11E4E"/>
    <w:rsid w:val="00D15621"/>
    <w:rsid w:val="00D15F9A"/>
    <w:rsid w:val="00D20156"/>
    <w:rsid w:val="00D211D9"/>
    <w:rsid w:val="00D21724"/>
    <w:rsid w:val="00D23A6D"/>
    <w:rsid w:val="00D31957"/>
    <w:rsid w:val="00D321BE"/>
    <w:rsid w:val="00D346B1"/>
    <w:rsid w:val="00D35054"/>
    <w:rsid w:val="00D35A58"/>
    <w:rsid w:val="00D35A5D"/>
    <w:rsid w:val="00D44576"/>
    <w:rsid w:val="00D474EA"/>
    <w:rsid w:val="00D5340C"/>
    <w:rsid w:val="00D55307"/>
    <w:rsid w:val="00D55861"/>
    <w:rsid w:val="00D55DA3"/>
    <w:rsid w:val="00D567BD"/>
    <w:rsid w:val="00D577B5"/>
    <w:rsid w:val="00D57F8C"/>
    <w:rsid w:val="00D644BA"/>
    <w:rsid w:val="00D64A91"/>
    <w:rsid w:val="00D66B1E"/>
    <w:rsid w:val="00D66F80"/>
    <w:rsid w:val="00D67461"/>
    <w:rsid w:val="00D70ABE"/>
    <w:rsid w:val="00D715F0"/>
    <w:rsid w:val="00D745A5"/>
    <w:rsid w:val="00D76C81"/>
    <w:rsid w:val="00D77EFE"/>
    <w:rsid w:val="00D837DF"/>
    <w:rsid w:val="00D8393A"/>
    <w:rsid w:val="00D85091"/>
    <w:rsid w:val="00D854FC"/>
    <w:rsid w:val="00D85B69"/>
    <w:rsid w:val="00D863D1"/>
    <w:rsid w:val="00D87847"/>
    <w:rsid w:val="00D92AC2"/>
    <w:rsid w:val="00D92C63"/>
    <w:rsid w:val="00D932F4"/>
    <w:rsid w:val="00DA450F"/>
    <w:rsid w:val="00DA6003"/>
    <w:rsid w:val="00DA7562"/>
    <w:rsid w:val="00DA7574"/>
    <w:rsid w:val="00DA788E"/>
    <w:rsid w:val="00DB34E2"/>
    <w:rsid w:val="00DC1177"/>
    <w:rsid w:val="00DC1460"/>
    <w:rsid w:val="00DC16FF"/>
    <w:rsid w:val="00DC211F"/>
    <w:rsid w:val="00DC2202"/>
    <w:rsid w:val="00DC2B3A"/>
    <w:rsid w:val="00DC3AC3"/>
    <w:rsid w:val="00DC3E11"/>
    <w:rsid w:val="00DC6499"/>
    <w:rsid w:val="00DC68BE"/>
    <w:rsid w:val="00DC6B70"/>
    <w:rsid w:val="00DD0BBF"/>
    <w:rsid w:val="00DD5BAD"/>
    <w:rsid w:val="00DD6D29"/>
    <w:rsid w:val="00DE1339"/>
    <w:rsid w:val="00DE14D0"/>
    <w:rsid w:val="00DE295A"/>
    <w:rsid w:val="00DE3B01"/>
    <w:rsid w:val="00DE5F65"/>
    <w:rsid w:val="00DF0043"/>
    <w:rsid w:val="00DF06F4"/>
    <w:rsid w:val="00DF128D"/>
    <w:rsid w:val="00DF75E4"/>
    <w:rsid w:val="00E019E9"/>
    <w:rsid w:val="00E01CEC"/>
    <w:rsid w:val="00E042C4"/>
    <w:rsid w:val="00E05233"/>
    <w:rsid w:val="00E05A00"/>
    <w:rsid w:val="00E07A25"/>
    <w:rsid w:val="00E07ED7"/>
    <w:rsid w:val="00E108C0"/>
    <w:rsid w:val="00E11C76"/>
    <w:rsid w:val="00E123C6"/>
    <w:rsid w:val="00E13C12"/>
    <w:rsid w:val="00E14C28"/>
    <w:rsid w:val="00E17B98"/>
    <w:rsid w:val="00E220E5"/>
    <w:rsid w:val="00E225E7"/>
    <w:rsid w:val="00E25001"/>
    <w:rsid w:val="00E25F95"/>
    <w:rsid w:val="00E27653"/>
    <w:rsid w:val="00E276F2"/>
    <w:rsid w:val="00E33791"/>
    <w:rsid w:val="00E349C4"/>
    <w:rsid w:val="00E34EDB"/>
    <w:rsid w:val="00E35EF2"/>
    <w:rsid w:val="00E36B6E"/>
    <w:rsid w:val="00E41811"/>
    <w:rsid w:val="00E41A82"/>
    <w:rsid w:val="00E4261B"/>
    <w:rsid w:val="00E44236"/>
    <w:rsid w:val="00E45C6F"/>
    <w:rsid w:val="00E51A7B"/>
    <w:rsid w:val="00E54C15"/>
    <w:rsid w:val="00E56954"/>
    <w:rsid w:val="00E6117F"/>
    <w:rsid w:val="00E616F0"/>
    <w:rsid w:val="00E625D8"/>
    <w:rsid w:val="00E6396D"/>
    <w:rsid w:val="00E63CDC"/>
    <w:rsid w:val="00E66059"/>
    <w:rsid w:val="00E67242"/>
    <w:rsid w:val="00E70572"/>
    <w:rsid w:val="00E70F9A"/>
    <w:rsid w:val="00E71FD7"/>
    <w:rsid w:val="00E7660A"/>
    <w:rsid w:val="00E769BB"/>
    <w:rsid w:val="00E8029D"/>
    <w:rsid w:val="00E82F2F"/>
    <w:rsid w:val="00E851DB"/>
    <w:rsid w:val="00E86503"/>
    <w:rsid w:val="00E91EB3"/>
    <w:rsid w:val="00E93CF9"/>
    <w:rsid w:val="00E95D3A"/>
    <w:rsid w:val="00E9713A"/>
    <w:rsid w:val="00EA0FB1"/>
    <w:rsid w:val="00EA2B5C"/>
    <w:rsid w:val="00EA4CF3"/>
    <w:rsid w:val="00EA5D99"/>
    <w:rsid w:val="00EA63AC"/>
    <w:rsid w:val="00EB15B2"/>
    <w:rsid w:val="00EB26CA"/>
    <w:rsid w:val="00EB32E7"/>
    <w:rsid w:val="00EB3786"/>
    <w:rsid w:val="00EB4468"/>
    <w:rsid w:val="00EB5093"/>
    <w:rsid w:val="00EB513E"/>
    <w:rsid w:val="00EC039E"/>
    <w:rsid w:val="00EC0C8E"/>
    <w:rsid w:val="00EC3875"/>
    <w:rsid w:val="00EC3B7F"/>
    <w:rsid w:val="00EC3C2A"/>
    <w:rsid w:val="00EC4432"/>
    <w:rsid w:val="00EC547E"/>
    <w:rsid w:val="00EC5645"/>
    <w:rsid w:val="00ED183D"/>
    <w:rsid w:val="00ED2639"/>
    <w:rsid w:val="00ED3F76"/>
    <w:rsid w:val="00ED5F38"/>
    <w:rsid w:val="00ED744B"/>
    <w:rsid w:val="00ED7456"/>
    <w:rsid w:val="00EE1CCC"/>
    <w:rsid w:val="00EE1D0E"/>
    <w:rsid w:val="00EE2250"/>
    <w:rsid w:val="00EE2C4C"/>
    <w:rsid w:val="00EE35FA"/>
    <w:rsid w:val="00EE3D2F"/>
    <w:rsid w:val="00EE4DFC"/>
    <w:rsid w:val="00F00142"/>
    <w:rsid w:val="00F0018E"/>
    <w:rsid w:val="00F00659"/>
    <w:rsid w:val="00F01072"/>
    <w:rsid w:val="00F02064"/>
    <w:rsid w:val="00F035D4"/>
    <w:rsid w:val="00F12770"/>
    <w:rsid w:val="00F14A54"/>
    <w:rsid w:val="00F1587A"/>
    <w:rsid w:val="00F15C95"/>
    <w:rsid w:val="00F206CF"/>
    <w:rsid w:val="00F228B2"/>
    <w:rsid w:val="00F2722B"/>
    <w:rsid w:val="00F277BF"/>
    <w:rsid w:val="00F31836"/>
    <w:rsid w:val="00F31F14"/>
    <w:rsid w:val="00F336C5"/>
    <w:rsid w:val="00F354F0"/>
    <w:rsid w:val="00F41B64"/>
    <w:rsid w:val="00F4548C"/>
    <w:rsid w:val="00F457F3"/>
    <w:rsid w:val="00F45AAD"/>
    <w:rsid w:val="00F473AA"/>
    <w:rsid w:val="00F506F4"/>
    <w:rsid w:val="00F53AF5"/>
    <w:rsid w:val="00F54BB2"/>
    <w:rsid w:val="00F574C1"/>
    <w:rsid w:val="00F60570"/>
    <w:rsid w:val="00F605D8"/>
    <w:rsid w:val="00F61329"/>
    <w:rsid w:val="00F61610"/>
    <w:rsid w:val="00F62D3F"/>
    <w:rsid w:val="00F63CF6"/>
    <w:rsid w:val="00F63DA7"/>
    <w:rsid w:val="00F67F65"/>
    <w:rsid w:val="00F715D6"/>
    <w:rsid w:val="00F72C4F"/>
    <w:rsid w:val="00F75B00"/>
    <w:rsid w:val="00F82676"/>
    <w:rsid w:val="00F86590"/>
    <w:rsid w:val="00F865C5"/>
    <w:rsid w:val="00F91227"/>
    <w:rsid w:val="00F96133"/>
    <w:rsid w:val="00FA03B4"/>
    <w:rsid w:val="00FA0EA1"/>
    <w:rsid w:val="00FA4436"/>
    <w:rsid w:val="00FA4C68"/>
    <w:rsid w:val="00FA5261"/>
    <w:rsid w:val="00FA787C"/>
    <w:rsid w:val="00FB012F"/>
    <w:rsid w:val="00FB0FB8"/>
    <w:rsid w:val="00FB1085"/>
    <w:rsid w:val="00FB2E5F"/>
    <w:rsid w:val="00FB7916"/>
    <w:rsid w:val="00FC0C97"/>
    <w:rsid w:val="00FC2196"/>
    <w:rsid w:val="00FC3D5C"/>
    <w:rsid w:val="00FC4B60"/>
    <w:rsid w:val="00FC510D"/>
    <w:rsid w:val="00FC5A7F"/>
    <w:rsid w:val="00FC693F"/>
    <w:rsid w:val="00FC6976"/>
    <w:rsid w:val="00FD1486"/>
    <w:rsid w:val="00FD1876"/>
    <w:rsid w:val="00FE1E12"/>
    <w:rsid w:val="00FE2CFF"/>
    <w:rsid w:val="00FE446C"/>
    <w:rsid w:val="00FF08FD"/>
    <w:rsid w:val="00FF1D5A"/>
    <w:rsid w:val="00FF2B5B"/>
    <w:rsid w:val="00FF4478"/>
    <w:rsid w:val="00FF44D8"/>
    <w:rsid w:val="00FF4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2A16"/>
  <w15:docId w15:val="{DC9AAD54-4468-4A8D-AA35-3F0BEFD2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50"/>
    <w:pPr>
      <w:spacing w:after="0" w:line="360" w:lineRule="auto"/>
    </w:pPr>
    <w:rPr>
      <w:sz w:val="24"/>
      <w:szCs w:val="24"/>
    </w:rPr>
  </w:style>
  <w:style w:type="paragraph" w:styleId="Heading1">
    <w:name w:val="heading 1"/>
    <w:basedOn w:val="Heading2"/>
    <w:next w:val="Normal"/>
    <w:link w:val="Heading1Char"/>
    <w:uiPriority w:val="9"/>
    <w:qFormat/>
    <w:rsid w:val="009F3378"/>
    <w:pPr>
      <w:outlineLvl w:val="0"/>
    </w:pPr>
    <w:rPr>
      <w:b w:val="0"/>
      <w:sz w:val="24"/>
      <w:szCs w:val="24"/>
    </w:rPr>
  </w:style>
  <w:style w:type="paragraph" w:styleId="Heading2">
    <w:name w:val="heading 2"/>
    <w:basedOn w:val="Heading3"/>
    <w:next w:val="Normal"/>
    <w:link w:val="Heading2Char"/>
    <w:uiPriority w:val="9"/>
    <w:unhideWhenUsed/>
    <w:qFormat/>
    <w:rsid w:val="009F3378"/>
    <w:pPr>
      <w:outlineLvl w:val="1"/>
    </w:pPr>
    <w:rPr>
      <w:b/>
      <w:bCs/>
      <w:i w:val="0"/>
      <w:caps/>
      <w:sz w:val="20"/>
      <w:szCs w:val="20"/>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paragraph" w:styleId="Heading7">
    <w:name w:val="heading 7"/>
    <w:basedOn w:val="Normal"/>
    <w:next w:val="Normal"/>
    <w:link w:val="Heading7Char"/>
    <w:uiPriority w:val="9"/>
    <w:semiHidden/>
    <w:unhideWhenUsed/>
    <w:qFormat/>
    <w:rsid w:val="00B91C49"/>
    <w:pPr>
      <w:keepNext/>
      <w:keepLines/>
      <w:spacing w:before="40"/>
      <w:outlineLvl w:val="6"/>
    </w:pPr>
    <w:rPr>
      <w:rFonts w:asciiTheme="majorHAnsi" w:eastAsiaTheme="majorEastAsia" w:hAnsiTheme="majorHAnsi" w:cstheme="majorBidi"/>
      <w:i/>
      <w:iCs/>
      <w:color w:val="0011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B4281"/>
    <w:pPr>
      <w:spacing w:after="120"/>
    </w:pPr>
    <w:rPr>
      <w:b/>
      <w:sz w:val="32"/>
      <w:szCs w:val="32"/>
    </w:rPr>
  </w:style>
  <w:style w:type="character" w:customStyle="1" w:styleId="TitleChar">
    <w:name w:val="Title Char"/>
    <w:basedOn w:val="DefaultParagraphFont"/>
    <w:link w:val="Title"/>
    <w:uiPriority w:val="10"/>
    <w:rsid w:val="002B4281"/>
    <w:rPr>
      <w:b/>
      <w:sz w:val="32"/>
      <w:szCs w:val="32"/>
    </w:rPr>
  </w:style>
  <w:style w:type="character" w:customStyle="1" w:styleId="Heading1Char">
    <w:name w:val="Heading 1 Char"/>
    <w:basedOn w:val="DefaultParagraphFont"/>
    <w:link w:val="Heading1"/>
    <w:uiPriority w:val="9"/>
    <w:rsid w:val="009F3378"/>
    <w:rPr>
      <w:bCs/>
      <w:caps/>
      <w:sz w:val="24"/>
      <w:szCs w:val="24"/>
    </w:rPr>
  </w:style>
  <w:style w:type="character" w:customStyle="1" w:styleId="Heading2Char">
    <w:name w:val="Heading 2 Char"/>
    <w:basedOn w:val="DefaultParagraphFont"/>
    <w:link w:val="Heading2"/>
    <w:uiPriority w:val="9"/>
    <w:rsid w:val="009F3378"/>
    <w:rPr>
      <w:b/>
      <w:bCs/>
      <w:caps/>
      <w:sz w:val="20"/>
      <w:szCs w:val="20"/>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table" w:styleId="ListTable6Colorful">
    <w:name w:val="List Table 6 Colorful"/>
    <w:basedOn w:val="TableNormal"/>
    <w:uiPriority w:val="51"/>
    <w:rsid w:val="00376AF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E436F"/>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BE436F"/>
    <w:rPr>
      <w:rFonts w:ascii="Times New Roman" w:hAnsi="Times New Roman" w:cs="Times New Roman"/>
      <w:noProof/>
      <w:sz w:val="24"/>
      <w:szCs w:val="24"/>
    </w:rPr>
  </w:style>
  <w:style w:type="paragraph" w:customStyle="1" w:styleId="EndNoteBibliography">
    <w:name w:val="EndNote Bibliography"/>
    <w:basedOn w:val="Normal"/>
    <w:link w:val="EndNoteBibliographyChar"/>
    <w:qFormat/>
    <w:rsid w:val="00BE436F"/>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BE436F"/>
    <w:rPr>
      <w:rFonts w:ascii="Times New Roman" w:hAnsi="Times New Roman" w:cs="Times New Roman"/>
      <w:noProof/>
      <w:sz w:val="24"/>
      <w:szCs w:val="24"/>
    </w:rPr>
  </w:style>
  <w:style w:type="character" w:styleId="CommentReference">
    <w:name w:val="annotation reference"/>
    <w:basedOn w:val="DefaultParagraphFont"/>
    <w:uiPriority w:val="99"/>
    <w:semiHidden/>
    <w:unhideWhenUsed/>
    <w:rsid w:val="005A5C2A"/>
    <w:rPr>
      <w:sz w:val="16"/>
      <w:szCs w:val="16"/>
    </w:rPr>
  </w:style>
  <w:style w:type="paragraph" w:styleId="CommentText">
    <w:name w:val="annotation text"/>
    <w:basedOn w:val="Normal"/>
    <w:link w:val="CommentTextChar"/>
    <w:unhideWhenUsed/>
    <w:qFormat/>
    <w:rsid w:val="005A5C2A"/>
    <w:pPr>
      <w:spacing w:line="240" w:lineRule="auto"/>
    </w:pPr>
    <w:rPr>
      <w:sz w:val="20"/>
      <w:szCs w:val="20"/>
    </w:rPr>
  </w:style>
  <w:style w:type="character" w:customStyle="1" w:styleId="CommentTextChar">
    <w:name w:val="Comment Text Char"/>
    <w:basedOn w:val="DefaultParagraphFont"/>
    <w:link w:val="CommentText"/>
    <w:rsid w:val="005A5C2A"/>
    <w:rPr>
      <w:sz w:val="20"/>
      <w:szCs w:val="20"/>
    </w:rPr>
  </w:style>
  <w:style w:type="paragraph" w:styleId="CommentSubject">
    <w:name w:val="annotation subject"/>
    <w:basedOn w:val="CommentText"/>
    <w:next w:val="CommentText"/>
    <w:link w:val="CommentSubjectChar"/>
    <w:uiPriority w:val="99"/>
    <w:semiHidden/>
    <w:unhideWhenUsed/>
    <w:rsid w:val="005A5C2A"/>
    <w:rPr>
      <w:b/>
      <w:bCs/>
    </w:rPr>
  </w:style>
  <w:style w:type="character" w:customStyle="1" w:styleId="CommentSubjectChar">
    <w:name w:val="Comment Subject Char"/>
    <w:basedOn w:val="CommentTextChar"/>
    <w:link w:val="CommentSubject"/>
    <w:uiPriority w:val="99"/>
    <w:semiHidden/>
    <w:rsid w:val="005A5C2A"/>
    <w:rPr>
      <w:b/>
      <w:bCs/>
      <w:sz w:val="20"/>
      <w:szCs w:val="20"/>
    </w:rPr>
  </w:style>
  <w:style w:type="table" w:styleId="PlainTable3">
    <w:name w:val="Plain Table 3"/>
    <w:basedOn w:val="TableNormal"/>
    <w:uiPriority w:val="43"/>
    <w:rsid w:val="00DA75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6">
    <w:name w:val="Grid Table 2 Accent 6"/>
    <w:basedOn w:val="TableNormal"/>
    <w:uiPriority w:val="47"/>
    <w:rsid w:val="004C0099"/>
    <w:pPr>
      <w:spacing w:after="0" w:line="240" w:lineRule="auto"/>
    </w:pPr>
    <w:tblPr>
      <w:tblStyleRowBandSize w:val="1"/>
      <w:tblStyleColBandSize w:val="1"/>
      <w:tblBorders>
        <w:top w:val="single" w:sz="2" w:space="0" w:color="C5C5C5" w:themeColor="accent6" w:themeTint="99"/>
        <w:bottom w:val="single" w:sz="2" w:space="0" w:color="C5C5C5" w:themeColor="accent6" w:themeTint="99"/>
        <w:insideH w:val="single" w:sz="2" w:space="0" w:color="C5C5C5" w:themeColor="accent6" w:themeTint="99"/>
        <w:insideV w:val="single" w:sz="2" w:space="0" w:color="C5C5C5" w:themeColor="accent6" w:themeTint="99"/>
      </w:tblBorders>
    </w:tblPr>
    <w:tblStylePr w:type="firstRow">
      <w:rPr>
        <w:b/>
        <w:bCs/>
      </w:rPr>
      <w:tblPr/>
      <w:tcPr>
        <w:tcBorders>
          <w:top w:val="nil"/>
          <w:bottom w:val="single" w:sz="12" w:space="0" w:color="C5C5C5" w:themeColor="accent6" w:themeTint="99"/>
          <w:insideH w:val="nil"/>
          <w:insideV w:val="nil"/>
        </w:tcBorders>
        <w:shd w:val="clear" w:color="auto" w:fill="FFFFFF" w:themeFill="background1"/>
      </w:tcPr>
    </w:tblStylePr>
    <w:tblStylePr w:type="lastRow">
      <w:rPr>
        <w:b/>
        <w:bCs/>
      </w:rPr>
      <w:tblPr/>
      <w:tcPr>
        <w:tcBorders>
          <w:top w:val="double" w:sz="2" w:space="0" w:color="C5C5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B" w:themeFill="accent6" w:themeFillTint="33"/>
      </w:tcPr>
    </w:tblStylePr>
    <w:tblStylePr w:type="band1Horz">
      <w:tblPr/>
      <w:tcPr>
        <w:shd w:val="clear" w:color="auto" w:fill="EBEBEB" w:themeFill="accent6" w:themeFillTint="33"/>
      </w:tcPr>
    </w:tblStylePr>
  </w:style>
  <w:style w:type="character" w:styleId="Hyperlink">
    <w:name w:val="Hyperlink"/>
    <w:basedOn w:val="DefaultParagraphFont"/>
    <w:uiPriority w:val="99"/>
    <w:unhideWhenUsed/>
    <w:rsid w:val="00C51954"/>
    <w:rPr>
      <w:color w:val="00AEEF" w:themeColor="hyperlink"/>
      <w:u w:val="single"/>
    </w:rPr>
  </w:style>
  <w:style w:type="character" w:styleId="UnresolvedMention">
    <w:name w:val="Unresolved Mention"/>
    <w:basedOn w:val="DefaultParagraphFont"/>
    <w:uiPriority w:val="99"/>
    <w:semiHidden/>
    <w:unhideWhenUsed/>
    <w:rsid w:val="00C51954"/>
    <w:rPr>
      <w:color w:val="605E5C"/>
      <w:shd w:val="clear" w:color="auto" w:fill="E1DFDD"/>
    </w:rPr>
  </w:style>
  <w:style w:type="character" w:customStyle="1" w:styleId="Heading7Char">
    <w:name w:val="Heading 7 Char"/>
    <w:basedOn w:val="DefaultParagraphFont"/>
    <w:link w:val="Heading7"/>
    <w:uiPriority w:val="9"/>
    <w:semiHidden/>
    <w:rsid w:val="00B91C49"/>
    <w:rPr>
      <w:rFonts w:asciiTheme="majorHAnsi" w:eastAsiaTheme="majorEastAsia" w:hAnsiTheme="majorHAnsi" w:cstheme="majorBidi"/>
      <w:i/>
      <w:iCs/>
      <w:color w:val="00114A" w:themeColor="accent1" w:themeShade="7F"/>
      <w:sz w:val="24"/>
      <w:szCs w:val="24"/>
    </w:rPr>
  </w:style>
  <w:style w:type="paragraph" w:styleId="Revision">
    <w:name w:val="Revision"/>
    <w:hidden/>
    <w:uiPriority w:val="99"/>
    <w:semiHidden/>
    <w:rsid w:val="00A0045E"/>
    <w:pPr>
      <w:spacing w:after="0" w:line="240" w:lineRule="auto"/>
    </w:pPr>
    <w:rPr>
      <w:sz w:val="24"/>
      <w:szCs w:val="24"/>
    </w:rPr>
  </w:style>
  <w:style w:type="paragraph" w:customStyle="1" w:styleId="C-TableHeader">
    <w:name w:val="C-Table Header"/>
    <w:next w:val="C-TableText"/>
    <w:link w:val="C-TableHeaderChar"/>
    <w:rsid w:val="0048435D"/>
    <w:pPr>
      <w:keepNext/>
      <w:spacing w:before="60" w:after="60" w:line="240" w:lineRule="auto"/>
    </w:pPr>
    <w:rPr>
      <w:rFonts w:ascii="Times New Roman" w:eastAsia="Times New Roman" w:hAnsi="Times New Roman" w:cs="Times New Roman"/>
      <w:b/>
      <w:szCs w:val="20"/>
      <w:lang w:val="en-US" w:eastAsia="en-US"/>
    </w:rPr>
  </w:style>
  <w:style w:type="paragraph" w:customStyle="1" w:styleId="C-TableText">
    <w:name w:val="C-Table Text"/>
    <w:link w:val="C-TableTextChar"/>
    <w:rsid w:val="0048435D"/>
    <w:pPr>
      <w:spacing w:after="0" w:line="240" w:lineRule="auto"/>
    </w:pPr>
    <w:rPr>
      <w:rFonts w:ascii="Times New Roman" w:eastAsia="Times New Roman" w:hAnsi="Times New Roman" w:cs="Times New Roman"/>
      <w:sz w:val="20"/>
      <w:szCs w:val="20"/>
      <w:lang w:val="en-US" w:eastAsia="en-US"/>
    </w:rPr>
  </w:style>
  <w:style w:type="table" w:customStyle="1" w:styleId="C-Table">
    <w:name w:val="C-Table"/>
    <w:basedOn w:val="TableNormal"/>
    <w:rsid w:val="0048435D"/>
    <w:pPr>
      <w:spacing w:after="0" w:line="240" w:lineRule="auto"/>
    </w:pPr>
    <w:rPr>
      <w:rFonts w:ascii="Times New Roman" w:eastAsia="Times New Roman" w:hAnsi="Times New Roman" w:cs="Times New Roman"/>
      <w:sz w:val="20"/>
      <w:szCs w:val="20"/>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TableHeaderChar">
    <w:name w:val="C-Table Header Char"/>
    <w:link w:val="C-TableHeader"/>
    <w:locked/>
    <w:rsid w:val="0048435D"/>
    <w:rPr>
      <w:rFonts w:ascii="Times New Roman" w:eastAsia="Times New Roman" w:hAnsi="Times New Roman" w:cs="Times New Roman"/>
      <w:b/>
      <w:szCs w:val="20"/>
      <w:lang w:val="en-US" w:eastAsia="en-US"/>
    </w:rPr>
  </w:style>
  <w:style w:type="character" w:customStyle="1" w:styleId="C-TableTextChar">
    <w:name w:val="C-Table Text Char"/>
    <w:link w:val="C-TableText"/>
    <w:locked/>
    <w:rsid w:val="0048435D"/>
    <w:rPr>
      <w:rFonts w:ascii="Times New Roman" w:eastAsia="Times New Roman" w:hAnsi="Times New Roman" w:cs="Times New Roman"/>
      <w:sz w:val="20"/>
      <w:szCs w:val="20"/>
      <w:lang w:val="en-US" w:eastAsia="en-US"/>
    </w:rPr>
  </w:style>
  <w:style w:type="paragraph" w:styleId="NormalWeb">
    <w:name w:val="Normal (Web)"/>
    <w:basedOn w:val="Normal"/>
    <w:uiPriority w:val="99"/>
    <w:semiHidden/>
    <w:unhideWhenUsed/>
    <w:rsid w:val="00161C51"/>
    <w:pPr>
      <w:spacing w:before="100" w:beforeAutospacing="1" w:after="100" w:afterAutospacing="1" w:line="240" w:lineRule="auto"/>
    </w:pPr>
    <w:rPr>
      <w:rFonts w:ascii="Times New Roman" w:eastAsia="Times New Roman" w:hAnsi="Times New Roman" w:cs="Times New Roman"/>
    </w:rPr>
  </w:style>
  <w:style w:type="paragraph" w:customStyle="1" w:styleId="C-BodyText">
    <w:name w:val="C-Body Text"/>
    <w:link w:val="C-BodyTextChar"/>
    <w:rsid w:val="00F72C4F"/>
    <w:pPr>
      <w:spacing w:before="120" w:after="120" w:line="280" w:lineRule="atLeast"/>
    </w:pPr>
    <w:rPr>
      <w:rFonts w:ascii="Times New Roman" w:eastAsia="Times New Roman" w:hAnsi="Times New Roman" w:cs="Times New Roman"/>
      <w:sz w:val="24"/>
      <w:szCs w:val="20"/>
      <w:lang w:val="en-US" w:eastAsia="en-US"/>
    </w:rPr>
  </w:style>
  <w:style w:type="character" w:customStyle="1" w:styleId="C-BodyTextChar">
    <w:name w:val="C-Body Text Char"/>
    <w:basedOn w:val="DefaultParagraphFont"/>
    <w:link w:val="C-BodyText"/>
    <w:locked/>
    <w:rsid w:val="00F72C4F"/>
    <w:rPr>
      <w:rFonts w:ascii="Times New Roman" w:eastAsia="Times New Roman" w:hAnsi="Times New Roman" w:cs="Times New Roman"/>
      <w:sz w:val="24"/>
      <w:szCs w:val="20"/>
      <w:lang w:val="en-US" w:eastAsia="en-US"/>
    </w:rPr>
  </w:style>
  <w:style w:type="paragraph" w:customStyle="1" w:styleId="f-body">
    <w:name w:val="f-body"/>
    <w:basedOn w:val="Normal"/>
    <w:rsid w:val="001504CE"/>
    <w:pPr>
      <w:spacing w:before="100" w:beforeAutospacing="1" w:after="100" w:afterAutospacing="1" w:line="240" w:lineRule="auto"/>
    </w:pPr>
    <w:rPr>
      <w:rFonts w:ascii="Times New Roman" w:eastAsia="Times New Roman" w:hAnsi="Times New Roman" w:cs="Times New Roman"/>
    </w:rPr>
  </w:style>
  <w:style w:type="character" w:customStyle="1" w:styleId="sr-only">
    <w:name w:val="sr-only"/>
    <w:basedOn w:val="DefaultParagraphFont"/>
    <w:rsid w:val="001504CE"/>
  </w:style>
  <w:style w:type="paragraph" w:customStyle="1" w:styleId="C-TableFootnote">
    <w:name w:val="C-Table Footnote"/>
    <w:next w:val="C-BodyText"/>
    <w:link w:val="C-TableFootnoteChar"/>
    <w:rsid w:val="00377400"/>
    <w:pPr>
      <w:tabs>
        <w:tab w:val="left" w:pos="144"/>
      </w:tabs>
      <w:spacing w:after="0" w:line="240" w:lineRule="auto"/>
      <w:ind w:left="144" w:hanging="144"/>
    </w:pPr>
    <w:rPr>
      <w:rFonts w:ascii="Times New Roman" w:eastAsia="Times New Roman" w:hAnsi="Times New Roman" w:cs="Arial"/>
      <w:sz w:val="20"/>
      <w:szCs w:val="20"/>
      <w:lang w:val="en-US" w:eastAsia="en-US"/>
    </w:rPr>
  </w:style>
  <w:style w:type="table" w:customStyle="1" w:styleId="C-Table1">
    <w:name w:val="C-Table1"/>
    <w:basedOn w:val="TableNormal"/>
    <w:rsid w:val="00377400"/>
    <w:pPr>
      <w:spacing w:after="0" w:line="240" w:lineRule="auto"/>
    </w:pPr>
    <w:rPr>
      <w:rFonts w:ascii="Times New Roman" w:eastAsia="Times New Roman" w:hAnsi="Times New Roman" w:cs="Times New Roman"/>
      <w:sz w:val="20"/>
      <w:szCs w:val="20"/>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Footnote">
    <w:name w:val="C-Footnote"/>
    <w:basedOn w:val="C-TableFootnote"/>
    <w:qFormat/>
    <w:rsid w:val="00377400"/>
    <w:pPr>
      <w:ind w:left="0" w:firstLine="0"/>
    </w:pPr>
  </w:style>
  <w:style w:type="character" w:customStyle="1" w:styleId="C-TableFootnoteChar">
    <w:name w:val="C-Table Footnote Char"/>
    <w:link w:val="C-TableFootnote"/>
    <w:locked/>
    <w:rsid w:val="00377400"/>
    <w:rPr>
      <w:rFonts w:ascii="Times New Roman" w:eastAsia="Times New Roman" w:hAnsi="Times New Roman" w:cs="Arial"/>
      <w:sz w:val="20"/>
      <w:szCs w:val="20"/>
      <w:lang w:val="en-US" w:eastAsia="en-US"/>
    </w:rPr>
  </w:style>
  <w:style w:type="paragraph" w:customStyle="1" w:styleId="Figure">
    <w:name w:val="Figure"/>
    <w:basedOn w:val="Normal"/>
    <w:qFormat/>
    <w:rPr>
      <w:rFonts w:ascii="Times New Roman" w:eastAsia="Times New Roman" w:hAnsi="Times New Roman" w:cs="Times New Roman"/>
      <w:szCs w:val="20"/>
    </w:rPr>
  </w:style>
  <w:style w:type="table" w:styleId="ListTable1Light-Accent6">
    <w:name w:val="List Table 1 Light Accent 6"/>
    <w:basedOn w:val="TableNormal"/>
    <w:uiPriority w:val="46"/>
    <w:rsid w:val="003C12CA"/>
    <w:pPr>
      <w:spacing w:after="0" w:line="240" w:lineRule="auto"/>
    </w:pPr>
    <w:tblPr>
      <w:tblStyleRowBandSize w:val="1"/>
      <w:tblStyleColBandSize w:val="1"/>
    </w:tblPr>
    <w:tblStylePr w:type="firstRow">
      <w:rPr>
        <w:b/>
        <w:bCs/>
      </w:rPr>
      <w:tblPr/>
      <w:tcPr>
        <w:tcBorders>
          <w:bottom w:val="single" w:sz="4" w:space="0" w:color="C5C5C5" w:themeColor="accent6" w:themeTint="99"/>
        </w:tcBorders>
      </w:tcPr>
    </w:tblStylePr>
    <w:tblStylePr w:type="lastRow">
      <w:rPr>
        <w:b/>
        <w:bCs/>
      </w:rPr>
      <w:tblPr/>
      <w:tcPr>
        <w:tcBorders>
          <w:top w:val="single" w:sz="4" w:space="0" w:color="C5C5C5" w:themeColor="accent6" w:themeTint="99"/>
        </w:tcBorders>
      </w:tcPr>
    </w:tblStylePr>
    <w:tblStylePr w:type="firstCol">
      <w:rPr>
        <w:b/>
        <w:bCs/>
      </w:rPr>
    </w:tblStylePr>
    <w:tblStylePr w:type="lastCol">
      <w:rPr>
        <w:b/>
        <w:bCs/>
      </w:rPr>
    </w:tblStylePr>
    <w:tblStylePr w:type="band1Vert">
      <w:tblPr/>
      <w:tcPr>
        <w:shd w:val="clear" w:color="auto" w:fill="EBEBEB" w:themeFill="accent6" w:themeFillTint="33"/>
      </w:tcPr>
    </w:tblStylePr>
    <w:tblStylePr w:type="band1Horz">
      <w:tblPr/>
      <w:tcPr>
        <w:shd w:val="clear" w:color="auto" w:fill="EBEBEB" w:themeFill="accent6" w:themeFillTint="33"/>
      </w:tcPr>
    </w:tblStylePr>
  </w:style>
  <w:style w:type="character" w:styleId="FollowedHyperlink">
    <w:name w:val="FollowedHyperlink"/>
    <w:basedOn w:val="DefaultParagraphFont"/>
    <w:uiPriority w:val="99"/>
    <w:semiHidden/>
    <w:unhideWhenUsed/>
    <w:rsid w:val="00C91273"/>
    <w:rPr>
      <w:color w:val="DFDFDF" w:themeColor="followedHyperlink"/>
      <w:u w:val="single"/>
    </w:rPr>
  </w:style>
  <w:style w:type="paragraph" w:styleId="TOCHeading">
    <w:name w:val="TOC Heading"/>
    <w:basedOn w:val="Heading1"/>
    <w:next w:val="Normal"/>
    <w:uiPriority w:val="39"/>
    <w:unhideWhenUsed/>
    <w:qFormat/>
    <w:rsid w:val="00EC5645"/>
    <w:pPr>
      <w:keepLines/>
      <w:spacing w:before="240" w:line="259" w:lineRule="auto"/>
      <w:outlineLvl w:val="9"/>
    </w:pPr>
    <w:rPr>
      <w:rFonts w:asciiTheme="majorHAnsi" w:eastAsiaTheme="majorEastAsia" w:hAnsiTheme="majorHAnsi" w:cstheme="majorBidi"/>
      <w:bCs w:val="0"/>
      <w:caps w:val="0"/>
      <w:color w:val="00196F" w:themeColor="accent1" w:themeShade="BF"/>
      <w:sz w:val="32"/>
      <w:szCs w:val="32"/>
      <w:lang w:val="en-US" w:eastAsia="en-US"/>
    </w:rPr>
  </w:style>
  <w:style w:type="paragraph" w:styleId="TOC1">
    <w:name w:val="toc 1"/>
    <w:basedOn w:val="Normal"/>
    <w:next w:val="Normal"/>
    <w:autoRedefine/>
    <w:uiPriority w:val="39"/>
    <w:unhideWhenUsed/>
    <w:rsid w:val="00970F5D"/>
    <w:pPr>
      <w:tabs>
        <w:tab w:val="right" w:leader="dot" w:pos="9016"/>
      </w:tabs>
      <w:spacing w:after="100"/>
    </w:pPr>
    <w:rPr>
      <w:b/>
      <w:bCs/>
      <w:noProof/>
      <w:lang w:val="en-US"/>
    </w:rPr>
  </w:style>
  <w:style w:type="paragraph" w:styleId="TOC2">
    <w:name w:val="toc 2"/>
    <w:basedOn w:val="Normal"/>
    <w:next w:val="Normal"/>
    <w:autoRedefine/>
    <w:uiPriority w:val="39"/>
    <w:unhideWhenUsed/>
    <w:rsid w:val="00970F5D"/>
    <w:pPr>
      <w:tabs>
        <w:tab w:val="right" w:leader="dot" w:pos="9016"/>
      </w:tabs>
      <w:spacing w:after="100"/>
      <w:ind w:left="240"/>
    </w:pPr>
  </w:style>
  <w:style w:type="paragraph" w:styleId="TOC3">
    <w:name w:val="toc 3"/>
    <w:basedOn w:val="Normal"/>
    <w:next w:val="Normal"/>
    <w:autoRedefine/>
    <w:uiPriority w:val="39"/>
    <w:unhideWhenUsed/>
    <w:rsid w:val="002E54AA"/>
    <w:pPr>
      <w:tabs>
        <w:tab w:val="right" w:leader="dot" w:pos="9016"/>
      </w:tabs>
      <w:spacing w:after="100"/>
      <w:ind w:left="480"/>
    </w:pPr>
  </w:style>
  <w:style w:type="paragraph" w:customStyle="1" w:styleId="collablist">
    <w:name w:val="collab_list"/>
    <w:basedOn w:val="Normal"/>
    <w:qFormat/>
    <w:rsid w:val="00741862"/>
    <w:pPr>
      <w:spacing w:line="240" w:lineRule="auto"/>
    </w:pPr>
    <w:rPr>
      <w:rFonts w:ascii="Times New Roman" w:eastAsia="MS Mincho" w:hAnsi="Times New Roman"/>
      <w:sz w:val="20"/>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772">
      <w:bodyDiv w:val="1"/>
      <w:marLeft w:val="0"/>
      <w:marRight w:val="0"/>
      <w:marTop w:val="0"/>
      <w:marBottom w:val="0"/>
      <w:divBdr>
        <w:top w:val="none" w:sz="0" w:space="0" w:color="auto"/>
        <w:left w:val="none" w:sz="0" w:space="0" w:color="auto"/>
        <w:bottom w:val="none" w:sz="0" w:space="0" w:color="auto"/>
        <w:right w:val="none" w:sz="0" w:space="0" w:color="auto"/>
      </w:divBdr>
    </w:div>
    <w:div w:id="252664564">
      <w:bodyDiv w:val="1"/>
      <w:marLeft w:val="0"/>
      <w:marRight w:val="0"/>
      <w:marTop w:val="0"/>
      <w:marBottom w:val="0"/>
      <w:divBdr>
        <w:top w:val="none" w:sz="0" w:space="0" w:color="auto"/>
        <w:left w:val="none" w:sz="0" w:space="0" w:color="auto"/>
        <w:bottom w:val="none" w:sz="0" w:space="0" w:color="auto"/>
        <w:right w:val="none" w:sz="0" w:space="0" w:color="auto"/>
      </w:divBdr>
    </w:div>
    <w:div w:id="498233489">
      <w:bodyDiv w:val="1"/>
      <w:marLeft w:val="0"/>
      <w:marRight w:val="0"/>
      <w:marTop w:val="0"/>
      <w:marBottom w:val="0"/>
      <w:divBdr>
        <w:top w:val="none" w:sz="0" w:space="0" w:color="auto"/>
        <w:left w:val="none" w:sz="0" w:space="0" w:color="auto"/>
        <w:bottom w:val="none" w:sz="0" w:space="0" w:color="auto"/>
        <w:right w:val="none" w:sz="0" w:space="0" w:color="auto"/>
      </w:divBdr>
    </w:div>
    <w:div w:id="543832041">
      <w:bodyDiv w:val="1"/>
      <w:marLeft w:val="0"/>
      <w:marRight w:val="0"/>
      <w:marTop w:val="0"/>
      <w:marBottom w:val="0"/>
      <w:divBdr>
        <w:top w:val="none" w:sz="0" w:space="0" w:color="auto"/>
        <w:left w:val="none" w:sz="0" w:space="0" w:color="auto"/>
        <w:bottom w:val="none" w:sz="0" w:space="0" w:color="auto"/>
        <w:right w:val="none" w:sz="0" w:space="0" w:color="auto"/>
      </w:divBdr>
    </w:div>
    <w:div w:id="729428377">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363432966">
      <w:bodyDiv w:val="1"/>
      <w:marLeft w:val="0"/>
      <w:marRight w:val="0"/>
      <w:marTop w:val="0"/>
      <w:marBottom w:val="0"/>
      <w:divBdr>
        <w:top w:val="none" w:sz="0" w:space="0" w:color="auto"/>
        <w:left w:val="none" w:sz="0" w:space="0" w:color="auto"/>
        <w:bottom w:val="none" w:sz="0" w:space="0" w:color="auto"/>
        <w:right w:val="none" w:sz="0" w:space="0" w:color="auto"/>
      </w:divBdr>
    </w:div>
    <w:div w:id="1411586046">
      <w:bodyDiv w:val="1"/>
      <w:marLeft w:val="0"/>
      <w:marRight w:val="0"/>
      <w:marTop w:val="0"/>
      <w:marBottom w:val="0"/>
      <w:divBdr>
        <w:top w:val="none" w:sz="0" w:space="0" w:color="auto"/>
        <w:left w:val="none" w:sz="0" w:space="0" w:color="auto"/>
        <w:bottom w:val="none" w:sz="0" w:space="0" w:color="auto"/>
        <w:right w:val="none" w:sz="0" w:space="0" w:color="auto"/>
      </w:divBdr>
    </w:div>
    <w:div w:id="1427844212">
      <w:bodyDiv w:val="1"/>
      <w:marLeft w:val="0"/>
      <w:marRight w:val="0"/>
      <w:marTop w:val="0"/>
      <w:marBottom w:val="0"/>
      <w:divBdr>
        <w:top w:val="none" w:sz="0" w:space="0" w:color="auto"/>
        <w:left w:val="none" w:sz="0" w:space="0" w:color="auto"/>
        <w:bottom w:val="none" w:sz="0" w:space="0" w:color="auto"/>
        <w:right w:val="none" w:sz="0" w:space="0" w:color="auto"/>
      </w:divBdr>
    </w:div>
    <w:div w:id="1556115423">
      <w:bodyDiv w:val="1"/>
      <w:marLeft w:val="0"/>
      <w:marRight w:val="0"/>
      <w:marTop w:val="0"/>
      <w:marBottom w:val="0"/>
      <w:divBdr>
        <w:top w:val="none" w:sz="0" w:space="0" w:color="auto"/>
        <w:left w:val="none" w:sz="0" w:space="0" w:color="auto"/>
        <w:bottom w:val="none" w:sz="0" w:space="0" w:color="auto"/>
        <w:right w:val="none" w:sz="0" w:space="0" w:color="auto"/>
      </w:divBdr>
    </w:div>
    <w:div w:id="1631326148">
      <w:bodyDiv w:val="1"/>
      <w:marLeft w:val="0"/>
      <w:marRight w:val="0"/>
      <w:marTop w:val="0"/>
      <w:marBottom w:val="0"/>
      <w:divBdr>
        <w:top w:val="none" w:sz="0" w:space="0" w:color="auto"/>
        <w:left w:val="none" w:sz="0" w:space="0" w:color="auto"/>
        <w:bottom w:val="none" w:sz="0" w:space="0" w:color="auto"/>
        <w:right w:val="none" w:sz="0" w:space="0" w:color="auto"/>
      </w:divBdr>
    </w:div>
    <w:div w:id="1758476210">
      <w:bodyDiv w:val="1"/>
      <w:marLeft w:val="0"/>
      <w:marRight w:val="0"/>
      <w:marTop w:val="0"/>
      <w:marBottom w:val="0"/>
      <w:divBdr>
        <w:top w:val="none" w:sz="0" w:space="0" w:color="auto"/>
        <w:left w:val="none" w:sz="0" w:space="0" w:color="auto"/>
        <w:bottom w:val="none" w:sz="0" w:space="0" w:color="auto"/>
        <w:right w:val="none" w:sz="0" w:space="0" w:color="auto"/>
      </w:divBdr>
    </w:div>
    <w:div w:id="1847092906">
      <w:bodyDiv w:val="1"/>
      <w:marLeft w:val="0"/>
      <w:marRight w:val="0"/>
      <w:marTop w:val="0"/>
      <w:marBottom w:val="0"/>
      <w:divBdr>
        <w:top w:val="none" w:sz="0" w:space="0" w:color="auto"/>
        <w:left w:val="none" w:sz="0" w:space="0" w:color="auto"/>
        <w:bottom w:val="none" w:sz="0" w:space="0" w:color="auto"/>
        <w:right w:val="none" w:sz="0" w:space="0" w:color="auto"/>
      </w:divBdr>
    </w:div>
    <w:div w:id="1868368541">
      <w:bodyDiv w:val="1"/>
      <w:marLeft w:val="0"/>
      <w:marRight w:val="0"/>
      <w:marTop w:val="0"/>
      <w:marBottom w:val="0"/>
      <w:divBdr>
        <w:top w:val="none" w:sz="0" w:space="0" w:color="auto"/>
        <w:left w:val="none" w:sz="0" w:space="0" w:color="auto"/>
        <w:bottom w:val="none" w:sz="0" w:space="0" w:color="auto"/>
        <w:right w:val="none" w:sz="0" w:space="0" w:color="auto"/>
      </w:divBdr>
    </w:div>
    <w:div w:id="204632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harmaGenesis 2019 word">
      <a:dk1>
        <a:sysClr val="windowText" lastClr="000000"/>
      </a:dk1>
      <a:lt1>
        <a:srgbClr val="FFFFFF"/>
      </a:lt1>
      <a:dk2>
        <a:srgbClr val="002395"/>
      </a:dk2>
      <a:lt2>
        <a:srgbClr val="FFFFFF"/>
      </a:lt2>
      <a:accent1>
        <a:srgbClr val="002395"/>
      </a:accent1>
      <a:accent2>
        <a:srgbClr val="E21F26"/>
      </a:accent2>
      <a:accent3>
        <a:srgbClr val="5F5F5F"/>
      </a:accent3>
      <a:accent4>
        <a:srgbClr val="6F91FF"/>
      </a:accent4>
      <a:accent5>
        <a:srgbClr val="99CCFF"/>
      </a:accent5>
      <a:accent6>
        <a:srgbClr val="9F9F9F"/>
      </a:accent6>
      <a:hlink>
        <a:srgbClr val="00AEEF"/>
      </a:hlink>
      <a:folHlink>
        <a:srgbClr val="DFDFD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356c5edd-3e72-4cc5-bbea-5f6291b74af7</b:Tag>
    <b:SourceType>JournalArticle</b:SourceType>
    <b:Year>2007</b:Year>
    <b:Author>
      <b:Author>
        <b:NameList>
          <b:Person>
            <b:First>Wingerchuk</b:First>
            <b:Last>Dean M.</b:Last>
          </b:Person>
          <b:Person>
            <b:First>Lennon</b:First>
            <b:Last>Vanda A.</b:Last>
          </b:Person>
          <b:Person>
            <b:First>Lucchinetti</b:First>
            <b:Last>Claudia F.</b:Last>
          </b:Person>
          <b:Person>
            <b:First>Pittock</b:First>
            <b:Last>Sean J.</b:Last>
          </b:Person>
          <b:Person>
            <b:First>Weinshenker</b:First>
            <b:Last>Brian G.</b:Last>
          </b:Person>
        </b:NameList>
      </b:Author>
    </b:Author>
    <b:Pages>805–15</b:Pages>
    <b:Volume>6</b:Volume>
    <b:StandardNumber>9</b:StandardNumber>
    <b:Publisher>Elsevier</b:Publisher>
    <b:DOI>10.1016/S1474-4422(07)70216-8</b:DOI>
    <b:DayAccessed>14</b:DayAccessed>
    <b:MonthAccessed>4</b:MonthAccessed>
    <b:YearAccessed>2022</b:YearAccessed>
    <b:Title>The spectrum of neuromyelitis optica</b:Title>
    <b:JournalName>Lancet Neurol</b:JournalName>
    <b:URL>https://doi.org/10.1016/S1474-4422(07)70216-8</b:URL>
    <b:RefOrder>1</b:RefOrder>
  </b:Source>
  <b:Source>
    <b:Tag>0c211d07-b16b-47e2-9f60-822dd4385a7d</b:Tag>
    <b:SourceType>JournalArticle</b:SourceType>
    <b:Year>2012</b:Year>
    <b:Author>
      <b:Author>
        <b:NameList>
          <b:Person>
            <b:First>Kitley</b:First>
            <b:Last>J.</b:Last>
          </b:Person>
          <b:Person>
            <b:First>Leite</b:First>
            <b:Last>M. I.</b:Last>
          </b:Person>
          <b:Person>
            <b:First>Nakashima</b:First>
            <b:Last>I.</b:Last>
          </b:Person>
          <b:Person>
            <b:First>Waters</b:First>
            <b:Last>P.</b:Last>
          </b:Person>
          <b:Person>
            <b:First>McNeillis</b:First>
            <b:Last>B.</b:Last>
          </b:Person>
          <b:Person>
            <b:First>Brown</b:First>
            <b:Last>R.</b:Last>
          </b:Person>
          <b:Person>
            <b:First>Takai</b:First>
            <b:Last>Y.</b:Last>
          </b:Person>
          <b:Person>
            <b:First>Takahashi</b:First>
            <b:Last>T.</b:Last>
          </b:Person>
          <b:Person>
            <b:First>Misu</b:First>
            <b:Last>T.</b:Last>
          </b:Person>
          <b:Person>
            <b:First>Elsone</b:First>
            <b:Last>L.</b:Last>
          </b:Person>
          <b:Person>
            <b:First>Woodhall</b:First>
            <b:Last>M.</b:Last>
          </b:Person>
          <b:Person>
            <b:First>George</b:First>
            <b:Last>J.</b:Last>
          </b:Person>
          <b:Person>
            <b:First>Boggild</b:First>
            <b:Last>M.</b:Last>
          </b:Person>
          <b:Person>
            <b:First>Vincent</b:First>
            <b:Last>A.</b:Last>
          </b:Person>
          <b:Person>
            <b:First>Jacob</b:First>
            <b:Last>A.</b:Last>
          </b:Person>
          <b:Person>
            <b:First>Fujihara</b:First>
            <b:Last>K.</b:Last>
          </b:Person>
          <b:Person>
            <b:First>Palace</b:First>
            <b:Last>J.</b:Last>
          </b:Person>
        </b:NameList>
      </b:Author>
    </b:Author>
    <b:PlacePublished>Nuffield Department of Clinical Neurosciences, West Wing, John Radcliffe Hospital, University of Oxford, Oxford OX3 9DU, UK.</b:PlacePublished>
    <b:Pages>1834–49</b:Pages>
    <b:Volume>135</b:Volume>
    <b:StandardNumber>Pt 6</b:StandardNumber>
    <b:Month>Jun</b:Month>
    <b:DOI>10.1093/brain/aws109</b:DOI>
    <b:Title>Prognostic factors and disease course in aquaporin-4 antibody-positive patients with neuromyelitis optica spectrum disorder from the United Kingdom and Japan</b:Title>
    <b:JournalName>Brain</b:JournalName>
    <b:Day>12</b:Day>
    <b:RefOrder>2</b:RefOrder>
  </b:Source>
  <b:Source>
    <b:Tag>d23658f5-5ce2-4495-9315-28613f3d1005</b:Tag>
    <b:SourceType>JournalArticle</b:SourceType>
    <b:Year>2015</b:Year>
    <b:Author>
      <b:Author>
        <b:NameList>
          <b:Person>
            <b:First>Wingerchuk</b:First>
            <b:Last>Dean M.</b:Last>
          </b:Person>
          <b:Person>
            <b:First>Banwell</b:First>
            <b:Last>Brenda</b:Last>
          </b:Person>
          <b:Person>
            <b:First>Bennett</b:First>
            <b:Last>Jeffrey L.</b:Last>
          </b:Person>
          <b:Person>
            <b:First>Cabre</b:First>
            <b:Last>Philippe</b:Last>
          </b:Person>
          <b:Person>
            <b:First>Carroll</b:First>
            <b:Last>William</b:Last>
          </b:Person>
          <b:Person>
            <b:First>Chitnis</b:First>
            <b:Last>Tanuja</b:Last>
          </b:Person>
          <b:Person>
            <b:First>de</b:First>
            <b:Last>Seze Jérôme</b:Last>
          </b:Person>
          <b:Person>
            <b:First>Fujihara</b:First>
            <b:Last>Kazuo</b:Last>
          </b:Person>
          <b:Person>
            <b:First>Greenberg</b:First>
            <b:Last>Benjamin</b:Last>
          </b:Person>
          <b:Person>
            <b:First>Jacob</b:First>
            <b:Last>Anu</b:Last>
          </b:Person>
          <b:Person>
            <b:First>Jarius</b:First>
            <b:Last>Sven</b:Last>
          </b:Person>
          <b:Person>
            <b:First>Lana-Peixoto</b:First>
            <b:Last>Marco</b:Last>
          </b:Person>
          <b:Person>
            <b:First>Levy</b:First>
            <b:Last>Michael</b:Last>
          </b:Person>
          <b:Person>
            <b:First>Simon</b:First>
            <b:Last>Jack H.</b:Last>
          </b:Person>
          <b:Person>
            <b:First>Tenembaum</b:First>
            <b:Last>Silvia</b:Last>
          </b:Person>
          <b:Person>
            <b:First>Traboulsee</b:First>
            <b:Last>Anthony L.</b:Last>
          </b:Person>
          <b:Person>
            <b:First>Waters</b:First>
            <b:Last>Patrick</b:Last>
          </b:Person>
          <b:Person>
            <b:First>Wellik</b:First>
            <b:Last>Kay E.</b:Last>
          </b:Person>
          <b:Person>
            <b:First>Weinshenker</b:First>
            <b:Last>Brian G.</b:Last>
          </b:Person>
          <b:Person>
            <b:First>International</b:First>
            <b:Last>Panel for N. M. O. Diagnosis</b:Last>
          </b:Person>
        </b:NameList>
      </b:Author>
    </b:Author>
    <b:Pages>177–89</b:Pages>
    <b:Volume>85</b:Volume>
    <b:StandardNumber>2</b:StandardNumber>
    <b:Publisher>Lippincott Williams &amp; Wilkins</b:Publisher>
    <b:DOI>10.1212/WNL.0000000000001729</b:DOI>
    <b:Title>International consensus diagnostic criteria for neuromyelitis optica spectrum disorders</b:Title>
    <b:JournalName>Neurology</b:JournalName>
    <b:URL>https://www.ncbi.nlm.nih.gov/pmc/articles/PMC4515040/</b:URL>
    <b:Day>19</b:Day>
    <b:Month>6</b:Month>
    <b:RefOrder>3</b:RefOrder>
  </b:Source>
  <b:Source>
    <b:Tag>32d1004a-1626-4d9a-9f76-a1fcbaec95de</b:Tag>
    <b:SourceType>JournalArticle</b:SourceType>
    <b:Year>2008</b:Year>
    <b:Author>
      <b:Author>
        <b:NameList>
          <b:Person>
            <b:First>Waters</b:First>
            <b:Last>P.</b:Last>
          </b:Person>
          <b:Person>
            <b:First>Jarius</b:First>
            <b:Last>S.</b:Last>
          </b:Person>
          <b:Person>
            <b:First>Littleton</b:First>
            <b:Last>E.</b:Last>
          </b:Person>
          <b:Person>
            <b:First>Leite</b:First>
            <b:Last>M. I.</b:Last>
          </b:Person>
          <b:Person>
            <b:First>Jacob</b:First>
            <b:Last>S.</b:Last>
          </b:Person>
          <b:Person>
            <b:First>Gray</b:First>
            <b:Last>B.</b:Last>
          </b:Person>
          <b:Person>
            <b:First>Geraldes</b:First>
            <b:Last>R.</b:Last>
          </b:Person>
          <b:Person>
            <b:First>Vale</b:First>
            <b:Last>T.</b:Last>
          </b:Person>
          <b:Person>
            <b:First>Jacob</b:First>
            <b:Last>A.</b:Last>
          </b:Person>
          <b:Person>
            <b:First>Palace</b:First>
            <b:Last>J.</b:Last>
          </b:Person>
          <b:Person>
            <b:First>Maxwell</b:First>
            <b:Last>S.</b:Last>
          </b:Person>
          <b:Person>
            <b:First>Beeson</b:First>
            <b:Last>D.</b:Last>
          </b:Person>
          <b:Person>
            <b:First>Vincent</b:First>
            <b:Last>A.</b:Last>
          </b:Person>
        </b:NameList>
      </b:Author>
    </b:Author>
    <b:PlacePublished>Neurosciences Group, Weatherall Institute of Molecular Medicine, John Radcliffe Hospital, Oxford OX3 9DS, England.</b:PlacePublished>
    <b:Pages>913–9</b:Pages>
    <b:Volume>65</b:Volume>
    <b:StandardNumber>7</b:StandardNumber>
    <b:Month>Jul</b:Month>
    <b:DOI>10.1001/archneur.65.7.913</b:DOI>
    <b:Title>Aquaporin-4 antibodies in neuromyelitis optica and longitudinally extensive transverse myelitis</b:Title>
    <b:JournalName>Arch Neurol</b:JournalName>
    <b:Day>16</b:Day>
    <b:RefOrder>4</b:RefOrder>
  </b:Source>
  <b:Source>
    <b:Tag>d6af0f49-9c88-4ba1-a0bc-998eeb0cf678</b:Tag>
    <b:SourceType>JournalArticle</b:SourceType>
    <b:Year>2009</b:Year>
    <b:Author>
      <b:Author>
        <b:NameList>
          <b:Person>
            <b:First>Hinson</b:First>
            <b:Last>Shannon R.</b:Last>
          </b:Person>
          <b:Person>
            <b:First>McKeon</b:First>
            <b:Last>Andrew</b:Last>
          </b:Person>
          <b:Person>
            <b:First>Fryer</b:First>
            <b:Last>James P.</b:Last>
          </b:Person>
          <b:Person>
            <b:First>Apiwattanakul</b:First>
            <b:Last>Metha</b:Last>
          </b:Person>
          <b:Person>
            <b:First>Lennon</b:First>
            <b:Last>Vanda A.</b:Last>
          </b:Person>
          <b:Person>
            <b:First>Pittock</b:First>
            <b:Last>Sean J.</b:Last>
          </b:Person>
        </b:NameList>
      </b:Author>
    </b:Author>
    <b:Pages>1164–7</b:Pages>
    <b:Volume>66</b:Volume>
    <b:StandardNumber>9</b:StandardNumber>
    <b:DOI>10.1001/archneurol.2009.188</b:DOI>
    <b:DayAccessed>14</b:DayAccessed>
    <b:MonthAccessed>4</b:MonthAccessed>
    <b:YearAccessed>2022</b:YearAccessed>
    <b:Title>Prediction of Neuromyelitis Optica Attack Severity by Quantitation of Complement-Mediated Injury to Aquaporin-4–Expressing Cells</b:Title>
    <b:JournalName>Arch Neurol</b:JournalName>
    <b:URL>https://doi.org/10.1001/archneurol.2009.188</b:URL>
    <b:RefOrder>5</b:RefOrder>
  </b:Source>
  <b:Source>
    <b:Tag>de8bac4f-e1a0-44fd-b035-e3f5ff925402</b:Tag>
    <b:SourceType>JournalArticle</b:SourceType>
    <b:Year>2012</b:Year>
    <b:Author>
      <b:Author>
        <b:NameList>
          <b:Person>
            <b:First>Papadopoulos</b:First>
            <b:Last>M. C.</b:Last>
          </b:Person>
          <b:Person>
            <b:First>Verkman</b:First>
            <b:Last>A. S.</b:Last>
          </b:Person>
        </b:NameList>
      </b:Author>
    </b:Author>
    <b:PlacePublished>Academic Neurosurgery Unit, St George's, University of London, London, UK. mpapadop@sgul.ac.uk</b:PlacePublished>
    <b:Pages>535–44</b:Pages>
    <b:Volume>11</b:Volume>
    <b:StandardNumber>6</b:StandardNumber>
    <b:Month>Jun</b:Month>
    <b:DOI>10.1016/s1474-4422(12)70133-3</b:DOI>
    <b:Title>Aquaporin 4 and neuromyelitis optica</b:Title>
    <b:JournalName>Lancet Neurol</b:JournalName>
    <b:Day>23</b:Day>
    <b:RefOrder>6</b:RefOrder>
  </b:Source>
  <b:Source>
    <b:Tag>4b9cee2c-09fe-4f97-bb9d-e49000735db4</b:Tag>
    <b:SourceType>JournalArticle</b:SourceType>
    <b:Year>2010</b:Year>
    <b:Author>
      <b:Author>
        <b:NameList>
          <b:Person>
            <b:First>Saadoun</b:First>
            <b:Last>Samira</b:Last>
          </b:Person>
          <b:Person>
            <b:First>Waters</b:First>
            <b:Last>Patrick</b:Last>
          </b:Person>
          <b:Person>
            <b:First>Bell</b:First>
            <b:Last>B. Anthony</b:Last>
          </b:Person>
          <b:Person>
            <b:First>Vincent</b:First>
            <b:Last>Angela</b:Last>
          </b:Person>
          <b:Person>
            <b:First>Verkman</b:First>
            <b:Last>A. S.</b:Last>
          </b:Person>
          <b:Person>
            <b:First>Papadopoulos</b:First>
            <b:Last>Marios C.</b:Last>
          </b:Person>
        </b:NameList>
      </b:Author>
    </b:Author>
    <b:Pages>349–61</b:Pages>
    <b:Volume>133</b:Volume>
    <b:StandardNumber>2</b:StandardNumber>
    <b:DOI>10.1093/brain/awp309</b:DOI>
    <b:DayAccessed>14</b:DayAccessed>
    <b:MonthAccessed>4</b:MonthAccessed>
    <b:YearAccessed>2022</b:YearAccessed>
    <b:Title>Intra-cerebral injection of neuromyelitis optica immunoglobulin G and human complement produces neuromyelitis optica lesions in mice</b:Title>
    <b:JournalName>Brain</b:JournalName>
    <b:URL>https://doi.org/10.1093/brain/awp309</b:URL>
    <b:RefOrder>7</b:RefOrder>
  </b:Source>
  <b:Source>
    <b:Tag>c6ea8ed4-941a-4378-abb4-8660125dc304</b:Tag>
    <b:SourceType>JournalArticle</b:SourceType>
    <b:Year>2019</b:Year>
    <b:Author>
      <b:Author>
        <b:NameList>
          <b:Person>
            <b:First>Pittock</b:First>
            <b:Last>Sean J.</b:Last>
          </b:Person>
          <b:Person>
            <b:First>Berthele</b:First>
            <b:Last>Achim</b:Last>
          </b:Person>
          <b:Person>
            <b:First>Fujihara</b:First>
            <b:Last>Kazuo</b:Last>
          </b:Person>
          <b:Person>
            <b:First>Kim</b:First>
            <b:Last>Ho Jin</b:Last>
          </b:Person>
          <b:Person>
            <b:First>Levy</b:First>
            <b:Last>Michael</b:Last>
          </b:Person>
          <b:Person>
            <b:First>Palace</b:First>
            <b:Last>Jacqueline</b:Last>
          </b:Person>
          <b:Person>
            <b:First>Nakashima</b:First>
            <b:Last>Ichiro</b:Last>
          </b:Person>
          <b:Person>
            <b:First>Terzi</b:First>
            <b:Last>Murat</b:Last>
          </b:Person>
          <b:Person>
            <b:First>Totolyan</b:First>
            <b:Last>Natalia</b:Last>
          </b:Person>
          <b:Person>
            <b:First>Viswanathan</b:First>
            <b:Last>Shanthi</b:Last>
          </b:Person>
          <b:Person>
            <b:First>Wang</b:First>
            <b:Last>Kai-Chen</b:Last>
          </b:Person>
          <b:Person>
            <b:First>Pace</b:First>
            <b:Last>Amy</b:Last>
          </b:Person>
          <b:Person>
            <b:First>Fujita</b:First>
            <b:Last>Kenji P.</b:Last>
          </b:Person>
          <b:Person>
            <b:First>Armstrong</b:First>
            <b:Last>Róisín</b:Last>
          </b:Person>
          <b:Person>
            <b:First>Wingerchuk</b:First>
            <b:Last>Dean M.</b:Last>
          </b:Person>
        </b:NameList>
      </b:Author>
    </b:Author>
    <b:Pages>614–25</b:Pages>
    <b:Volume>381</b:Volume>
    <b:StandardNumber>7</b:StandardNumber>
    <b:DOI>10.1056/NEJMoa1900866</b:DOI>
    <b:Title>Eculizumab in Aquaporin-4–Positive Neuromyelitis Optica Spectrum Disorder</b:Title>
    <b:JournalName>New Engl J Med</b:JournalName>
    <b:URL>https://www.nejm.org/doi/full/10.1056/NEJMoa1900866</b:URL>
    <b:RefOrder>8</b:RefOrder>
  </b:Source>
  <b:Source>
    <b:Tag>7e0dc1ac-00be-429b-a8d5-b96dde04f065</b:Tag>
    <b:SourceType>JournalArticle</b:SourceType>
    <b:Year>1996</b:Year>
    <b:Author>
      <b:Author>
        <b:NameList>
          <b:Person>
            <b:First>Thomas</b:First>
            <b:Last>Thomas C.</b:Last>
          </b:Person>
          <b:Person>
            <b:First>Rollins</b:First>
            <b:Last>Scott A.</b:Last>
          </b:Person>
          <b:Person>
            <b:First>Rother</b:First>
            <b:Last>Russell P.</b:Last>
          </b:Person>
          <b:Person>
            <b:First>Giannoni</b:First>
            <b:Last>Michelle A.</b:Last>
          </b:Person>
          <b:Person>
            <b:First>Hartman</b:First>
            <b:Last>Sandra L.</b:Last>
          </b:Person>
          <b:Person>
            <b:First>Elliott</b:First>
            <b:Last>Eileen A.</b:Last>
          </b:Person>
          <b:Person>
            <b:First>Nye</b:First>
            <b:Last>Steven H.</b:Last>
          </b:Person>
          <b:Person>
            <b:First>Matis</b:First>
            <b:Last>Louis A.</b:Last>
          </b:Person>
          <b:Person>
            <b:First>Squinto</b:First>
            <b:Last>Stephen P.</b:Last>
          </b:Person>
          <b:Person>
            <b:First>Evans</b:First>
            <b:Last>Mark J.</b:Last>
          </b:Person>
        </b:NameList>
      </b:Author>
    </b:Author>
    <b:Pages>1389–401</b:Pages>
    <b:Volume>33</b:Volume>
    <b:StandardNumber>17</b:StandardNumber>
    <b:Day>1</b:Day>
    <b:Month>12</b:Month>
    <b:DOI>https://doi.org/10.1016/S0161-5890(96)00078-8</b:DOI>
    <b:Title>Inhibition of complement activity by humanized anti-C5 antibody and single-chain Fv</b:Title>
    <b:JournalName>Mol Immunol</b:JournalName>
    <b:URL>https://www.sciencedirect.com/science/article/pii/S0161589096000788</b:URL>
    <b:RefOrder>9</b:RefOrder>
  </b:Source>
  <b:Source>
    <b:Tag>5427a1ab-0f76-4190-adcd-052345b01aac</b:Tag>
    <b:SourceType>InternetSite</b:SourceType>
    <b:Year>2021</b:Year>
    <b:Author>
      <b:Author>
        <b:NameList>
          <b:Person>
            <b:First>Australian</b:First>
            <b:Last>Government Department of Health and Aged Care Therapeutic Goods Administration</b:Last>
          </b:Person>
        </b:NameList>
      </b:Author>
    </b:Author>
    <b:Volume>2022</b:Volume>
    <b:Title>Australian Product Information – Soliris® (eculizumab RMC) concentrated solution for intravenous infusion</b:Title>
    <b:URL>https://www.tga.gov.au/product-information-0</b:URL>
    <b:DayAccessed>8</b:DayAccessed>
    <b:MonthAccessed>7</b:MonthAccessed>
    <b:YearAccessed>2022</b:YearAccessed>
    <b:RefOrder>10</b:RefOrder>
  </b:Source>
  <b:Source>
    <b:Tag>33d9fa2b-9f23-465d-a460-be6c3051612c</b:Tag>
    <b:SourceType>InternetSite</b:SourceType>
    <b:Year>2021</b:Year>
    <b:Author>
      <b:Author>
        <b:NameList>
          <b:Person>
            <b:First>Korea</b:First>
            <b:Last>Biomedical Review</b:Last>
          </b:Person>
        </b:NameList>
      </b:Author>
    </b:Author>
    <b:Volume>2022</b:Volume>
    <b:Title>Handok's Soliris expands indication to NMOSD</b:Title>
    <b:URL>http://www.koreabiomed.com/news/articleView.html?idxno=10490</b:URL>
    <b:DayAccessed>8</b:DayAccessed>
    <b:MonthAccessed>7</b:MonthAccessed>
    <b:YearAccessed>2022</b:YearAccessed>
    <b:RefOrder>11</b:RefOrder>
  </b:Source>
  <b:Source>
    <b:Tag>501706b5-8a7e-406c-97f9-f9f48e92fcea</b:Tag>
    <b:SourceType>InternetSite</b:SourceType>
    <b:Year>2019</b:Year>
    <b:Author>
      <b:Author>
        <b:NameList>
          <b:Person>
            <b:First>Health</b:First>
            <b:Last>Canada</b:Last>
          </b:Person>
        </b:NameList>
      </b:Author>
    </b:Author>
    <b:Volume>2022</b:Volume>
    <b:Title>SOLIRIS (eculizumab) product information.</b:Title>
    <b:URL>https://pdf.hres.ca/dpd_pm/00053762.PDF</b:URL>
    <b:DayAccessed>8</b:DayAccessed>
    <b:MonthAccessed>6</b:MonthAccessed>
    <b:YearAccessed>2022</b:YearAccessed>
    <b:RefOrder>12</b:RefOrder>
  </b:Source>
  <b:Source>
    <b:Tag>217b3319-f4e9-4908-9fbc-cf493f3e683d</b:Tag>
    <b:SourceType>InternetSite</b:SourceType>
    <b:Year>2019</b:Year>
    <b:Author>
      <b:Author>
        <b:NameList>
          <b:Person>
            <b:First>Alexion</b:First>
            <b:Last>Pharma LLC</b:Last>
          </b:Person>
        </b:NameList>
      </b:Author>
    </b:Author>
    <b:Volume>2020</b:Volume>
    <b:Title>Soliris for intravenous infusion 300 mg: Japanese prescribing information.</b:Title>
    <b:URL>http://www.pmda.go.jp/</b:URL>
    <b:DayAccessed>8</b:DayAccessed>
    <b:MonthAccessed>6</b:MonthAccessed>
    <b:YearAccessed>2022</b:YearAccessed>
    <b:RefOrder>13</b:RefOrder>
  </b:Source>
  <b:Source>
    <b:Tag>0cc13e4d-8526-4887-8a58-cb15aa017a27</b:Tag>
    <b:SourceType>InternetSite</b:SourceType>
    <b:Year>2019</b:Year>
    <b:Author>
      <b:Author>
        <b:NameList>
          <b:Person>
            <b:First>European</b:First>
            <b:Last>Medicines Agency</b:Last>
          </b:Person>
        </b:NameList>
      </b:Author>
    </b:Author>
    <b:Volume>2022</b:Volume>
    <b:Title>EU/3/13/1185: Orphan designation for the treatment of neuromyelitis optica spectrum disorders</b:Title>
    <b:URL>https://www.ema.europa.eu/en/medicines/human/orphan-designations/eu3131185</b:URL>
    <b:DayAccessed>8</b:DayAccessed>
    <b:MonthAccessed>6</b:MonthAccessed>
    <b:YearAccessed>2022</b:YearAccessed>
    <b:RefOrder>14</b:RefOrder>
  </b:Source>
  <b:Source>
    <b:Tag>b6b28253-5d43-4f92-89bc-4adb141e354a</b:Tag>
    <b:SourceType>InternetSite</b:SourceType>
    <b:Year>2019</b:Year>
    <b:Author>
      <b:Author>
        <b:NameList>
          <b:Person>
            <b:First>US</b:First>
            <b:Last>Food and Drug Administration</b:Last>
          </b:Person>
        </b:NameList>
      </b:Author>
    </b:Author>
    <b:DayAccessed>8</b:DayAccessed>
    <b:MonthAccessed>6</b:MonthAccessed>
    <b:YearAccessed>2022</b:YearAccessed>
    <b:Title>FDA approves first treatment for neuromyelitis optica spectrum disorder, a rare autoimmune disease of the central nervous system</b:Title>
    <b:URL>https://www.fda.gov/news-events/press-announcements/fda-approves-first-treatment-neuromyelitis-optica-spectrum-disorder-rare-autoimmune-disease-central</b:URL>
    <b:RefOrder>15</b:RefOrder>
  </b:Source>
  <b:Source>
    <b:Tag>8f143903-8d7e-457c-8f12-318798da16b7</b:Tag>
    <b:SourceType>JournalArticle</b:SourceType>
    <b:Year>2018</b:Year>
    <b:Author>
      <b:Author>
        <b:NameList>
          <b:Person>
            <b:First>Sheridan</b:First>
            <b:Last>Douglas</b:Last>
          </b:Person>
          <b:Person>
            <b:First>Yu</b:First>
            <b:Last>Zhao-Xue</b:Last>
          </b:Person>
          <b:Person>
            <b:First>Zhang</b:First>
            <b:Last>Yuchun</b:Last>
          </b:Person>
          <b:Person>
            <b:First>Patel</b:First>
            <b:Last>Rekha</b:Last>
          </b:Person>
          <b:Person>
            <b:First>Sun</b:First>
            <b:Last>Fang</b:Last>
          </b:Person>
          <b:Person>
            <b:First>Lasaro</b:First>
            <b:Last>Melissa A.</b:Last>
          </b:Person>
          <b:Person>
            <b:First>Bouchard</b:First>
            <b:Last>Keith</b:Last>
          </b:Person>
          <b:Person>
            <b:First>Andrien</b:First>
            <b:Last>Bruce</b:Last>
          </b:Person>
          <b:Person>
            <b:First>Marozsan</b:First>
            <b:Last>Andre</b:Last>
          </b:Person>
          <b:Person>
            <b:First>Wang</b:First>
            <b:Last>Yi</b:Last>
          </b:Person>
          <b:Person>
            <b:First>Tamburini</b:First>
            <b:Last>Paul</b:Last>
          </b:Person>
        </b:NameList>
      </b:Author>
    </b:Author>
    <b:Pages>e0195909</b:Pages>
    <b:Volume>13</b:Volume>
    <b:StandardNumber>4</b:StandardNumber>
    <b:Publisher>Public Library of Science</b:Publisher>
    <b:DOI>10.1371/journal.pone.0195909</b:DOI>
    <b:Title>Design and preclinical characterization of ALXN1210: A novel anti-C5 antibody with extended duration of action</b:Title>
    <b:JournalName>PLoS one</b:JournalName>
    <b:URL>https://www.ncbi.nlm.nih.gov/pmc/articles/PMC5897016/</b:URL>
    <b:RefOrder>16</b:RefOrder>
  </b:Source>
  <b:Source>
    <b:Tag>f51ffbc2-10ee-44f4-a44c-6654b84b7dc3</b:Tag>
    <b:SourceType>JournalArticle</b:SourceType>
    <b:Year>2020</b:Year>
    <b:Author>
      <b:Author>
        <b:NameList>
          <b:Person>
            <b:First>Peffault</b:First>
            <b:Last>de Latour Régis</b:Last>
          </b:Person>
          <b:Person>
            <b:First>Brodsky</b:First>
            <b:Last>Robert A.</b:Last>
          </b:Person>
          <b:Person>
            <b:First>Ortiz</b:First>
            <b:Last>Stephan</b:Last>
          </b:Person>
          <b:Person>
            <b:First>Risitano</b:First>
            <b:Last>Antonio M.</b:Last>
          </b:Person>
          <b:Person>
            <b:First>Jang</b:First>
            <b:Last>Jun H.</b:Last>
          </b:Person>
          <b:Person>
            <b:First>Hillmen</b:First>
            <b:Last>Peter</b:Last>
          </b:Person>
          <b:Person>
            <b:First>Kulagin</b:First>
            <b:Last>Alexander D.</b:Last>
          </b:Person>
          <b:Person>
            <b:First>Kulasekararaj</b:First>
            <b:Last>Austin G.</b:Last>
          </b:Person>
          <b:Person>
            <b:First>Rottinghaus</b:First>
            <b:Last>Scott T.</b:Last>
          </b:Person>
          <b:Person>
            <b:First>Aguzzi</b:First>
            <b:Last>Rasha</b:Last>
          </b:Person>
          <b:Person>
            <b:First>Gao</b:First>
            <b:Last>Xiang</b:Last>
          </b:Person>
          <b:Person>
            <b:First>Wells</b:First>
            <b:Last>Richard A.</b:Last>
          </b:Person>
          <b:Person>
            <b:First>Szer</b:First>
            <b:Last>Jeff</b:Last>
          </b:Person>
        </b:NameList>
      </b:Author>
    </b:Author>
    <b:Pages>476–85</b:Pages>
    <b:Volume>191</b:Volume>
    <b:StandardNumber>3</b:StandardNumber>
    <b:DOI>https://doi.org/10.1111/bjh.16711</b:DOI>
    <b:Title>Pharmacokinetic and pharmacodynamic effects of ravulizumab and eculizumab on complement component 5 in adults with paroxysmal nocturnal haemoglobinuria: results of two phase 3 randomised, multicentre studies</b:Title>
    <b:JournalName>Brit J Haematol</b:JournalName>
    <b:URL>https://onlinelibrary.wiley.com/doi/abs/10.1111/bjh.16711</b:URL>
    <b:RefOrder>17</b:RefOrder>
  </b:Source>
  <b:Source>
    <b:Tag>80844367-a200-4339-8cc6-7435af27320c</b:Tag>
    <b:SourceType>ConferenceProceedings</b:SourceType>
    <b:Year>2022</b:Year>
    <b:Author>
      <b:Author>
        <b:NameList>
          <b:Person>
            <b:First>Pittock</b:First>
            <b:Last>S. J.</b:Last>
          </b:Person>
          <b:Person>
            <b:First>Allen</b:First>
            <b:Last>K.</b:Last>
          </b:Person>
          <b:Person>
            <b:First>Mashhoon</b:First>
            <b:Last>Y.</b:Last>
          </b:Person>
          <b:Person>
            <b:First>Yountz</b:First>
            <b:Last>M.</b:Last>
          </b:Person>
        </b:NameList>
      </b:Author>
    </b:Author>
    <b:Title>A phase 3 efficacy and safety study of ravulizumab in adult patients with neuromyelitis optica spectrum disorder: study design and methodology</b:Title>
    <b:ConferenceName>ACTRIMS Forum 2022</b:ConferenceName>
    <b:RefOrder>18</b:RefOrder>
  </b:Source>
  <b:Source>
    <b:Tag>f89a15b7-8fa4-4abc-b20c-e75d792d2628</b:Tag>
    <b:SourceType>JournalArticle</b:SourceType>
    <b:Year>2013</b:Year>
    <b:Author>
      <b:Author>
        <b:NameList>
          <b:Person>
            <b:First>World</b:First>
            <b:Last>Medical Association</b:Last>
          </b:Person>
        </b:NameList>
      </b:Author>
    </b:Author>
    <b:Pages>2191–4</b:Pages>
    <b:Volume>310</b:Volume>
    <b:StandardNumber>20</b:StandardNumber>
    <b:Title>World Medical Association Declaration of Helsinki: ethical principles for medical research involving human subjects</b:Title>
    <b:JournalName>JAMA</b:JournalName>
    <b:RefOrder>19</b:RefOrder>
  </b:Source>
  <b:Source>
    <b:Tag>14c266e5-9d44-48f1-b444-09a240fead31</b:Tag>
    <b:SourceType>JournalArticle</b:SourceType>
    <b:Year>2001</b:Year>
    <b:Author>
      <b:Author>
        <b:NameList>
          <b:Person>
            <b:First>International</b:First>
            <b:Last>Conference on Harmonisation</b:Last>
          </b:Person>
        </b:NameList>
      </b:Author>
    </b:Author>
    <b:Pages>45–50</b:Pages>
    <b:Volume>47</b:Volume>
    <b:StandardNumber>1</b:StandardNumber>
    <b:Month>Jan-Mar</b:Month>
    <b:Title>ICH harmonized tripartite guideline: Guideline for Good Clinical Practice</b:Title>
    <b:JournalName>J Postgrad Med</b:JournalName>
    <b:Day>9</b:Day>
    <b:RefOrder>20</b:RefOrder>
  </b:Source>
  <b:Source>
    <b:Tag>02cfd04d-34af-4176-ab12-aeac2ca357f8</b:Tag>
    <b:SourceType>JournalArticle</b:SourceType>
    <b:Year>1983</b:Year>
    <b:Author>
      <b:Author>
        <b:NameList>
          <b:Person>
            <b:First>Kurtzke</b:First>
            <b:Last>John F.</b:Last>
          </b:Person>
        </b:NameList>
      </b:Author>
    </b:Author>
    <b:Pages>1444</b:Pages>
    <b:Volume>33</b:Volume>
    <b:StandardNumber>11</b:StandardNumber>
    <b:DOI>10.1212/wnl.33.11.1444</b:DOI>
    <b:Title>Rating neurologic impairment in multiple sclerosis: an expanded disability status scale (EDSS)</b:Title>
    <b:JournalName>Neurology</b:JournalName>
    <b:URL>https://n.neurology.org/content/neurology/33/11/1444.full.pdf</b:URL>
    <b:RefOrder>21</b:RefOrder>
  </b:Source>
  <b:Source>
    <b:Tag>70196647-11b3-4f18-a927-cd327825ee92</b:Tag>
    <b:SourceType>InternetSite</b:SourceType>
    <b:Year>2019</b:Year>
    <b:Author>
      <b:Author>
        <b:NameList>
          <b:Person>
            <b:First>EuroQol</b:First>
          </b:Person>
        </b:NameList>
      </b:Author>
    </b:Author>
    <b:Volume>2022</b:Volume>
    <b:Title>EQ-5D-5L User Guide</b:Title>
    <b:URL>https://euroqol.org/publications/user-guides/</b:URL>
    <b:DayAccessed>17</b:DayAccessed>
    <b:MonthAccessed>5</b:MonthAccessed>
    <b:YearAccessed>2022</b:YearAccessed>
    <b:RefOrder>22</b:RefOrder>
  </b:Source>
  <b:Source>
    <b:Tag>fbffb92e-e524-4085-bbfb-1d9fe07ef0ba</b:Tag>
    <b:SourceType>JournalArticle</b:SourceType>
    <b:Year>2001</b:Year>
    <b:Author>
      <b:Author>
        <b:NameList>
          <b:Person>
            <b:First>Heinze</b:First>
            <b:Last>Georg</b:Last>
          </b:Person>
          <b:Person>
            <b:First>Schemper</b:First>
            <b:Last>Michael</b:Last>
          </b:Person>
        </b:NameList>
      </b:Author>
    </b:Author>
    <b:Pages>114–9</b:Pages>
    <b:Volume>57</b:Volume>
    <b:StandardNumber>1</b:StandardNumber>
    <b:Publisher>[Wiley, International Biometric Society]</b:Publisher>
    <b:DayAccessed>5</b:DayAccessed>
    <b:MonthAccessed>5</b:MonthAccessed>
    <b:YearAccessed>2022</b:YearAccessed>
    <b:Title>A solution to the problem of monotone likelihood in Cox regression</b:Title>
    <b:JournalName>Biometrics</b:JournalName>
    <b:URL>http://www.jstor.org/stable/2676848</b:URL>
    <b:RefOrder>23</b:RefOrder>
  </b:Source>
  <b:Source>
    <b:Tag>8405737d-8288-4350-8039-aba670a2cb31</b:Tag>
    <b:SourceType>JournalArticle</b:SourceType>
    <b:Year>2017</b:Year>
    <b:Author>
      <b:Author>
        <b:NameList>
          <b:Person>
            <b:First>VanderWeele</b:First>
            <b:Last>T. J.</b:Last>
          </b:Person>
          <b:Person>
            <b:First>Ding</b:First>
            <b:Last>P.</b:Last>
          </b:Person>
        </b:NameList>
      </b:Author>
    </b:Author>
    <b:PlacePublished>From Harvard T.H. Chan School of Public Health, Boston, Massachusetts, and University of California, Berkeley, Berkeley, California.</b:PlacePublished>
    <b:Pages>268-274</b:Pages>
    <b:Volume>167</b:Volume>
    <b:StandardNumber>4</b:StandardNumber>
    <b:Day>12</b:Day>
    <b:Month>7</b:Month>
    <b:DOI>10.7326/m16-2607</b:DOI>
    <b:Title>Sensitivity Analysis in Observational Research: Introducing the E-Value</b:Title>
    <b:JournalName>Ann Intern Med</b:JournalName>
    <b:RefOrder>24</b:RefOrder>
  </b:Source>
  <b:Source>
    <b:Tag>48a1b2bd-afaa-4341-a30e-b133ff0ec44d</b:Tag>
    <b:SourceType>JournalArticle</b:SourceType>
    <b:Year>2022</b:Year>
    <b:Author>
      <b:Author>
        <b:NameList>
          <b:Person>
            <b:First>Pittock</b:First>
            <b:Last>S. J.</b:Last>
          </b:Person>
          <b:Person>
            <b:First>Fujihara</b:First>
            <b:Last>K.</b:Last>
          </b:Person>
          <b:Person>
            <b:First>Palace</b:First>
            <b:Last>J.</b:Last>
          </b:Person>
          <b:Person>
            <b:First>Berthele</b:First>
            <b:Last>A.</b:Last>
          </b:Person>
          <b:Person>
            <b:First>Kim</b:First>
            <b:Last>H. J.</b:Last>
          </b:Person>
          <b:Person>
            <b:First>Oreja-Guevara</b:First>
            <b:Last>C.</b:Last>
          </b:Person>
          <b:Person>
            <b:First>Nakashima</b:First>
            <b:Last>I.</b:Last>
          </b:Person>
          <b:Person>
            <b:First>Levy</b:First>
            <b:Last>M.</b:Last>
          </b:Person>
          <b:Person>
            <b:First>Shang</b:First>
            <b:Last>S.</b:Last>
          </b:Person>
          <b:Person>
            <b:First>Yountz</b:First>
            <b:Last>M.</b:Last>
          </b:Person>
          <b:Person>
            <b:First>Miller</b:First>
            <b:Last>L.</b:Last>
          </b:Person>
          <b:Person>
            <b:First>Armstrong</b:First>
            <b:Last>R.</b:Last>
          </b:Person>
          <b:Person>
            <b:First>Wingerchuk</b:First>
            <b:Last>D. M.</b:Last>
          </b:Person>
        </b:NameList>
      </b:Author>
    </b:Author>
    <b:PlacePublished>Department of Neurology, Mayo Clinic, Rochester, MN, USA. Department of Neurology, Tohoku University Graduate School of Medicine, Sendai, Japan/Department of Multiple Sclerosis Therapeutics, Fukushima Medical University, Fukushima City, Japan/Multiple Sclerosis and Neuromyelitis Optica Center, Southern TOHOKU Research Institute for Neuroscience (STRINS), Koriyama, Japan. Nuffield Department of Clinical Neurosciences, John Radcliffe Hospital, Oxford, UK. Department of Neurology, School of Medicine, Klinikum rechts der Isar of the Technical University of Munich, Munich, Germany. Department of Neurology, Research Institute and Hospital, National Cancer Center, Goyang, South Korea. Department of Neurology, Hospital Clinico Universitario San Carlos, Madrid, Spain/Department of Medicine, Universidad Complutense de Madrid, Madrid, Spain/IdISSC, Madrid, Spain. Department of Neurology, Tohoku University Graduate School of Medicine, Sendai, Japan/Division of Neurology, Tohoku Medical and Pharmaceutical University, Sendai, Japan. Department of Neurology, Johns Hopkins University, Baltimore, MD, USA/Massachusetts General Hospital and Harvard Medical School, Boston, MA, USA. Alexion Pharmaceuticals, Boston, MA, USA. Alexion Pharmaceuticals, Boston, MA, USA/Rallybio, New Haven, CT, USA. Department of Neurology, Mayo Clinic, Scottsdale, AZ, USA.</b:PlacePublished>
    <b:Pages>480–6</b:Pages>
    <b:Volume>28</b:Volume>
    <b:StandardNumber>3</b:StandardNumber>
    <b:Month>Mar</b:Month>
    <b:DOI>10.1177/13524585211038291</b:DOI>
    <b:Title>Eculizumab monotherapy for NMOSD: Data from PREVENT and its open-label extension</b:Title>
    <b:JournalName>Mult Scler</b:JournalName>
    <b:Day>10</b:Day>
    <b:RefOrder>25</b:RefOrder>
  </b:Source>
  <b:Source>
    <b:Tag>772dc60c-f229-44b3-bc2e-3da986416c04</b:Tag>
    <b:SourceType>JournalArticle</b:SourceType>
    <b:Year>2017</b:Year>
    <b:Author>
      <b:Author>
        <b:NameList>
          <b:Person>
            <b:First>Howard</b:First>
            <b:Last>J. F. Jr.</b:Last>
          </b:Person>
          <b:Person>
            <b:First>Utsugisawa</b:First>
            <b:Last>K.</b:Last>
          </b:Person>
          <b:Person>
            <b:First>Benatar</b:First>
            <b:Last>M.</b:Last>
          </b:Person>
          <b:Person>
            <b:First>Murai</b:First>
            <b:Last>H.</b:Last>
          </b:Person>
          <b:Person>
            <b:First>Barohn</b:First>
            <b:Last>R. J.</b:Last>
          </b:Person>
          <b:Person>
            <b:First>Illa</b:First>
            <b:Last>I.</b:Last>
          </b:Person>
          <b:Person>
            <b:First>Jacob</b:First>
            <b:Last>S.</b:Last>
          </b:Person>
          <b:Person>
            <b:First>Vissing</b:First>
            <b:Last>J.</b:Last>
          </b:Person>
          <b:Person>
            <b:First>Burns</b:First>
            <b:Last>T. M.</b:Last>
          </b:Person>
          <b:Person>
            <b:First>Kissel</b:First>
            <b:Last>J. T.</b:Last>
          </b:Person>
          <b:Person>
            <b:First>Muppidi</b:First>
            <b:Last>S.</b:Last>
          </b:Person>
          <b:Person>
            <b:First>Nowak</b:First>
            <b:Last>R. J.</b:Last>
          </b:Person>
          <b:Person>
            <b:First>O'Brien</b:First>
            <b:Last>F.</b:Last>
          </b:Person>
          <b:Person>
            <b:First>Wang</b:First>
            <b:Last>J. J.</b:Last>
          </b:Person>
          <b:Person>
            <b:First>Mantegazza</b:First>
            <b:Last>R.</b:Last>
          </b:Person>
        </b:NameList>
      </b:Author>
    </b:Author>
    <b:PlacePublished>Department of Neurology, University of North Carolina, Chapel Hill, NC, USA. Electronic address: howardj@neurology.unc.edu. Department of Neurology, Hanamaki General Hospital, Hanamaki, Japan. Department of Neurology, University of Miami Miller School of Medicine, Miami, FL, USA. Department of Neurology, International University of Health and Welfare, Narita, Japan. Department of Neurology, University of Kansas Medical Center, Kansas City, KA, USA. Neurology Department, Hospital Sant Pau, Universitat Autònoma Barcelona, Barcelona, Spain. Queen Elizabeth Neuroscience Centre, Wellcome Trust Clinical Research Facility, University Hospitals of Birmingham, Birmingham, UK. Rigshospitalet, Department of Neurology, University of Copenhagen, Copenhagen, Denmark. Department of Neurology, University of Virginia Health System, Charlottesville, VA, USA. Department of Neurology, Ohio State University, Columbus, OH, USA. Department of Neurology and Neurosciences, Stanford University School of Medicine, Stanford, CA, USA. Department of Neurology, Yale University School of Medicine, New Haven, CT, USA. Alexion Pharmaceuticals, New Haven, CT, USA. Fondazione IRCCS Istituto Neurologico Carlo Besta, Milan, Italy.</b:PlacePublished>
    <b:Pages>976-986</b:Pages>
    <b:Volume>16</b:Volume>
    <b:StandardNumber>12</b:StandardNumber>
    <b:Month>Dec</b:Month>
    <b:DOI>10.1016/s1474-4422(17)30369-1</b:DOI>
    <b:Title>Safety and efficacy of eculizumab in anti-acetylcholine receptor antibody-positive refractory generalised myasthenia gravis (REGAIN): a phase 3, randomised, double-blind, placebo-controlled, multicentre study</b:Title>
    <b:JournalName>Lancet Neurol</b:JournalName>
    <b:Day>27</b:Day>
    <b:RefOrder>26</b:RefOrder>
  </b:Source>
  <b:Source>
    <b:Tag>25c122a1-5407-40f3-9ed5-5bd0ac96336f</b:Tag>
    <b:SourceType>JournalArticle</b:SourceType>
    <b:Year>2006</b:Year>
    <b:Author>
      <b:Author>
        <b:NameList>
          <b:Person>
            <b:First>Hillmen</b:First>
            <b:Last>P.</b:Last>
          </b:Person>
          <b:Person>
            <b:First>Young</b:First>
            <b:Last>N. S.</b:Last>
          </b:Person>
          <b:Person>
            <b:First>Schubert</b:First>
            <b:Last>J.</b:Last>
          </b:Person>
          <b:Person>
            <b:First>Brodsky</b:First>
            <b:Last>R. A.</b:Last>
          </b:Person>
          <b:Person>
            <b:First>Socié</b:First>
            <b:Last>G.</b:Last>
          </b:Person>
          <b:Person>
            <b:First>Muus</b:First>
            <b:Last>P.</b:Last>
          </b:Person>
          <b:Person>
            <b:First>Röth</b:First>
            <b:Last>A.</b:Last>
          </b:Person>
          <b:Person>
            <b:First>Szer</b:First>
            <b:Last>J.</b:Last>
          </b:Person>
          <b:Person>
            <b:First>Elebute</b:First>
            <b:Last>M. O.</b:Last>
          </b:Person>
          <b:Person>
            <b:First>Nakamura</b:First>
            <b:Last>R.</b:Last>
          </b:Person>
          <b:Person>
            <b:First>Browne</b:First>
            <b:Last>P.</b:Last>
          </b:Person>
          <b:Person>
            <b:First>Risitano</b:First>
            <b:Last>A. M.</b:Last>
          </b:Person>
          <b:Person>
            <b:First>Hill</b:First>
            <b:Last>A.</b:Last>
          </b:Person>
          <b:Person>
            <b:First>Schrezenmeier</b:First>
            <b:Last>H.</b:Last>
          </b:Person>
          <b:Person>
            <b:First>Fu</b:First>
            <b:Last>C. L.</b:Last>
          </b:Person>
          <b:Person>
            <b:First>Maciejewski</b:First>
            <b:Last>J.</b:Last>
          </b:Person>
          <b:Person>
            <b:First>Rollins</b:First>
            <b:Last>S. A.</b:Last>
          </b:Person>
          <b:Person>
            <b:First>Mojcik</b:First>
            <b:Last>C. F.</b:Last>
          </b:Person>
          <b:Person>
            <b:First>Rother</b:First>
            <b:Last>R. P.</b:Last>
          </b:Person>
          <b:Person>
            <b:First>Luzzatto</b:First>
            <b:Last>L.</b:Last>
          </b:Person>
        </b:NameList>
      </b:Author>
    </b:Author>
    <b:PlacePublished>Leeds General Infirmary, Leeds, United Kingdom. peter.hillmen@nhs.net</b:PlacePublished>
    <b:Pages>1233-43</b:Pages>
    <b:Volume>355</b:Volume>
    <b:StandardNumber>12</b:StandardNumber>
    <b:Day>23</b:Day>
    <b:Month>9</b:Month>
    <b:DOI>10.1056/NEJMoa061648</b:DOI>
    <b:Title>The complement inhibitor eculizumab in paroxysmal nocturnal hemoglobinuria</b:Title>
    <b:JournalName>N Engl J Med</b:JournalName>
    <b:RefOrder>27</b:RefOrder>
  </b:Source>
  <b:Source>
    <b:Tag>70049e0d-7371-4c83-8532-ce84f533f125</b:Tag>
    <b:SourceType>JournalArticle</b:SourceType>
    <b:Year>2022</b:Year>
    <b:Author>
      <b:Author>
        <b:NameList>
          <b:Person>
            <b:First>Tuan</b:First>
            <b:Last>Vu</b:Last>
          </b:Person>
          <b:Person>
            <b:First>Andreas</b:First>
            <b:Last>Meisel</b:Last>
          </b:Person>
          <b:Person>
            <b:First>Renato</b:First>
            <b:Last>Mantegazza</b:Last>
          </b:Person>
          <b:Person>
            <b:First>Djillali</b:First>
            <b:Last>Annane</b:Last>
          </b:Person>
          <b:Person>
            <b:First>Masahisa</b:First>
            <b:Last>Katsuno</b:Last>
          </b:Person>
          <b:Person>
            <b:First>Rasha</b:First>
            <b:Last>Aguzzi</b:Last>
          </b:Person>
          <b:Person>
            <b:First>Ahmed</b:First>
            <b:Last>Enayetallah</b:Last>
          </b:Person>
          <b:Person>
            <b:First>Kathleen</b:First>
            <b:Last>N. Beasley</b:Last>
          </b:Person>
          <b:Person>
            <b:First>Nishi</b:First>
            <b:Last>Rampal</b:Last>
          </b:Person>
          <b:Person>
            <b:First>James</b:First>
            <b:Last>F. Howard</b:Last>
          </b:Person>
        </b:NameList>
      </b:Author>
    </b:Author>
    <b:Pages>EVIDoa2100066</b:Pages>
    <b:Volume>1</b:Volume>
    <b:StandardNumber>5</b:StandardNumber>
    <b:DOI>doi:10.1056/EVIDoa2100066</b:DOI>
    <b:Title>Terminal Complement Inhibitor Ravulizumab in Generalized Myasthenia Gravis</b:Title>
    <b:JournalName>NEJM Evidence</b:JournalName>
    <b:URL>https://evidence.nejm.org/doi/abs/10.1056/EVIDoa2100066 %X In this randomized controlled trial, ravulizumab provided rapid and efficacious treatment of adult patients with anti-acetylcholine reception antibody-positive generalized myasthenia gravis, as determined by both patient- and clinician-rated outcomes, with few adverse events.</b:URL>
    <b:RefOrder>28</b:RefOrder>
  </b:Source>
  <b:Source>
    <b:Tag>2ce711d9-33e4-4463-8e99-606a4f860802</b:Tag>
    <b:SourceType>JournalArticle</b:SourceType>
    <b:Year>2020</b:Year>
    <b:Author>
      <b:Author>
        <b:NameList>
          <b:Person>
            <b:First>Rondeau</b:First>
            <b:Last>Eric</b:Last>
          </b:Person>
          <b:Person>
            <b:First>Scully</b:First>
            <b:Last>Marie</b:Last>
          </b:Person>
          <b:Person>
            <b:First>Ariceta</b:First>
            <b:Last>Gema</b:Last>
          </b:Person>
          <b:Person>
            <b:First>Barbour</b:First>
            <b:Last>Tom</b:Last>
          </b:Person>
          <b:Person>
            <b:First>Cataland</b:First>
            <b:Last>Spero</b:Last>
          </b:Person>
          <b:Person>
            <b:First>Heyne</b:First>
            <b:Last>Nils</b:Last>
          </b:Person>
          <b:Person>
            <b:First>Miyakawa</b:First>
            <b:Last>Yoshitaka</b:Last>
          </b:Person>
          <b:Person>
            <b:First>Ortiz</b:First>
            <b:Last>Stephan</b:Last>
          </b:Person>
          <b:Person>
            <b:First>Swenson</b:First>
            <b:Last>Eugene</b:Last>
          </b:Person>
          <b:Person>
            <b:First>Vallee</b:First>
            <b:Last>Marc</b:Last>
          </b:Person>
          <b:Person>
            <b:First>Yoon</b:First>
            <b:Last>Sung-Soo</b:Last>
          </b:Person>
          <b:Person>
            <b:First>Kavanagh</b:First>
            <b:Last>David</b:Last>
          </b:Person>
          <b:Person>
            <b:First>Haller</b:First>
            <b:Last>Hermann</b:Last>
          </b:Person>
          <b:Person>
            <b:First>Babu</b:First>
            <b:Last>Sunil</b:Last>
          </b:Person>
          <b:Person>
            <b:First>Broeders</b:First>
            <b:Last>Nilufer</b:Last>
          </b:Person>
          <b:Person>
            <b:First>Lietar</b:First>
            <b:Last>Nicole</b:Last>
          </b:Person>
          <b:Person>
            <b:First>Brown</b:First>
            <b:Last>Fiona</b:Last>
          </b:Person>
          <b:Person>
            <b:First>Campbell</b:First>
            <b:Last>Philip</b:Last>
          </b:Person>
          <b:Person>
            <b:First>Chowdhury</b:First>
            <b:Last>Paramit</b:Last>
          </b:Person>
          <b:Person>
            <b:First>Kasimatis</b:First>
            <b:Last>Theo</b:Last>
          </b:Person>
          <b:Person>
            <b:First>Cirami</b:First>
            <b:Last>Lino</b:Last>
          </b:Person>
          <b:Person>
            <b:First>Caroti</b:First>
            <b:Last>Leonardo</b:Last>
          </b:Person>
          <b:Person>
            <b:First>Antognoli</b:First>
            <b:Last>Guilia</b:Last>
          </b:Person>
          <b:Person>
            <b:First>Delmas</b:First>
            <b:Last>Yahsou</b:Last>
          </b:Person>
          <b:Person>
            <b:First>Dobronravov</b:First>
            <b:Last>Vladimir</b:Last>
          </b:Person>
          <b:Person>
            <b:First>Gaeckler</b:First>
            <b:Last>Anja</b:Last>
          </b:Person>
          <b:Person>
            <b:First>Garrouste</b:First>
            <b:Last>Cyril</b:Last>
          </b:Person>
          <b:Person>
            <b:First>Greenwood</b:First>
            <b:Last>Gregory</b:Last>
          </b:Person>
          <b:Person>
            <b:First>Griffin</b:First>
            <b:Last>Siân</b:Last>
          </b:Person>
          <b:Person>
            <b:First>Huang</b:First>
            <b:Last>Chiu-Ching</b:Last>
          </b:Person>
          <b:Person>
            <b:First>Chen</b:First>
            <b:Last>I. Ru</b:Last>
          </b:Person>
          <b:Person>
            <b:First>Huang</b:First>
            <b:Last>Susan</b:Last>
          </b:Person>
          <b:Person>
            <b:First>Kim</b:First>
            <b:Last>Jin Seok</b:Last>
          </b:Person>
          <b:Person>
            <b:First>La</b:First>
            <b:Last>Manna Gaetano</b:Last>
          </b:Person>
          <b:Person>
            <b:First>Comai</b:First>
            <b:Last>Giorgia</b:Last>
          </b:Person>
          <b:Person>
            <b:First>Cappuccilli</b:First>
            <b:Last>Maria</b:Last>
          </b:Person>
          <b:Person>
            <b:First>Le</b:First>
            <b:Last>Quintrec Moglie</b:Last>
          </b:Person>
          <b:Person>
            <b:First>Jeantet</b:First>
            <b:Last>Guillaume</b:Last>
          </b:Person>
          <b:Person>
            <b:First>Fumie</b:First>
            <b:Last>Iino</b:Last>
          </b:Person>
          <b:Person>
            <b:First>Luque</b:First>
            <b:Last>Yosu</b:Last>
          </b:Person>
          <b:Person>
            <b:First>Menne</b:First>
            <b:Last>Jan</b:Last>
          </b:Person>
          <b:Person>
            <b:First>Morelle</b:First>
            <b:Last>Johan</b:Last>
          </b:Person>
          <b:Person>
            <b:First>Goffin</b:First>
            <b:Last>Eric</b:Last>
          </b:Person>
          <b:Person>
            <b:First>Muhlfeld</b:First>
            <b:Last>Anja</b:Last>
          </b:Person>
          <b:Person>
            <b:First>Nagaraj</b:First>
            <b:Last>Shashi</b:Last>
          </b:Person>
          <b:Person>
            <b:First>Arepally</b:First>
            <b:Last>Gowthami</b:Last>
          </b:Person>
          <b:Person>
            <b:First>Oh</b:First>
            <b:Last>Doyeun</b:Last>
          </b:Person>
          <b:Person>
            <b:First>Okumi</b:First>
            <b:Last>Masayoshi</b:Last>
          </b:Person>
          <b:Person>
            <b:First>Terente</b:First>
            <b:Last>Manuel Praga</b:Last>
          </b:Person>
          <b:Person>
            <b:First>Gutierréz</b:First>
            <b:Last>Elena</b:Last>
          </b:Person>
          <b:Person>
            <b:First>Rodriguez</b:First>
            <b:Last>Paola</b:Last>
          </b:Person>
          <b:Person>
            <b:First>Provot</b:First>
            <b:Last>Francois</b:Last>
          </b:Person>
          <b:Person>
            <b:First>Schönermarck</b:First>
            <b:Last>Ulf</b:Last>
          </b:Person>
          <b:Person>
            <b:First>Fischereder</b:First>
            <b:Last>Michael</b:Last>
          </b:Person>
          <b:Person>
            <b:First>Terrada</b:First>
            <b:Last>Natalia Ramos</b:Last>
          </b:Person>
          <b:Person>
            <b:First>Seitz-Polski</b:First>
            <b:Last>Barbara</b:Last>
          </b:Person>
          <b:Person>
            <b:First>Favre</b:First>
            <b:Last>Guillaume</b:Last>
          </b:Person>
          <b:Person>
            <b:First>Boyer-Suavet</b:First>
            <b:Last>Sonia</b:Last>
          </b:Person>
          <b:Person>
            <b:First>Vinogradova</b:First>
            <b:Last>Maria</b:Last>
          </b:Person>
          <b:Person>
            <b:First>Kirsanova</b:First>
            <b:Last>Tatiana</b:Last>
          </b:Person>
          <b:Person>
            <b:First>Wong</b:First>
            <b:Last>Edwin K. S.</b:Last>
          </b:Person>
        </b:NameList>
      </b:Author>
    </b:Author>
    <b:Pages>1287–96</b:Pages>
    <b:Volume>97</b:Volume>
    <b:StandardNumber>6</b:StandardNumber>
    <b:Publisher>Elsevier</b:Publisher>
    <b:DOI>10.1016/j.kint.2020.01.035</b:DOI>
    <b:DayAccessed>18</b:DayAccessed>
    <b:MonthAccessed>5</b:MonthAccessed>
    <b:YearAccessed>2022</b:YearAccessed>
    <b:Title>The long-acting C5 inhibitor, Ravulizumab, is effective and safe in adult patients with atypical hemolytic uremic syndrome naive to complement inhibitor treatment</b:Title>
    <b:JournalName>Kidney Int</b:JournalName>
    <b:URL>https://doi.org/10.1016/j.kint.2020.01.035</b:URL>
    <b:RefOrder>29</b:RefOrder>
  </b:Source>
  <b:Source>
    <b:Tag>f011791a-4d0b-4e2b-a4c9-9dfab8ae1d60</b:Tag>
    <b:SourceType>JournalArticle</b:SourceType>
    <b:Year>2019</b:Year>
    <b:Author>
      <b:Author>
        <b:NameList>
          <b:Person>
            <b:First>Lee</b:First>
            <b:Last>Jong Wook</b:Last>
          </b:Person>
          <b:Person>
            <b:First>Sicre</b:First>
            <b:Last>de Fontbrune Flore</b:Last>
          </b:Person>
          <b:Person>
            <b:First>Wong</b:First>
            <b:Last>Lee Lee Lily</b:Last>
          </b:Person>
          <b:Person>
            <b:First>Pessoa</b:First>
            <b:Last>Viviani</b:Last>
          </b:Person>
          <b:Person>
            <b:First>Gualandro</b:First>
            <b:Last>Sandra</b:Last>
          </b:Person>
          <b:Person>
            <b:First>Füreder</b:First>
            <b:Last>Wolfgang</b:Last>
          </b:Person>
          <b:Person>
            <b:First>Ptushkin</b:First>
            <b:Last>Vadim</b:Last>
          </b:Person>
          <b:Person>
            <b:First>Rottinghaus</b:First>
            <b:Last>Scott T.</b:Last>
          </b:Person>
          <b:Person>
            <b:First>Volles</b:First>
            <b:Last>Lori</b:Last>
          </b:Person>
          <b:Person>
            <b:First>Shafner</b:First>
            <b:Last>Lori</b:Last>
          </b:Person>
          <b:Person>
            <b:First>Aguzzi</b:First>
            <b:Last>Rasha</b:Last>
          </b:Person>
          <b:Person>
            <b:First>Pradhan</b:First>
            <b:Last>Rajendra</b:Last>
          </b:Person>
          <b:Person>
            <b:First>Schrezenmeier</b:First>
            <b:Last>Hubert</b:Last>
          </b:Person>
          <b:Person>
            <b:First>Hill</b:First>
            <b:Last>Anita</b:Last>
          </b:Person>
        </b:NameList>
      </b:Author>
    </b:Author>
    <b:Pages>530–9</b:Pages>
    <b:Volume>133</b:Volume>
    <b:StandardNumber>6</b:StandardNumber>
    <b:DOI>10.1182/blood-2018-09-876136</b:DOI>
    <b:DayAccessed>18</b:DayAccessed>
    <b:MonthAccessed>5</b:MonthAccessed>
    <b:YearAccessed>2022</b:YearAccessed>
    <b:Title>Ravulizumab (ALXN1210) vs eculizumab in adult patients with PNH naive to complement inhibitors: the 301 study</b:Title>
    <b:JournalName>Blood</b:JournalName>
    <b:URL>https://doi.org/10.1182/blood-2018-09-876136</b:URL>
    <b:RefOrder>30</b:RefOrder>
  </b:Source>
  <b:Source>
    <b:Tag>40a826ce-ff92-4160-9a08-6b39cdee2f8d</b:Tag>
    <b:SourceType>JournalArticle</b:SourceType>
    <b:Year>1991</b:Year>
    <b:Author>
      <b:Author>
        <b:NameList>
          <b:Person>
            <b:First>Figueroa</b:First>
            <b:Last>J. E.</b:Last>
          </b:Person>
          <b:Person>
            <b:First>Densen</b:First>
            <b:Last>P.</b:Last>
          </b:Person>
        </b:NameList>
      </b:Author>
    </b:Author>
    <b:Pages>359–95</b:Pages>
    <b:Volume>4</b:Volume>
    <b:StandardNumber>3</b:StandardNumber>
    <b:DOI>10.1128/CMR.4.3.359</b:DOI>
    <b:Title>Infectious diseases associated with complement deficiencies</b:Title>
    <b:JournalName>Clin Microbiol Rev</b:JournalName>
    <b:URL>https://www.ncbi.nlm.nih.gov/pmc/articles/PMC358203/</b:URL>
    <b:RefOrder>31</b:RefOrder>
  </b:Source>
  <b:Source>
    <b:Tag>b7b6b2b8-803c-4eaf-870a-cbfb0882ac32</b:Tag>
    <b:SourceType>JournalArticle</b:SourceType>
    <b:Year>2007</b:Year>
    <b:Author>
      <b:Author>
        <b:NameList>
          <b:Person>
            <b:First>Rother</b:First>
            <b:Last>R. P.</b:Last>
          </b:Person>
          <b:Person>
            <b:First>Rollins</b:First>
            <b:Last>S. A.</b:Last>
          </b:Person>
          <b:Person>
            <b:First>Mojcik</b:First>
            <b:Last>C. F.</b:Last>
          </b:Person>
          <b:Person>
            <b:First>Brodsky</b:First>
            <b:Last>R. A.</b:Last>
          </b:Person>
          <b:Person>
            <b:First>Bell</b:First>
            <b:Last>L.</b:Last>
          </b:Person>
        </b:NameList>
      </b:Author>
    </b:Author>
    <b:PlacePublished>Alexion Pharmaceuticals, Inc., 352 Knotter Drive, Cheshire, Connecticut 06410, USA. rother@alxn.com</b:PlacePublished>
    <b:Pages>1256–64</b:Pages>
    <b:Volume>25</b:Volume>
    <b:StandardNumber>11</b:StandardNumber>
    <b:Month>Nov</b:Month>
    <b:DOI>10.1038/nbt1344</b:DOI>
    <b:Title>Discovery and development of the complement inhibitor eculizumab for the treatment of paroxysmal nocturnal hemoglobinuria</b:Title>
    <b:JournalName>Nat Biotechnol</b:JournalName>
    <b:Day>9</b:Day>
    <b:RefOrder>32</b:RefOrder>
  </b:Source>
  <b:Source>
    <b:Tag>0ee3733f-748e-4956-8853-531686eecb2c</b:Tag>
    <b:SourceType>JournalArticle</b:SourceType>
    <b:Year>2006</b:Year>
    <b:Author>
      <b:Author>
        <b:NameList>
          <b:Person>
            <b:First>Wingerchuk</b:First>
            <b:Last>D. M.</b:Last>
          </b:Person>
          <b:Person>
            <b:First>Lennon</b:First>
            <b:Last>V. A.</b:Last>
          </b:Person>
          <b:Person>
            <b:First>Pittock</b:First>
            <b:Last>S. J.</b:Last>
          </b:Person>
          <b:Person>
            <b:First>Lucchinetti</b:First>
            <b:Last>C. F.</b:Last>
          </b:Person>
          <b:Person>
            <b:First>Weinshenker</b:First>
            <b:Last>B. G.</b:Last>
          </b:Person>
        </b:NameList>
      </b:Author>
    </b:Author>
    <b:Pages>1485–9</b:Pages>
    <b:Volume>66</b:Volume>
    <b:StandardNumber>10</b:StandardNumber>
    <b:DOI>10.1212/01.wnl.0000216139.44259.74</b:DOI>
    <b:Title>Revised diagnostic criteria for neuromyelitis optica</b:Title>
    <b:JournalName>Neurology</b:JournalName>
    <b:URL>https://n.neurology.org/content/neurology/66/10/1485.full.pdf</b:URL>
    <b:RefOrder>33</b:RefOrder>
  </b:Source>
  <b:Source>
    <b:Tag>db2a89c5-9827-4bf7-aab8-3cb59fb00680</b:Tag>
    <b:SourceType>JournalArticle</b:SourceType>
    <b:Year>2019</b:Year>
    <b:Author>
      <b:Author>
        <b:NameList>
          <b:Person>
            <b:First>Palace</b:First>
            <b:Last>J.</b:Last>
          </b:Person>
          <b:Person>
            <b:First>Lin</b:First>
            <b:Last>D. Y.</b:Last>
          </b:Person>
          <b:Person>
            <b:First>Zeng</b:First>
            <b:Last>D.</b:Last>
          </b:Person>
          <b:Person>
            <b:First>Majed</b:First>
            <b:Last>M.</b:Last>
          </b:Person>
          <b:Person>
            <b:First>Elsone</b:First>
            <b:Last>L.</b:Last>
          </b:Person>
          <b:Person>
            <b:First>Hamid</b:First>
            <b:Last>S.</b:Last>
          </b:Person>
          <b:Person>
            <b:First>Messina</b:First>
            <b:Last>S.</b:Last>
          </b:Person>
          <b:Person>
            <b:First>Misu</b:First>
            <b:Last>T.</b:Last>
          </b:Person>
          <b:Person>
            <b:First>Sagen</b:First>
            <b:Last>J.</b:Last>
          </b:Person>
          <b:Person>
            <b:First>Whittam</b:First>
            <b:Last>D.</b:Last>
          </b:Person>
          <b:Person>
            <b:First>Takai</b:First>
            <b:Last>Y.</b:Last>
          </b:Person>
          <b:Person>
            <b:First>Leite</b:First>
            <b:Last>M. I.</b:Last>
          </b:Person>
          <b:Person>
            <b:First>Weinshenker</b:First>
            <b:Last>B.</b:Last>
          </b:Person>
          <b:Person>
            <b:First>Cabre</b:First>
            <b:Last>P.</b:Last>
          </b:Person>
          <b:Person>
            <b:First>Jacob</b:First>
            <b:Last>A.</b:Last>
          </b:Person>
          <b:Person>
            <b:First>Nakashima</b:First>
            <b:Last>I.</b:Last>
          </b:Person>
          <b:Person>
            <b:First>Fujihara</b:First>
            <b:Last>K.</b:Last>
          </b:Person>
          <b:Person>
            <b:First>Pittock</b:First>
            <b:Last>S. J.</b:Last>
          </b:Person>
        </b:NameList>
      </b:Author>
    </b:Author>
    <b:PlacePublished>Nuffield Department of Clinical Neurosciences, Oxford, UK. Department of Biostatistics, University of North Carolina, Chapel Hill, NC, USA. Department of Neurology, Mayo Clinic College of Medicine, 200 First Street S.W., Rochester, Minnesota, USA. Laboratory Medicine and Pathology, Mayo Clinic College of Medicine, 200 First Street S.W., Rochester, Minnesota, USA. The Walton Centre, NHS Foundation Trust, Liverpool, UK. Department of Neurology, Tohoku University Graduate School of Medicine, Sendai, Japan. Clinical Research Unit, Mayo Clinic College of Medicine, 200 First Street S.W., Rochester, Minnesota, USA. Department of Neurology, Fort-de-France University Hospital Center, Pierre Zobda Quitman Hospital, Fort-de-France, Martinique, France. Department of Multiple Sclerosis Therapeutics, Fukushima Medical University School of Medicine and Multiple Sclerosis and Neuromyelitis Optica Center, Southern TOHOKU Research Institute for NeuroScience, Koriyama, Japan.</b:PlacePublished>
    <b:Pages>1310–23</b:Pages>
    <b:Volume>142</b:Volume>
    <b:StandardNumber>5</b:StandardNumber>
    <b:Month>May 1</b:Month>
    <b:DOI>10.1093/brain/awz054</b:DOI>
    <b:Title>Outcome prediction models in AQP4-IgG positive neuromyelitis optica spectrum disorders</b:Title>
    <b:JournalName>Brain</b:JournalName>
    <b:Day>3</b:Day>
    <b:RefOrder>34</b:RefOrder>
  </b:Source>
  <b:Source>
    <b:Tag>95fbe28d-3cf5-466b-a231-cea33a2e1593</b:Tag>
    <b:SourceType>JournalArticle</b:SourceType>
    <b:Year>1983</b:Year>
    <b:Author>
      <b:Author>
        <b:NameList>
          <b:Person>
            <b:First>Hauser</b:First>
            <b:Last>S. L.</b:Last>
          </b:Person>
          <b:Person>
            <b:First>Dawson</b:First>
            <b:Last>D. M.</b:Last>
          </b:Person>
          <b:Person>
            <b:First>Lehrich</b:First>
            <b:Last>J. R.</b:Last>
          </b:Person>
          <b:Person>
            <b:First>Beal</b:First>
            <b:Last>M. F.</b:Last>
          </b:Person>
          <b:Person>
            <b:First>Kevy</b:First>
            <b:Last>S. V.</b:Last>
          </b:Person>
          <b:Person>
            <b:First>Propper</b:First>
            <b:Last>R. D.</b:Last>
          </b:Person>
          <b:Person>
            <b:First>Mills</b:First>
            <b:Last>J. A.</b:Last>
          </b:Person>
          <b:Person>
            <b:First>Weiner</b:First>
            <b:Last>H. L.</b:Last>
          </b:Person>
        </b:NameList>
      </b:Author>
    </b:Author>
    <b:Pages>173–80</b:Pages>
    <b:Volume>308</b:Volume>
    <b:StandardNumber>4</b:StandardNumber>
    <b:Day>27</b:Day>
    <b:Month>1</b:Month>
    <b:DOI>10.1056/nejm198301273080401</b:DOI>
    <b:Title>Intensive immunosuppression in progressive multiple sclerosis. A randomized, three-arm study of high-dose intravenous cyclophosphamide, plasma exchange, and ACTH</b:Title>
    <b:JournalName>N Engl J Med</b:JournalName>
    <b:RefOrder>35</b:RefOrder>
  </b:Source>
</b:Sources>
</file>

<file path=customXml/itemProps1.xml><?xml version="1.0" encoding="utf-8"?>
<ds:datastoreItem xmlns:ds="http://schemas.openxmlformats.org/officeDocument/2006/customXml" ds:itemID="{11FC4475-0F3D-4261-B0BE-02EB885B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Storey</dc:creator>
  <cp:keywords/>
  <dc:description/>
  <cp:lastModifiedBy>Bobby Thompson</cp:lastModifiedBy>
  <cp:revision>11</cp:revision>
  <dcterms:created xsi:type="dcterms:W3CDTF">2022-12-12T10:59:00Z</dcterms:created>
  <dcterms:modified xsi:type="dcterms:W3CDTF">2023-02-09T14:33:00Z</dcterms:modified>
</cp:coreProperties>
</file>