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C6" w:rsidRDefault="001D25C6">
      <w:pPr>
        <w:spacing w:line="480" w:lineRule="auto"/>
        <w:jc w:val="both"/>
        <w:rPr>
          <w:b/>
          <w:bCs/>
        </w:rPr>
      </w:pPr>
      <w:r>
        <w:rPr>
          <w:b/>
          <w:bCs/>
        </w:rPr>
        <w:t>Online Resources</w:t>
      </w:r>
    </w:p>
    <w:p w:rsidR="00481AC6" w:rsidRDefault="00481AC6">
      <w:pPr>
        <w:spacing w:line="480" w:lineRule="auto"/>
        <w:jc w:val="both"/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81AC6"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Subject_ID</w:t>
            </w:r>
          </w:p>
        </w:tc>
        <w:tc>
          <w:tcPr>
            <w:tcW w:w="3213" w:type="dxa"/>
            <w:tcBorders>
              <w:top w:val="single" w:sz="6" w:space="0" w:color="000000"/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Left eye</w:t>
            </w:r>
          </w:p>
        </w:tc>
        <w:tc>
          <w:tcPr>
            <w:tcW w:w="3213" w:type="dxa"/>
            <w:tcBorders>
              <w:top w:val="single" w:sz="6" w:space="0" w:color="000000"/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Right eye</w:t>
            </w:r>
          </w:p>
        </w:tc>
      </w:tr>
      <w:tr w:rsidR="00481AC6"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MS_#2650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</w:tr>
      <w:tr w:rsidR="00481AC6"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MS_#2674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Incidental finding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Optic neuritis</w:t>
            </w:r>
          </w:p>
        </w:tc>
      </w:tr>
      <w:tr w:rsidR="00481AC6"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MS_#2787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Optic neuritis</w:t>
            </w:r>
          </w:p>
        </w:tc>
      </w:tr>
      <w:tr w:rsidR="00481AC6"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MS_#2873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Incidental finding</w:t>
            </w:r>
          </w:p>
        </w:tc>
      </w:tr>
      <w:tr w:rsidR="00481AC6"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MS_#2885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Optic neuritis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Technical </w:t>
            </w:r>
            <w:r>
              <w:rPr>
                <w:color w:val="000000"/>
              </w:rPr>
              <w:t>issue</w:t>
            </w:r>
          </w:p>
        </w:tc>
      </w:tr>
      <w:tr w:rsidR="00481AC6">
        <w:trPr>
          <w:trHeight w:val="329"/>
        </w:trPr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MS_#5440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Optic neuritis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Incidental finding</w:t>
            </w:r>
          </w:p>
        </w:tc>
      </w:tr>
      <w:tr w:rsidR="00481AC6">
        <w:trPr>
          <w:trHeight w:val="329"/>
        </w:trPr>
        <w:tc>
          <w:tcPr>
            <w:tcW w:w="3212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HC_#6648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Incidental finding</w:t>
            </w:r>
          </w:p>
        </w:tc>
        <w:tc>
          <w:tcPr>
            <w:tcW w:w="3213" w:type="dxa"/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</w:tr>
      <w:tr w:rsidR="00481AC6">
        <w:trPr>
          <w:trHeight w:val="329"/>
        </w:trPr>
        <w:tc>
          <w:tcPr>
            <w:tcW w:w="3212" w:type="dxa"/>
            <w:tcBorders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HC_#6666</w:t>
            </w:r>
          </w:p>
        </w:tc>
        <w:tc>
          <w:tcPr>
            <w:tcW w:w="3213" w:type="dxa"/>
            <w:tcBorders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Incidental finding</w:t>
            </w:r>
          </w:p>
        </w:tc>
        <w:tc>
          <w:tcPr>
            <w:tcW w:w="3213" w:type="dxa"/>
            <w:tcBorders>
              <w:bottom w:val="single" w:sz="6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Technical issue</w:t>
            </w:r>
          </w:p>
        </w:tc>
      </w:tr>
    </w:tbl>
    <w:p w:rsidR="00481AC6" w:rsidRDefault="001D25C6">
      <w:pPr>
        <w:spacing w:line="480" w:lineRule="auto"/>
        <w:jc w:val="both"/>
        <w:rPr>
          <w:b/>
          <w:bCs/>
        </w:rPr>
      </w:pPr>
      <w:r>
        <w:rPr>
          <w:b/>
          <w:bCs/>
        </w:rPr>
        <w:t>Online Resource 1. List of subjects for which GCIPL and INL measures were excluded, and reasons for exclusion.</w:t>
      </w:r>
    </w:p>
    <w:p w:rsidR="00481AC6" w:rsidRDefault="00481AC6"/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  <w:bookmarkStart w:id="0" w:name="_GoBack"/>
      <w:bookmarkEnd w:id="0"/>
    </w:p>
    <w:p w:rsidR="00481AC6" w:rsidRDefault="00481AC6">
      <w:pPr>
        <w:spacing w:line="480" w:lineRule="auto"/>
        <w:jc w:val="both"/>
      </w:pPr>
    </w:p>
    <w:tbl>
      <w:tblPr>
        <w:tblW w:w="14476" w:type="dxa"/>
        <w:tblInd w:w="16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4"/>
        <w:gridCol w:w="780"/>
        <w:gridCol w:w="813"/>
        <w:gridCol w:w="909"/>
        <w:gridCol w:w="780"/>
        <w:gridCol w:w="822"/>
        <w:gridCol w:w="916"/>
        <w:gridCol w:w="784"/>
        <w:gridCol w:w="806"/>
        <w:gridCol w:w="918"/>
        <w:gridCol w:w="899"/>
        <w:gridCol w:w="922"/>
        <w:gridCol w:w="962"/>
        <w:gridCol w:w="888"/>
        <w:gridCol w:w="922"/>
        <w:gridCol w:w="907"/>
      </w:tblGrid>
      <w:tr w:rsidR="00481A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GCIPL (n=89)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RNFL (n=95)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INL (n=89)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EDSS (n=95)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SDMT (n=95)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p-adjusted (FDR)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</w:pPr>
            <w:r>
              <w:t>Total brain volume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0.0197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0.0022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-0.086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0.0905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0.4073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-0.116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0.0593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0.2669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0.0077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GM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0.265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0.0009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0.5085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0.6538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-0.104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0.2191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0.4146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0.226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0.0077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WM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-0.018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0.7494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0.7494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0.2176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0.2176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-0.178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-0.093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0.1427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0.4146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0.0923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0.1385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Cerebral cortex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0.263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0.0041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0.0093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0.2907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0.5529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-0.058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0.5185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0.5589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0.0077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0.0231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0.0205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-0.062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0.3326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0.5529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-0.232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0.0180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0.0185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0.0356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0.0662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0.0568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0.1022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0.6152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0.6921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0.4068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0.5230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0.0198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0.0356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0.3289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0.3700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t>0.1365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0.1754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-0.063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0.3686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0.5529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-0.049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0.5589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0.5589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0.2024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0.2602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0.223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0.0325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0.0585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t>0.1176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0.1754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-0.028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0.7759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0.7759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-0.138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0.4146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0.4210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0.4210</w:t>
            </w:r>
          </w:p>
        </w:tc>
      </w:tr>
      <w:tr w:rsidR="00481AC6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0.0483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t>0.1865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0.2098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-0.094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0.3206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0.5529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-0.115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0.3228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0.4842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0.2355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0.2649</w:t>
            </w:r>
          </w:p>
        </w:tc>
      </w:tr>
    </w:tbl>
    <w:p w:rsidR="00481AC6" w:rsidRDefault="00481AC6">
      <w:pPr>
        <w:spacing w:before="57" w:after="57"/>
      </w:pPr>
    </w:p>
    <w:p w:rsidR="00481AC6" w:rsidRDefault="001D25C6">
      <w:pPr>
        <w:spacing w:before="57" w:after="57"/>
        <w:jc w:val="both"/>
      </w:pPr>
      <w:r>
        <w:rPr>
          <w:b/>
          <w:bCs/>
          <w:i/>
          <w:iCs/>
        </w:rPr>
        <w:t xml:space="preserve">Online Resource 2. Associations of OCT measures and clinical measures with brain volumes, adjusting for age, sex, total intracranial volume (TIV), total lesion volume, and treatment class. </w:t>
      </w:r>
      <w:r>
        <w:rPr>
          <w:i/>
          <w:iCs/>
        </w:rPr>
        <w:t>Treatment class were the following: platform DMTs (including: inter</w:t>
      </w:r>
      <w:r>
        <w:rPr>
          <w:i/>
          <w:iCs/>
        </w:rPr>
        <w:t>feron-beta, and glatiramer-acetate); oral DMTs (including: teriflunomide, dimethyl fumarate, and fingolimod); monoclonal antibodies (including: natalizumab, rituximab, ocrelizumab, and alemtuzumab); untreated patients.</w:t>
      </w: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tbl>
      <w:tblPr>
        <w:tblW w:w="145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  <w:gridCol w:w="1372"/>
        <w:gridCol w:w="1371"/>
        <w:gridCol w:w="1371"/>
        <w:gridCol w:w="1371"/>
        <w:gridCol w:w="1370"/>
        <w:gridCol w:w="1372"/>
        <w:gridCol w:w="1371"/>
        <w:gridCol w:w="1372"/>
        <w:gridCol w:w="1367"/>
      </w:tblGrid>
      <w:tr w:rsidR="00481A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pRNFL (n=78)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GCIPL (n=74)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INL </w:t>
            </w:r>
            <w:r>
              <w:rPr>
                <w:b/>
                <w:bCs/>
                <w:color w:val="000000"/>
              </w:rPr>
              <w:t>(n=74)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brain volume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0.0206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0.0491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0.056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0.3420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-0.107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0.0558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0.1674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GM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0.0068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0.0192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0.0795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0.6778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0.6778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WM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0.044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0.4665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0.4665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-0.066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0.2849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-0.199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0.0045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Cerebral cortex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0.0218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0.0491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0.0259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0.0795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0.0302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0.1359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0.0044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0.088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0.2256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-0.144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0.1007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0.1980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0.188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0.0785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0.1226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0.0265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0.0795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-0.070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0.4916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0.6019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0.113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0.1703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0.2190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0.5315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0.5315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-0.084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0.3160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0.4740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0.095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0.4104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0.4617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0.4005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-0.073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0.5350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0.6019</w:t>
            </w:r>
          </w:p>
        </w:tc>
      </w:tr>
      <w:tr w:rsidR="00481AC6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0.191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0.0817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0.1226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0.3838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-0.166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0.1100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0.1980</w:t>
            </w:r>
          </w:p>
        </w:tc>
      </w:tr>
    </w:tbl>
    <w:p w:rsidR="00481AC6" w:rsidRDefault="00481AC6">
      <w:pPr>
        <w:spacing w:line="480" w:lineRule="auto"/>
        <w:jc w:val="both"/>
      </w:pPr>
    </w:p>
    <w:p w:rsidR="00481AC6" w:rsidRDefault="001D25C6">
      <w:pPr>
        <w:jc w:val="both"/>
      </w:pPr>
      <w:r>
        <w:rPr>
          <w:b/>
          <w:bCs/>
          <w:i/>
          <w:iCs/>
        </w:rPr>
        <w:t xml:space="preserve">Online Resource </w:t>
      </w:r>
      <w:r>
        <w:rPr>
          <w:b/>
          <w:bCs/>
          <w:i/>
          <w:iCs/>
        </w:rPr>
        <w:t>3. Associations of OCT measures with brain volumes in patients with relapsing-remitting multiple sclerosis, adjusting for age, sex, total intracranial volume (TIV), and total lesion volume.</w:t>
      </w: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tbl>
      <w:tblPr>
        <w:tblW w:w="14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1382"/>
        <w:gridCol w:w="1380"/>
        <w:gridCol w:w="1379"/>
        <w:gridCol w:w="1381"/>
        <w:gridCol w:w="1379"/>
        <w:gridCol w:w="1381"/>
        <w:gridCol w:w="1379"/>
        <w:gridCol w:w="1381"/>
        <w:gridCol w:w="1376"/>
      </w:tblGrid>
      <w:tr w:rsidR="00481AC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pRNFL (n=17)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GCIPL (n=15)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INL (n=15)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</w:t>
            </w:r>
            <w:r>
              <w:rPr>
                <w:color w:val="000000"/>
              </w:rPr>
              <w:t xml:space="preserve"> (FDR)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brain volume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0.0645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0.1935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0.277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0.0698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0.9963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0.9963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GM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0.434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0.0456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0.1935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0.444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0.0929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-0.025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0.9215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0.9963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WM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0.2012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0.3870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0.1361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-0.012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0.9120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0.9963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Cerebral cortex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0.457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0.0323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0.1935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0.481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0.0632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0.4940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0.9279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0.3451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0.5177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0.290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0.3203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0.9279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0.6892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0.7754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0.5960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0.484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0.0558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0.5022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0.4642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0.5968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0.6544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0.5155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0.9279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0.361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0.3870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-0.032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0.9110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0.9963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0.0361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0.8950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0.8950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0.1980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0.9279</w:t>
            </w:r>
          </w:p>
        </w:tc>
      </w:tr>
    </w:tbl>
    <w:p w:rsidR="00481AC6" w:rsidRDefault="00481AC6"/>
    <w:p w:rsidR="00481AC6" w:rsidRDefault="001D25C6">
      <w:pPr>
        <w:jc w:val="both"/>
      </w:pPr>
      <w:r>
        <w:rPr>
          <w:b/>
          <w:bCs/>
          <w:i/>
          <w:iCs/>
        </w:rPr>
        <w:t xml:space="preserve">Online Resource 4. Associations of OCT measures </w:t>
      </w:r>
      <w:r>
        <w:rPr>
          <w:b/>
          <w:bCs/>
          <w:i/>
          <w:iCs/>
        </w:rPr>
        <w:t>with brain volumes in patients with progressive multiple sclerosis, adjusting for age, sex, total intracranial volume (TIV), and total lesion volume.</w:t>
      </w: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p w:rsidR="00481AC6" w:rsidRDefault="00481AC6">
      <w:pPr>
        <w:spacing w:line="480" w:lineRule="auto"/>
        <w:jc w:val="both"/>
      </w:pPr>
    </w:p>
    <w:tbl>
      <w:tblPr>
        <w:tblW w:w="14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1382"/>
        <w:gridCol w:w="1380"/>
        <w:gridCol w:w="1379"/>
        <w:gridCol w:w="1381"/>
        <w:gridCol w:w="1379"/>
        <w:gridCol w:w="1381"/>
        <w:gridCol w:w="1379"/>
        <w:gridCol w:w="1381"/>
        <w:gridCol w:w="1376"/>
      </w:tblGrid>
      <w:tr w:rsidR="00481AC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pRNFL (n=95)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GCIPL (n=89)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INL (n=89)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brain volume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0.1042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0.2049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0.6147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GM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0.250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0.0072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0.0324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0.3521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0.6740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WM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0.3397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0.3397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-0.049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0.3764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0.4235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-0.158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0.0135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Cerebral cortex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0.279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0.0005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0.099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0.1936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0.6147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0.0030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0.1076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0.1614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-0.031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0.6076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0.7261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0.0380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0.0684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0.178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0.0756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0.1361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0.6454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0.7261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0.0986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0.1268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0.4419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0.4419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-0.054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0.4493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0.6740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0.1053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0.0214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0.0642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-0.007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0.9467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0.9467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0.2197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0.2472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0.1415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0.1819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-0.078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0.4088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0.6740</w:t>
            </w:r>
          </w:p>
        </w:tc>
      </w:tr>
    </w:tbl>
    <w:p w:rsidR="00481AC6" w:rsidRDefault="00481AC6"/>
    <w:p w:rsidR="00481AC6" w:rsidRDefault="001D25C6">
      <w:pPr>
        <w:jc w:val="both"/>
      </w:pPr>
      <w:r>
        <w:rPr>
          <w:b/>
          <w:bCs/>
          <w:i/>
          <w:iCs/>
        </w:rPr>
        <w:t xml:space="preserve">Online Resource 5. Associations of OCT measures and clinical measures with brain volumes, adjusting for age, sex, total intracranial volume (TIV), total lesion volume, and disease duration. </w:t>
      </w:r>
    </w:p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p w:rsidR="00481AC6" w:rsidRDefault="00481AC6"/>
    <w:tbl>
      <w:tblPr>
        <w:tblW w:w="14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1382"/>
        <w:gridCol w:w="1380"/>
        <w:gridCol w:w="1379"/>
        <w:gridCol w:w="1381"/>
        <w:gridCol w:w="1379"/>
        <w:gridCol w:w="1381"/>
        <w:gridCol w:w="1379"/>
        <w:gridCol w:w="1381"/>
        <w:gridCol w:w="1376"/>
      </w:tblGrid>
      <w:tr w:rsidR="00481AC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pRNFL (n=95)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GCIPL (n=89)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INL (n=89)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481AC6">
            <w:pPr>
              <w:pStyle w:val="TableContents"/>
              <w:rPr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p-adjusted (FDR)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brain volume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0.0096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0.1073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0.1931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-0.065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0.1880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0.5640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GM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0.255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0.270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0.3133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0.6726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Total WM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0.3306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0.3306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-0.070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0.2473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0.3710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-0.165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0.0090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Cerebral cortex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0.248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0.0081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0.296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0.0006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0.1695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</w:pPr>
            <w:r>
              <w:rPr>
                <w:color w:val="000000"/>
              </w:rPr>
              <w:t>0.5640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0.0109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0.0245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0.4695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0.5282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-0.031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0.5940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0.7613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0.0974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0.1461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0.0512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0.1247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0.038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0.6767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0.7613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0.0601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0.1082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0.5939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0.5939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-0.054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0.4484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0.6726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0.161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0.1190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0.1494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0.219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0.0554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0.1247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0.012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0.9019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0.9019</w:t>
            </w:r>
          </w:p>
        </w:tc>
      </w:tr>
      <w:tr w:rsidR="00481AC6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0.158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0.1328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0.1494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0.093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0.3920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0.5040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-0.072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0.4351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C6" w:rsidRDefault="001D25C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0.6726</w:t>
            </w:r>
          </w:p>
        </w:tc>
      </w:tr>
    </w:tbl>
    <w:p w:rsidR="00481AC6" w:rsidRDefault="00481AC6"/>
    <w:p w:rsidR="00481AC6" w:rsidRDefault="001D25C6">
      <w:pPr>
        <w:jc w:val="both"/>
      </w:pPr>
      <w:r>
        <w:rPr>
          <w:b/>
          <w:bCs/>
          <w:i/>
          <w:iCs/>
        </w:rPr>
        <w:t xml:space="preserve">Online Resource 6. Associations of OCT measures and clinical measures with brain volumes, adjusting for age, sex, total intracranial volume (TIV), total lesion volume, and EDSS. </w:t>
      </w:r>
    </w:p>
    <w:sectPr w:rsidR="00481AC6" w:rsidSect="001D25C6">
      <w:headerReference w:type="default" r:id="rId6"/>
      <w:footerReference w:type="default" r:id="rId7"/>
      <w:pgSz w:w="16838" w:h="11906" w:orient="landscape"/>
      <w:pgMar w:top="1417" w:right="1134" w:bottom="1417" w:left="1134" w:header="1134" w:footer="1134" w:gutter="0"/>
      <w:cols w:space="720"/>
      <w:formProt w:val="0"/>
      <w:docGrid w:linePitch="60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25C6">
      <w:r>
        <w:separator/>
      </w:r>
    </w:p>
  </w:endnote>
  <w:endnote w:type="continuationSeparator" w:id="0">
    <w:p w:rsidR="00000000" w:rsidRDefault="001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C6" w:rsidRDefault="001D25C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25C6">
      <w:r>
        <w:separator/>
      </w:r>
    </w:p>
  </w:footnote>
  <w:footnote w:type="continuationSeparator" w:id="0">
    <w:p w:rsidR="00000000" w:rsidRDefault="001D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C6" w:rsidRDefault="0048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6"/>
    <w:rsid w:val="001D25C6"/>
    <w:rsid w:val="004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BCFF1-B058-41BF-85AC-6CD82D31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5221</Characters>
  <Application>Microsoft Office Word</Application>
  <DocSecurity>0</DocSecurity>
  <Lines>43</Lines>
  <Paragraphs>12</Paragraphs>
  <ScaleCrop>false</ScaleCrop>
  <Company>USB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Lavanya Ganesan</cp:lastModifiedBy>
  <cp:revision>2</cp:revision>
  <dcterms:created xsi:type="dcterms:W3CDTF">2022-12-15T07:00:00Z</dcterms:created>
  <dcterms:modified xsi:type="dcterms:W3CDTF">2022-12-15T07:00:00Z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2022-10-05T13:59:40Z</dcterms:created>
  <dc:creator>Alessandro Cagol</dc:creator>
  <dc:description/>
  <dc:language>en-US</dc:language>
  <cp:lastModifiedBy>Alessandro Cagol</cp:lastModifiedBy>
  <dcterms:modified xsi:type="dcterms:W3CDTF">2022-12-11T18:16:26Z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