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0AD36" w14:textId="77777777" w:rsidR="000F1584" w:rsidRDefault="000F1584" w:rsidP="006E580F">
      <w:pPr>
        <w:pStyle w:val="Footer"/>
        <w:spacing w:line="480" w:lineRule="auto"/>
        <w:ind w:right="360"/>
        <w:jc w:val="both"/>
        <w:rPr>
          <w:rFonts w:ascii="Times New Roman" w:eastAsia="Times New Roman" w:hAnsi="Times New Roman" w:cs="Times New Roman"/>
          <w:b/>
          <w:bCs/>
          <w:sz w:val="24"/>
        </w:rPr>
      </w:pPr>
    </w:p>
    <w:p w14:paraId="209CBBA9" w14:textId="25912D39" w:rsidR="007C76D0" w:rsidRPr="00681332" w:rsidRDefault="007C76D0" w:rsidP="006E580F">
      <w:pPr>
        <w:pStyle w:val="Footer"/>
        <w:spacing w:line="480" w:lineRule="auto"/>
        <w:ind w:right="360"/>
        <w:jc w:val="both"/>
        <w:rPr>
          <w:rFonts w:ascii="Times New Roman" w:eastAsia="Times New Roman" w:hAnsi="Times New Roman" w:cs="Times New Roman"/>
          <w:b/>
          <w:bCs/>
          <w:sz w:val="24"/>
        </w:rPr>
      </w:pPr>
      <w:r w:rsidRPr="00681332">
        <w:rPr>
          <w:rFonts w:ascii="Times New Roman" w:eastAsia="Times New Roman" w:hAnsi="Times New Roman" w:cs="Times New Roman"/>
          <w:b/>
          <w:bCs/>
          <w:sz w:val="24"/>
        </w:rPr>
        <w:t>Supplement</w:t>
      </w:r>
      <w:r w:rsidR="004B6665" w:rsidRPr="00681332">
        <w:rPr>
          <w:rFonts w:ascii="Times New Roman" w:eastAsia="Times New Roman" w:hAnsi="Times New Roman" w:cs="Times New Roman"/>
          <w:b/>
          <w:bCs/>
          <w:sz w:val="24"/>
        </w:rPr>
        <w:t>ary Material&amp;Methods,</w:t>
      </w:r>
      <w:r w:rsidRPr="00681332">
        <w:rPr>
          <w:rFonts w:ascii="Times New Roman" w:eastAsia="Times New Roman" w:hAnsi="Times New Roman" w:cs="Times New Roman"/>
          <w:b/>
          <w:bCs/>
          <w:sz w:val="24"/>
        </w:rPr>
        <w:t xml:space="preserve"> </w:t>
      </w:r>
      <w:r w:rsidR="004B6665" w:rsidRPr="00681332">
        <w:rPr>
          <w:rFonts w:ascii="Times New Roman" w:eastAsia="Times New Roman" w:hAnsi="Times New Roman" w:cs="Times New Roman"/>
          <w:b/>
          <w:bCs/>
          <w:sz w:val="24"/>
        </w:rPr>
        <w:t>Tables and F</w:t>
      </w:r>
      <w:r w:rsidR="002C578D" w:rsidRPr="00681332">
        <w:rPr>
          <w:rFonts w:ascii="Times New Roman" w:eastAsia="Times New Roman" w:hAnsi="Times New Roman" w:cs="Times New Roman"/>
          <w:b/>
          <w:bCs/>
          <w:sz w:val="24"/>
        </w:rPr>
        <w:t>igure</w:t>
      </w:r>
      <w:r w:rsidR="004B6665" w:rsidRPr="00681332">
        <w:rPr>
          <w:rFonts w:ascii="Times New Roman" w:eastAsia="Times New Roman" w:hAnsi="Times New Roman" w:cs="Times New Roman"/>
          <w:b/>
          <w:bCs/>
          <w:sz w:val="24"/>
        </w:rPr>
        <w:t>s</w:t>
      </w:r>
    </w:p>
    <w:p w14:paraId="60B1B338" w14:textId="77777777" w:rsidR="004B6665" w:rsidRPr="00681332" w:rsidRDefault="004B6665" w:rsidP="004B6665">
      <w:pPr>
        <w:rPr>
          <w:rFonts w:ascii="Times New Roman" w:hAnsi="Times New Roman" w:cs="Times New Roman"/>
          <w:b/>
          <w:sz w:val="24"/>
          <w:lang w:val="en-US"/>
        </w:rPr>
      </w:pPr>
    </w:p>
    <w:p w14:paraId="65B8213F" w14:textId="02B479CF" w:rsidR="004B6665" w:rsidRPr="00681332" w:rsidRDefault="004B6665" w:rsidP="004B6665">
      <w:pPr>
        <w:rPr>
          <w:rFonts w:ascii="Times New Roman" w:hAnsi="Times New Roman" w:cs="Times New Roman"/>
          <w:b/>
          <w:sz w:val="24"/>
          <w:lang w:val="en-US"/>
        </w:rPr>
      </w:pPr>
      <w:r w:rsidRPr="00681332">
        <w:rPr>
          <w:rFonts w:ascii="Times New Roman" w:hAnsi="Times New Roman" w:cs="Times New Roman"/>
          <w:b/>
          <w:sz w:val="24"/>
          <w:lang w:val="en-US"/>
        </w:rPr>
        <w:t>Supplementary Method and Methods section</w:t>
      </w:r>
    </w:p>
    <w:p w14:paraId="63E05AAE" w14:textId="77777777"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b/>
          <w:bCs/>
          <w:sz w:val="24"/>
          <w:szCs w:val="24"/>
          <w:lang w:val="en-US" w:eastAsia="en-GB"/>
        </w:rPr>
        <w:t xml:space="preserve">Generation and quality control of peanut extract </w:t>
      </w:r>
    </w:p>
    <w:p w14:paraId="3103BB86" w14:textId="15A7D794"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i/>
          <w:iCs/>
          <w:sz w:val="24"/>
          <w:szCs w:val="24"/>
          <w:lang w:val="en-US" w:eastAsia="en-GB"/>
        </w:rPr>
        <w:t>Peanut extract</w:t>
      </w:r>
      <w:r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i/>
          <w:iCs/>
          <w:sz w:val="24"/>
          <w:szCs w:val="24"/>
          <w:lang w:val="en-US" w:eastAsia="en-GB"/>
        </w:rPr>
        <w:t xml:space="preserve"> </w:t>
      </w:r>
      <w:r w:rsidRPr="00681332">
        <w:rPr>
          <w:rFonts w:ascii="Times New Roman" w:eastAsia="Times New Roman" w:hAnsi="Times New Roman" w:cs="Times New Roman"/>
          <w:sz w:val="24"/>
          <w:szCs w:val="24"/>
          <w:lang w:val="en-US" w:eastAsia="en-GB"/>
        </w:rPr>
        <w:t xml:space="preserve">The allergen extract was prepared using unpeeled peanuts (type Virginia, Kaufland, Germany). Paste-like flour was produced by using a universal shredder system. The flour was degreased with acetone (Merch Millipore, SupreSolv) for 2 h prior to filtering (Machery Nagel, MN 615) and overnight drying at room temperature. The dried powder was solved in PBS-buffer (Corning) containing protease inhibitor (Roche) until a homogenous solution was reached. This solution was mixed overnight at 4 </w:t>
      </w:r>
      <w:r w:rsidRPr="00681332">
        <w:rPr>
          <w:rFonts w:ascii="Times New Roman" w:eastAsia="Times New Roman" w:hAnsi="Times New Roman" w:cs="Times New Roman"/>
          <w:sz w:val="24"/>
          <w:szCs w:val="24"/>
          <w:vertAlign w:val="superscript"/>
          <w:lang w:val="en-US" w:eastAsia="en-GB"/>
        </w:rPr>
        <w:t>o</w:t>
      </w:r>
      <w:r w:rsidRPr="00681332">
        <w:rPr>
          <w:rFonts w:ascii="Times New Roman" w:eastAsia="Times New Roman" w:hAnsi="Times New Roman" w:cs="Times New Roman"/>
          <w:sz w:val="24"/>
          <w:szCs w:val="24"/>
          <w:lang w:val="en-US" w:eastAsia="en-GB"/>
        </w:rPr>
        <w:t xml:space="preserve">C and centrifuged (2300 x g, 20 min). The upper greasy film was discarded. Peanut extract was stored in aliquots at -20 </w:t>
      </w:r>
      <w:r w:rsidRPr="00681332">
        <w:rPr>
          <w:rFonts w:ascii="Times New Roman" w:eastAsia="Times New Roman" w:hAnsi="Times New Roman" w:cs="Times New Roman"/>
          <w:sz w:val="24"/>
          <w:szCs w:val="24"/>
          <w:vertAlign w:val="superscript"/>
          <w:lang w:val="en-US" w:eastAsia="en-GB"/>
        </w:rPr>
        <w:t>o</w:t>
      </w:r>
      <w:r w:rsidRPr="00681332">
        <w:rPr>
          <w:rFonts w:ascii="Times New Roman" w:eastAsia="Times New Roman" w:hAnsi="Times New Roman" w:cs="Times New Roman"/>
          <w:sz w:val="24"/>
          <w:szCs w:val="24"/>
          <w:lang w:val="en-US" w:eastAsia="en-GB"/>
        </w:rPr>
        <w:t>C until further use.</w:t>
      </w:r>
    </w:p>
    <w:p w14:paraId="773DD63F" w14:textId="77777777"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i/>
          <w:iCs/>
          <w:sz w:val="24"/>
          <w:szCs w:val="24"/>
          <w:lang w:val="en-US" w:eastAsia="en-GB"/>
        </w:rPr>
        <w:t>Protein and endotoxin estimation</w:t>
      </w:r>
      <w:r w:rsidRPr="00681332">
        <w:rPr>
          <w:rFonts w:ascii="Times New Roman" w:eastAsia="Times New Roman" w:hAnsi="Times New Roman" w:cs="Times New Roman"/>
          <w:sz w:val="24"/>
          <w:szCs w:val="24"/>
          <w:lang w:val="en-US" w:eastAsia="en-GB"/>
        </w:rPr>
        <w:t>: Protein concentration was estimated using the Pierce</w:t>
      </w:r>
      <w:r w:rsidRPr="00681332">
        <w:rPr>
          <w:rFonts w:ascii="Times New Roman" w:eastAsia="Times New Roman" w:hAnsi="Times New Roman" w:cs="Times New Roman"/>
          <w:sz w:val="24"/>
          <w:szCs w:val="24"/>
          <w:vertAlign w:val="superscript"/>
          <w:lang w:val="en-US" w:eastAsia="en-GB"/>
        </w:rPr>
        <w:t>TM</w:t>
      </w:r>
      <w:r w:rsidRPr="00681332">
        <w:rPr>
          <w:rFonts w:ascii="Times New Roman" w:eastAsia="Times New Roman" w:hAnsi="Times New Roman" w:cs="Times New Roman"/>
          <w:sz w:val="24"/>
          <w:szCs w:val="24"/>
          <w:lang w:val="en-US" w:eastAsia="en-GB"/>
        </w:rPr>
        <w:t xml:space="preserve"> BCA Protein Assay (23225, ThermoSci). Protein stock concentration was estimated to be 13.8 mg/ml. Endotoxin quantification was performed using the Pierce</w:t>
      </w:r>
      <w:r w:rsidRPr="00681332">
        <w:rPr>
          <w:rFonts w:ascii="Times New Roman" w:eastAsia="Times New Roman" w:hAnsi="Times New Roman" w:cs="Times New Roman"/>
          <w:sz w:val="24"/>
          <w:szCs w:val="24"/>
          <w:vertAlign w:val="superscript"/>
          <w:lang w:val="en-US" w:eastAsia="en-GB"/>
        </w:rPr>
        <w:t>TM</w:t>
      </w:r>
      <w:r w:rsidRPr="00681332">
        <w:rPr>
          <w:rFonts w:ascii="Times New Roman" w:eastAsia="Times New Roman" w:hAnsi="Times New Roman" w:cs="Times New Roman"/>
          <w:sz w:val="24"/>
          <w:szCs w:val="24"/>
          <w:lang w:val="en-US" w:eastAsia="en-GB"/>
        </w:rPr>
        <w:t xml:space="preserve"> Chromogenic Endotoxin Quant assay (A39553,</w:t>
      </w:r>
      <w:r w:rsidRPr="00681332">
        <w:rPr>
          <w:rFonts w:ascii="Times New Roman" w:eastAsia="Times New Roman" w:hAnsi="Times New Roman" w:cs="Times New Roman"/>
          <w:b/>
          <w:bCs/>
          <w:sz w:val="24"/>
          <w:szCs w:val="24"/>
          <w:lang w:val="en-US" w:eastAsia="en-GB"/>
        </w:rPr>
        <w:t xml:space="preserve"> </w:t>
      </w:r>
      <w:r w:rsidRPr="00681332">
        <w:rPr>
          <w:rFonts w:ascii="Times New Roman" w:eastAsia="Times New Roman" w:hAnsi="Times New Roman" w:cs="Times New Roman"/>
          <w:sz w:val="24"/>
          <w:szCs w:val="24"/>
          <w:lang w:val="en-US" w:eastAsia="en-GB"/>
        </w:rPr>
        <w:t xml:space="preserve">ThermoSci). Stock protein endotoxin was estimated to be 46.6 EU/ml. Following dilution of the peanut extract to 50 µg/ml for cell culture application, endotoxin was 0.17 EU/ml. </w:t>
      </w:r>
    </w:p>
    <w:p w14:paraId="1A513589" w14:textId="452D6961"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i/>
          <w:iCs/>
          <w:sz w:val="24"/>
          <w:szCs w:val="24"/>
          <w:lang w:val="en-US" w:eastAsia="en-GB"/>
        </w:rPr>
        <w:t>SDS and Immunoblot</w:t>
      </w:r>
      <w:r w:rsidRPr="00681332">
        <w:rPr>
          <w:rFonts w:ascii="Times New Roman" w:eastAsia="Times New Roman" w:hAnsi="Times New Roman" w:cs="Times New Roman"/>
          <w:sz w:val="24"/>
          <w:szCs w:val="24"/>
          <w:lang w:val="en-US" w:eastAsia="en-GB"/>
        </w:rPr>
        <w:t xml:space="preserve">: To confirm the presence of specific proteins, SDS-PAGE (1 µg protein/lane, NuPage 4-12% Bis-Tris gel, Invitrogen) and immunoblot assays were performed. Serum pools with high concentrations of peanut-specific IgEs were used </w:t>
      </w:r>
      <w:r w:rsidR="0060797B" w:rsidRPr="00681332">
        <w:rPr>
          <w:rFonts w:ascii="Times New Roman" w:eastAsia="Times New Roman" w:hAnsi="Times New Roman" w:cs="Times New Roman"/>
          <w:sz w:val="24"/>
          <w:szCs w:val="24"/>
          <w:lang w:val="en-US" w:eastAsia="en-GB"/>
        </w:rPr>
        <w:t>as primary detection antibodies</w:t>
      </w:r>
      <w:r w:rsidRPr="00681332">
        <w:rPr>
          <w:rFonts w:ascii="Times New Roman" w:eastAsia="Times New Roman" w:hAnsi="Times New Roman" w:cs="Times New Roman"/>
          <w:sz w:val="24"/>
          <w:szCs w:val="24"/>
          <w:lang w:val="en-US" w:eastAsia="en-GB"/>
        </w:rPr>
        <w:t>. Atopic-positive and -negative serum pools were used as controls. The secondary detection was performed with an antibody complex (goat anti-human IgE/mouse anti-DIG-HRP, DST).</w:t>
      </w:r>
    </w:p>
    <w:p w14:paraId="387F8BFB" w14:textId="77777777" w:rsidR="004B6665" w:rsidRPr="00681332" w:rsidRDefault="004B6665" w:rsidP="004B6665">
      <w:pPr>
        <w:keepNext/>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b/>
          <w:bCs/>
          <w:sz w:val="24"/>
          <w:szCs w:val="24"/>
          <w:lang w:val="en-US" w:eastAsia="en-GB"/>
        </w:rPr>
        <w:lastRenderedPageBreak/>
        <w:t xml:space="preserve">DNA isolation from PBMCs </w:t>
      </w:r>
    </w:p>
    <w:p w14:paraId="1029F367" w14:textId="4B75E83B" w:rsidR="004B6665" w:rsidRPr="00681332" w:rsidRDefault="0060797B" w:rsidP="004B6665">
      <w:pPr>
        <w:keepNext/>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Frozen-thawed PBMCs were</w:t>
      </w:r>
      <w:r w:rsidR="004B6665" w:rsidRPr="00681332">
        <w:rPr>
          <w:rFonts w:ascii="Times New Roman" w:eastAsia="Times New Roman" w:hAnsi="Times New Roman" w:cs="Times New Roman"/>
          <w:sz w:val="24"/>
          <w:szCs w:val="24"/>
          <w:lang w:val="en-US" w:eastAsia="en-GB"/>
        </w:rPr>
        <w:t xml:space="preserve"> resuspended in 500 µl RPMI 1640-Medium (containing L-Glutamine; Gibco) and supplemented with 10% human AB serum (</w:t>
      </w:r>
      <w:r w:rsidR="004B6665" w:rsidRPr="00681332">
        <w:rPr>
          <w:rFonts w:ascii="Times New Roman" w:eastAsia="Times New Roman" w:hAnsi="Times New Roman" w:cs="Times New Roman"/>
          <w:bCs/>
          <w:sz w:val="24"/>
          <w:szCs w:val="24"/>
          <w:lang w:val="en-US" w:eastAsia="en-GB"/>
        </w:rPr>
        <w:t>Gemcell</w:t>
      </w:r>
      <w:r w:rsidR="004B6665" w:rsidRPr="00681332">
        <w:rPr>
          <w:rFonts w:ascii="Times New Roman" w:eastAsia="Times New Roman" w:hAnsi="Times New Roman" w:cs="Times New Roman"/>
          <w:sz w:val="24"/>
          <w:szCs w:val="24"/>
          <w:lang w:val="en-US" w:eastAsia="en-GB"/>
        </w:rPr>
        <w:t xml:space="preserve">). PBMCs were </w:t>
      </w:r>
      <w:r w:rsidRPr="00681332">
        <w:rPr>
          <w:rFonts w:ascii="Times New Roman" w:eastAsia="Times New Roman" w:hAnsi="Times New Roman" w:cs="Times New Roman"/>
          <w:sz w:val="24"/>
          <w:szCs w:val="24"/>
          <w:lang w:val="en-US" w:eastAsia="en-GB"/>
        </w:rPr>
        <w:t>cultured at a density of 4x10</w:t>
      </w:r>
      <w:r w:rsidRPr="00681332">
        <w:rPr>
          <w:rFonts w:ascii="Times New Roman" w:eastAsia="Times New Roman" w:hAnsi="Times New Roman" w:cs="Times New Roman"/>
          <w:sz w:val="24"/>
          <w:szCs w:val="24"/>
          <w:vertAlign w:val="superscript"/>
          <w:lang w:val="en-US" w:eastAsia="en-GB"/>
        </w:rPr>
        <w:t>6</w:t>
      </w:r>
      <w:r w:rsidRPr="00681332">
        <w:rPr>
          <w:rFonts w:ascii="Times New Roman" w:eastAsia="Times New Roman" w:hAnsi="Times New Roman" w:cs="Times New Roman"/>
          <w:sz w:val="24"/>
          <w:szCs w:val="24"/>
          <w:lang w:val="en-US" w:eastAsia="en-GB"/>
        </w:rPr>
        <w:t>/ml with</w:t>
      </w:r>
      <w:r w:rsidR="004B6665" w:rsidRPr="00681332">
        <w:rPr>
          <w:rFonts w:ascii="Times New Roman" w:eastAsia="Times New Roman" w:hAnsi="Times New Roman" w:cs="Times New Roman"/>
          <w:sz w:val="24"/>
          <w:szCs w:val="24"/>
          <w:lang w:val="en-US" w:eastAsia="en-GB"/>
        </w:rPr>
        <w:t xml:space="preserve"> both 50 µg/ml peanut allergen extract and </w:t>
      </w:r>
      <w:r w:rsidRPr="00681332">
        <w:rPr>
          <w:rFonts w:ascii="Times New Roman" w:eastAsia="Times New Roman" w:hAnsi="Times New Roman" w:cs="Times New Roman"/>
          <w:sz w:val="24"/>
          <w:szCs w:val="24"/>
          <w:lang w:val="en-US" w:eastAsia="en-GB"/>
        </w:rPr>
        <w:t>no stimulation per</w:t>
      </w:r>
      <w:r w:rsidR="004B6665" w:rsidRPr="00681332">
        <w:rPr>
          <w:rFonts w:ascii="Times New Roman" w:eastAsia="Times New Roman" w:hAnsi="Times New Roman" w:cs="Times New Roman"/>
          <w:sz w:val="24"/>
          <w:szCs w:val="24"/>
          <w:lang w:val="en-US" w:eastAsia="en-GB"/>
        </w:rPr>
        <w:t xml:space="preserve"> sample </w:t>
      </w:r>
      <w:r w:rsidRPr="00681332">
        <w:rPr>
          <w:rFonts w:ascii="Times New Roman" w:eastAsia="Times New Roman" w:hAnsi="Times New Roman" w:cs="Times New Roman"/>
          <w:sz w:val="24"/>
          <w:szCs w:val="24"/>
          <w:lang w:val="en-US" w:eastAsia="en-GB"/>
        </w:rPr>
        <w:t>for 48 h</w:t>
      </w:r>
      <w:r w:rsidR="004B6665" w:rsidRPr="00681332">
        <w:rPr>
          <w:rFonts w:ascii="Times New Roman" w:eastAsia="Times New Roman" w:hAnsi="Times New Roman" w:cs="Times New Roman"/>
          <w:sz w:val="24"/>
          <w:szCs w:val="24"/>
          <w:lang w:val="en-US" w:eastAsia="en-GB"/>
        </w:rPr>
        <w:t xml:space="preserve"> at 37 °C, 5% CO</w:t>
      </w:r>
      <w:r w:rsidR="004B6665" w:rsidRPr="00681332">
        <w:rPr>
          <w:rFonts w:ascii="Times New Roman" w:eastAsia="Times New Roman" w:hAnsi="Times New Roman" w:cs="Times New Roman"/>
          <w:sz w:val="24"/>
          <w:szCs w:val="24"/>
          <w:vertAlign w:val="subscript"/>
          <w:lang w:val="en-US" w:eastAsia="en-GB"/>
        </w:rPr>
        <w:t>2</w:t>
      </w:r>
      <w:r w:rsidR="004B6665" w:rsidRPr="00681332">
        <w:rPr>
          <w:rFonts w:ascii="Times New Roman" w:eastAsia="Times New Roman" w:hAnsi="Times New Roman" w:cs="Times New Roman"/>
          <w:sz w:val="24"/>
          <w:szCs w:val="24"/>
          <w:lang w:val="en-US" w:eastAsia="en-GB"/>
        </w:rPr>
        <w:t xml:space="preserve">. </w:t>
      </w:r>
      <w:r w:rsidRPr="00681332">
        <w:rPr>
          <w:rFonts w:ascii="Times New Roman" w:eastAsia="Times New Roman" w:hAnsi="Times New Roman" w:cs="Times New Roman"/>
          <w:sz w:val="24"/>
          <w:szCs w:val="24"/>
          <w:lang w:val="en-US" w:eastAsia="en-GB"/>
        </w:rPr>
        <w:t xml:space="preserve">Cultured </w:t>
      </w:r>
      <w:r w:rsidR="004B6665" w:rsidRPr="00681332">
        <w:rPr>
          <w:rFonts w:ascii="Times New Roman" w:eastAsia="Times New Roman" w:hAnsi="Times New Roman" w:cs="Times New Roman"/>
          <w:sz w:val="24"/>
          <w:szCs w:val="24"/>
          <w:lang w:val="en-US" w:eastAsia="en-GB"/>
        </w:rPr>
        <w:t xml:space="preserve">PBMCs were resuspended in RLT buffer (Qiagen). DNA and RNA were separated using a Qiagen DNA column (Qiagen). DNA </w:t>
      </w:r>
      <w:r w:rsidRPr="00681332">
        <w:rPr>
          <w:rFonts w:ascii="Times New Roman" w:eastAsia="Times New Roman" w:hAnsi="Times New Roman" w:cs="Times New Roman"/>
          <w:sz w:val="24"/>
          <w:szCs w:val="24"/>
          <w:lang w:val="en-US" w:eastAsia="en-GB"/>
        </w:rPr>
        <w:t xml:space="preserve">concentration and quality </w:t>
      </w:r>
      <w:r w:rsidR="004B6665" w:rsidRPr="00681332">
        <w:rPr>
          <w:rFonts w:ascii="Times New Roman" w:eastAsia="Times New Roman" w:hAnsi="Times New Roman" w:cs="Times New Roman"/>
          <w:sz w:val="24"/>
          <w:szCs w:val="24"/>
          <w:lang w:val="en-US" w:eastAsia="en-GB"/>
        </w:rPr>
        <w:t>was assessed using a NanoDrop.</w:t>
      </w:r>
    </w:p>
    <w:p w14:paraId="346B7A61" w14:textId="77777777" w:rsidR="004B6665" w:rsidRPr="00681332" w:rsidRDefault="004B6665" w:rsidP="004B6665">
      <w:pPr>
        <w:suppressAutoHyphens/>
        <w:spacing w:after="0" w:line="480" w:lineRule="auto"/>
        <w:jc w:val="both"/>
        <w:textAlignment w:val="baseline"/>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DNA methylation analysis</w:t>
      </w:r>
    </w:p>
    <w:p w14:paraId="1A42AB6A" w14:textId="42F5357B"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For methylation profiling, 500 ng of genomic DNA were treated with sodium bisulfite</w:t>
      </w:r>
      <w:r w:rsidR="0060797B" w:rsidRPr="00681332">
        <w:rPr>
          <w:rFonts w:ascii="Times New Roman" w:eastAsia="Times New Roman" w:hAnsi="Times New Roman" w:cs="Times New Roman"/>
          <w:sz w:val="24"/>
          <w:szCs w:val="24"/>
          <w:lang w:val="en-US" w:eastAsia="en-GB"/>
        </w:rPr>
        <w:t xml:space="preserve"> per sample using</w:t>
      </w:r>
      <w:r w:rsidRPr="00681332">
        <w:rPr>
          <w:rFonts w:ascii="Times New Roman" w:eastAsia="Times New Roman" w:hAnsi="Times New Roman" w:cs="Times New Roman"/>
          <w:sz w:val="24"/>
          <w:szCs w:val="24"/>
          <w:lang w:val="en-US" w:eastAsia="en-GB"/>
        </w:rPr>
        <w:t xml:space="preserve"> the Infinium Methylation EPIC BeadChip (Illumina) on a HiScan scanner (Illumina) according to the manufacturer’s standard protocols. All samples were pre-processed, normalized, and analyzed using meffil</w:t>
      </w:r>
      <w:r w:rsidR="0060797B"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&lt;EndNote&gt;&lt;Cite&gt;&lt;Author&gt;Min&lt;/Author&gt;&lt;Year&gt;2018&lt;/Year&gt;&lt;RecNum&gt;1124&lt;/RecNum&gt;&lt;DisplayText&gt;&lt;style face="superscript"&gt;1&lt;/style&gt;&lt;/DisplayText&gt;&lt;record&gt;&lt;rec-number&gt;1124&lt;/rec-number&gt;&lt;foreign-keys&gt;&lt;key app="EN" db-id="2ttpetp5xp0td8e9esbptxzlwf0pt59dee5a" timestamp="1652450219"&gt;1124&lt;/key&gt;&lt;/foreign-keys&gt;&lt;ref-type name="Journal Article"&gt;17&lt;/ref-type&gt;&lt;contributors&gt;&lt;authors&gt;&lt;author&gt;Min, J. L.&lt;/author&gt;&lt;author&gt;Hemani, G.&lt;/author&gt;&lt;author&gt;Davey Smith, G.&lt;/author&gt;&lt;author&gt;Relton, C.&lt;/author&gt;&lt;author&gt;Suderman, M.&lt;/author&gt;&lt;/authors&gt;&lt;/contributors&gt;&lt;auth-address&gt;MRC Integrative Epidemiology Unit, University of Bristol, Bristol, UK.&amp;#xD;Bristol Medical School, University of Bristol, Bristol, UK.&lt;/auth-address&gt;&lt;titles&gt;&lt;title&gt;Meffil: efficient normalization and analysis of very large DNA methylation datasets&lt;/title&gt;&lt;secondary-title&gt;Bioinformatics&lt;/secondary-title&gt;&lt;/titles&gt;&lt;periodical&gt;&lt;full-title&gt;Bioinformatics&lt;/full-title&gt;&lt;/periodical&gt;&lt;pages&gt;3983-3989&lt;/pages&gt;&lt;volume&gt;34&lt;/volume&gt;&lt;number&gt;23&lt;/number&gt;&lt;edition&gt;2018/06/23&lt;/edition&gt;&lt;keywords&gt;&lt;keyword&gt;*DNA Methylation&lt;/keyword&gt;&lt;keyword&gt;Datasets as Topic&lt;/keyword&gt;&lt;keyword&gt;*Epigenomics&lt;/keyword&gt;&lt;keyword&gt;Oligonucleotide Array Sequence Analysis&lt;/keyword&gt;&lt;/keywords&gt;&lt;dates&gt;&lt;year&gt;2018&lt;/year&gt;&lt;pub-dates&gt;&lt;date&gt;Dec 1&lt;/date&gt;&lt;/pub-dates&gt;&lt;/dates&gt;&lt;isbn&gt;1367-4811 (Electronic)&amp;#xD;1367-4803 (Linking)&lt;/isbn&gt;&lt;accession-num&gt;29931280&lt;/accession-num&gt;&lt;urls&gt;&lt;related-urls&gt;&lt;url&gt;https://www.ncbi.nlm.nih.gov/pubmed/29931280&lt;/url&gt;&lt;/related-urls&gt;&lt;/urls&gt;&lt;custom2&gt;PMC6247925&lt;/custom2&gt;&lt;electronic-resource-num&gt;10.1093/bioinformatics/bty476&lt;/electronic-resource-num&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Raw intensity values were pre-processed and quantile-normalized with respect to 4 PCs</w:t>
      </w:r>
      <w:r w:rsidR="00DF129F"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t xml:space="preserve"> </w:t>
      </w:r>
      <w:r w:rsidR="00DF129F" w:rsidRPr="00681332">
        <w:rPr>
          <w:rFonts w:ascii="Times New Roman" w:eastAsia="Times New Roman" w:hAnsi="Times New Roman" w:cs="Times New Roman"/>
          <w:sz w:val="24"/>
          <w:szCs w:val="24"/>
          <w:lang w:val="en-US" w:eastAsia="en-GB"/>
        </w:rPr>
        <w:t>N</w:t>
      </w:r>
      <w:r w:rsidRPr="00681332">
        <w:rPr>
          <w:rFonts w:ascii="Times New Roman" w:eastAsia="Times New Roman" w:hAnsi="Times New Roman" w:cs="Times New Roman"/>
          <w:sz w:val="24"/>
          <w:szCs w:val="24"/>
          <w:lang w:val="en-US" w:eastAsia="en-GB"/>
        </w:rPr>
        <w:t xml:space="preserve">ormalization was adjusted for using slide, sentrix row, sex, and estimated cell type composition. </w:t>
      </w:r>
      <w:r w:rsidR="00DF129F" w:rsidRPr="00681332">
        <w:rPr>
          <w:rFonts w:ascii="Times New Roman" w:eastAsia="Times New Roman" w:hAnsi="Times New Roman" w:cs="Times New Roman"/>
          <w:sz w:val="24"/>
          <w:szCs w:val="24"/>
          <w:lang w:val="en-US" w:eastAsia="en-GB"/>
        </w:rPr>
        <w:t xml:space="preserve">QC thresholds of &gt; </w:t>
      </w:r>
      <w:r w:rsidRPr="00681332">
        <w:rPr>
          <w:rFonts w:ascii="Times New Roman" w:eastAsia="Times New Roman" w:hAnsi="Times New Roman" w:cs="Times New Roman"/>
          <w:sz w:val="24"/>
          <w:szCs w:val="24"/>
          <w:lang w:val="en-US" w:eastAsia="en-GB"/>
        </w:rPr>
        <w:t xml:space="preserve">5% of CpGs with a detection </w:t>
      </w:r>
      <w:r w:rsidRPr="00681332">
        <w:rPr>
          <w:rFonts w:ascii="Times New Roman" w:eastAsia="Times New Roman" w:hAnsi="Times New Roman" w:cs="Times New Roman"/>
          <w:iCs/>
          <w:sz w:val="24"/>
          <w:szCs w:val="24"/>
          <w:lang w:val="en-US" w:eastAsia="en-GB"/>
        </w:rPr>
        <w:t>p</w:t>
      </w:r>
      <w:r w:rsidRPr="00681332">
        <w:rPr>
          <w:rFonts w:ascii="Times New Roman" w:eastAsia="Times New Roman" w:hAnsi="Times New Roman" w:cs="Times New Roman"/>
          <w:sz w:val="24"/>
          <w:szCs w:val="24"/>
          <w:lang w:val="en-US" w:eastAsia="en-GB"/>
        </w:rPr>
        <w:t xml:space="preserve">-value &gt; 0.01, or a bead count &lt; 3 were used. No samples were removed </w:t>
      </w:r>
      <w:r w:rsidR="00DF129F" w:rsidRPr="00681332">
        <w:rPr>
          <w:rFonts w:ascii="Times New Roman" w:eastAsia="Times New Roman" w:hAnsi="Times New Roman" w:cs="Times New Roman"/>
          <w:sz w:val="24"/>
          <w:szCs w:val="24"/>
          <w:lang w:val="en-US" w:eastAsia="en-GB"/>
        </w:rPr>
        <w:t>using</w:t>
      </w:r>
      <w:r w:rsidRPr="00681332">
        <w:rPr>
          <w:rFonts w:ascii="Times New Roman" w:eastAsia="Times New Roman" w:hAnsi="Times New Roman" w:cs="Times New Roman"/>
          <w:sz w:val="24"/>
          <w:szCs w:val="24"/>
          <w:lang w:val="en-US" w:eastAsia="en-GB"/>
        </w:rPr>
        <w:t xml:space="preserve"> this QC. </w:t>
      </w:r>
      <w:r w:rsidR="00DF129F" w:rsidRPr="00681332">
        <w:rPr>
          <w:rFonts w:ascii="Times New Roman" w:eastAsia="Times New Roman" w:hAnsi="Times New Roman" w:cs="Times New Roman"/>
          <w:sz w:val="24"/>
          <w:szCs w:val="24"/>
          <w:lang w:val="en-US" w:eastAsia="en-GB"/>
        </w:rPr>
        <w:t>N</w:t>
      </w:r>
      <w:r w:rsidRPr="00681332">
        <w:rPr>
          <w:rFonts w:ascii="Times New Roman" w:eastAsia="Times New Roman" w:hAnsi="Times New Roman" w:cs="Times New Roman"/>
          <w:sz w:val="24"/>
          <w:szCs w:val="24"/>
          <w:lang w:val="en-US" w:eastAsia="en-GB"/>
        </w:rPr>
        <w:t xml:space="preserve">on-specific </w:t>
      </w:r>
      <w:r w:rsidR="00DF129F" w:rsidRPr="00681332">
        <w:rPr>
          <w:rFonts w:ascii="Times New Roman" w:eastAsia="Times New Roman" w:hAnsi="Times New Roman" w:cs="Times New Roman"/>
          <w:sz w:val="24"/>
          <w:szCs w:val="24"/>
          <w:lang w:val="en-US" w:eastAsia="en-GB"/>
        </w:rPr>
        <w:t>and</w:t>
      </w:r>
      <w:r w:rsidRPr="00681332">
        <w:rPr>
          <w:rFonts w:ascii="Times New Roman" w:eastAsia="Times New Roman" w:hAnsi="Times New Roman" w:cs="Times New Roman"/>
          <w:sz w:val="24"/>
          <w:szCs w:val="24"/>
          <w:lang w:val="en-US" w:eastAsia="en-GB"/>
        </w:rPr>
        <w:t xml:space="preserve"> sex chromosomes</w:t>
      </w:r>
      <w:r w:rsidR="00DF129F" w:rsidRPr="00681332">
        <w:rPr>
          <w:rFonts w:ascii="Times New Roman" w:eastAsia="Times New Roman" w:hAnsi="Times New Roman" w:cs="Times New Roman"/>
          <w:sz w:val="24"/>
          <w:szCs w:val="24"/>
          <w:lang w:val="en-US" w:eastAsia="en-GB"/>
        </w:rPr>
        <w:t>-associated CpGs were removed</w:t>
      </w:r>
      <w:r w:rsidRPr="00681332">
        <w:rPr>
          <w:rFonts w:ascii="Times New Roman" w:eastAsia="Times New Roman" w:hAnsi="Times New Roman" w:cs="Times New Roman"/>
          <w:sz w:val="24"/>
          <w:szCs w:val="24"/>
          <w:lang w:val="en-US" w:eastAsia="en-GB"/>
        </w:rPr>
        <w:t>. 780113 CpGs remained for further analysis</w:t>
      </w:r>
      <w:r w:rsidR="00DF129F" w:rsidRPr="00681332">
        <w:rPr>
          <w:rFonts w:ascii="Times New Roman" w:eastAsia="Times New Roman" w:hAnsi="Times New Roman" w:cs="Times New Roman"/>
          <w:sz w:val="24"/>
          <w:szCs w:val="24"/>
          <w:lang w:val="en-US" w:eastAsia="en-GB"/>
        </w:rPr>
        <w:t xml:space="preserve"> by meffil, whereafter surrogate variables were adjusted</w:t>
      </w:r>
      <w:r w:rsidRPr="00681332">
        <w:rPr>
          <w:rFonts w:ascii="Times New Roman" w:eastAsia="Times New Roman" w:hAnsi="Times New Roman" w:cs="Times New Roman"/>
          <w:sz w:val="24"/>
          <w:szCs w:val="24"/>
          <w:lang w:val="en-US" w:eastAsia="en-GB"/>
        </w:rPr>
        <w:t>. The genome-wide significance threshold was set to 9E-8</w:t>
      </w:r>
      <w:r w:rsidR="00724C80" w:rsidRPr="00681332">
        <w:rPr>
          <w:rFonts w:ascii="Times New Roman" w:eastAsia="Times New Roman" w:hAnsi="Times New Roman" w:cs="Times New Roman"/>
          <w:sz w:val="24"/>
          <w:szCs w:val="24"/>
          <w:lang w:val="en-US" w:eastAsia="en-GB"/>
        </w:rPr>
        <w:t>.</w: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PEVuZE5vdGU+PENpdGU+PEF1dGhvcj5NYW5zZWxsPC9BdXRob3I+PFllYXI+MjAxOTwvWWVhcj48
UmVjTnVtPjEyMDA8L1JlY051bT48RGlzcGxheVRleHQ+PHN0eWxlIGZhY2U9InN1cGVyc2NyaXB0
Ij4yPC9zdHlsZT48L0Rpc3BsYXlUZXh0PjxyZWNvcmQ+PHJlYy1udW1iZXI+MTIwMDwvcmVjLW51
bWJlcj48Zm9yZWlnbi1rZXlzPjxrZXkgYXBwPSJFTiIgZGItaWQ9IjJ0dHBldHA1eHAwdGQ4ZTll
c2JwdHh6bHdmMHB0NTlkZWU1YSIgdGltZXN0YW1wPSIxNjU4MzI3MzA4Ij4xMjAwPC9rZXk+PC9m
b3JlaWduLWtleXM+PHJlZi10eXBlIG5hbWU9IkpvdXJuYWwgQXJ0aWNsZSI+MTc8L3JlZi10eXBl
Pjxjb250cmlidXRvcnM+PGF1dGhvcnM+PGF1dGhvcj5NYW5zZWxsLCBHLjwvYXV0aG9yPjxhdXRo
b3I+R29ycmllLVN0b25lLCBULiBKLjwvYXV0aG9yPjxhdXRob3I+QmFvLCBZLjwvYXV0aG9yPjxh
dXRob3I+S3VtYXJpLCBNLjwvYXV0aG9yPjxhdXRob3I+U2NoYWxrd3lrLCBMLiBTLjwvYXV0aG9y
PjxhdXRob3I+TWlsbCwgSi48L2F1dGhvcj48YXV0aG9yPkhhbm5vbiwgRS48L2F1dGhvcj48L2F1
dGhvcnM+PC9jb250cmlidXRvcnM+PGF1dGgtYWRkcmVzcz5Vbml2ZXJzaXR5IG9mIEV4ZXRlciBN
ZWRpY2FsIFNjaG9vbCwgVW5pdmVyc2l0eSBvZiBFeGV0ZXIsIFJEJmFtcDtFIEhvc3BpdGFsLCBC
YXJyYWNrIFJvYWQsIEV4ZXRlciwgRGV2b24sIEVYMiA1RFcsIFVLLiYjeEQ7U2Nob29sIG9mIEJp
b2xvZ2ljYWwgU2NpZW5jZXMsIFVuaXZlcnNpdHkgb2YgRXNzZXgsIENvbGNoZXN0ZXIsIEVzc2V4
LCBDTzQgM1NRLCBVSy4mI3hEO0luc3RpdHV0ZSBmb3IgU29jaWFsIGFuZCBFY29ub21pYyBSZXNl
YXJjaCwgVW5pdmVyc2l0eSBvZiBFc3NleCwgQ29sY2hlc3RlciwgRXNzZXgsIENPMyAzTEcsIFVL
LiYjeEQ7VW5pdmVyc2l0eSBvZiBFeGV0ZXIgTWVkaWNhbCBTY2hvb2wsIFVuaXZlcnNpdHkgb2Yg
RXhldGVyLCBSRCZhbXA7RSBIb3NwaXRhbCwgQmFycmFjayBSb2FkLCBFeGV0ZXIsIERldm9uLCBF
WDIgNURXLCBVSy4gZS5qLmhhbm5vbkBleGV0ZXIuYWMudWsuPC9hdXRoLWFkZHJlc3M+PHRpdGxl
cz48dGl0bGU+R3VpZGFuY2UgZm9yIEROQSBtZXRoeWxhdGlvbiBzdHVkaWVzOiBzdGF0aXN0aWNh
bCBpbnNpZ2h0cyBmcm9tIHRoZSBJbGx1bWluYSBFUElDIGFycmF5PC90aXRsZT48c2Vjb25kYXJ5
LXRpdGxlPkJNQyBHZW5vbWljczwvc2Vjb25kYXJ5LXRpdGxlPjwvdGl0bGVzPjxwZXJpb2RpY2Fs
PjxmdWxsLXRpdGxlPkJNQyBHZW5vbWljczwvZnVsbC10aXRsZT48L3BlcmlvZGljYWw+PHBhZ2Vz
PjM2NjwvcGFnZXM+PHZvbHVtZT4yMDwvdm9sdW1lPjxudW1iZXI+MTwvbnVtYmVyPjxlZGl0aW9u
PjIwMTkvMDUvMTY8L2VkaXRpb24+PGtleXdvcmRzPjxrZXl3b3JkPkNwRyBJc2xhbmRzPC9rZXl3
b3JkPjxrZXl3b3JkPipETkEgTWV0aHlsYXRpb248L2tleXdvcmQ+PGtleXdvcmQ+RXBpZ2VuZXNp
cywgR2VuZXRpYzwva2V5d29yZD48a2V5d29yZD5FcGlnZW5vbWljcy8qbWV0aG9kczwva2V5d29y
ZD48a2V5d29yZD5HZW5vbWUtV2lkZSBBc3NvY2lhdGlvbiBTdHVkeTwva2V5d29yZD48a2V5d29y
ZD5IdW1hbnM8L2tleXdvcmQ+PGtleXdvcmQ+TGluZWFyIE1vZGVsczwva2V5d29yZD48a2V5d29y
ZD5PbGlnb251Y2xlb3RpZGUgQXJyYXkgU2VxdWVuY2UgQW5hbHlzaXMvKm1ldGhvZHM8L2tleXdv
cmQ+PGtleXdvcmQ+RE5BIG1ldGh5bGF0aW9uPC9rZXl3b3JkPjxrZXl3b3JkPkVwaWdlbm9tZS13
aWRlIGFzc29jaWF0aW9uIHN0dWR5IChFV0FTKTwva2V5d29yZD48a2V5d29yZD5JbGx1bWluYSBF
UElDIGFycmF5PC9rZXl3b3JkPjxrZXl3b3JkPk11bHRpcGxlIHRlc3Rpbmc8L2tleXdvcmQ+PGtl
eXdvcmQ+UG93ZXI8L2tleXdvcmQ+PC9rZXl3b3Jkcz48ZGF0ZXM+PHllYXI+MjAxOTwveWVhcj48
cHViLWRhdGVzPjxkYXRlPk1heSAxNDwvZGF0ZT48L3B1Yi1kYXRlcz48L2RhdGVzPjxpc2JuPjE0
NzEtMjE2NCAoRWxlY3Ryb25pYykmI3hEOzE0NzEtMjE2NCAoTGlua2luZyk8L2lzYm4+PGFjY2Vz
c2lvbi1udW0+MzEwODgzNjI8L2FjY2Vzc2lvbi1udW0+PHVybHM+PHJlbGF0ZWQtdXJscz48dXJs
Pmh0dHBzOi8vd3d3Lm5jYmkubmxtLm5paC5nb3YvcHVibWVkLzMxMDg4MzYyPC91cmw+PC9yZWxh
dGVkLXVybHM+PC91cmxzPjxjdXN0b20yPlBNQzY1MTg4MjM8L2N1c3RvbTI+PGVsZWN0cm9uaWMt
cmVzb3VyY2UtbnVtPjEwLjExODYvczEyODY0LTAxOS01NzYxLTc8L2VsZWN0cm9uaWMtcmVzb3Vy
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PEVuZE5vdGU+PENpdGU+PEF1dGhvcj5NYW5zZWxsPC9BdXRob3I+PFllYXI+MjAxOTwvWWVhcj48
UmVjTnVtPjEyMDA8L1JlY051bT48RGlzcGxheVRleHQ+PHN0eWxlIGZhY2U9InN1cGVyc2NyaXB0
Ij4yPC9zdHlsZT48L0Rpc3BsYXlUZXh0PjxyZWNvcmQ+PHJlYy1udW1iZXI+MTIwMDwvcmVjLW51
bWJlcj48Zm9yZWlnbi1rZXlzPjxrZXkgYXBwPSJFTiIgZGItaWQ9IjJ0dHBldHA1eHAwdGQ4ZTll
c2JwdHh6bHdmMHB0NTlkZWU1YSIgdGltZXN0YW1wPSIxNjU4MzI3MzA4Ij4xMjAwPC9rZXk+PC9m
b3JlaWduLWtleXM+PHJlZi10eXBlIG5hbWU9IkpvdXJuYWwgQXJ0aWNsZSI+MTc8L3JlZi10eXBl
Pjxjb250cmlidXRvcnM+PGF1dGhvcnM+PGF1dGhvcj5NYW5zZWxsLCBHLjwvYXV0aG9yPjxhdXRo
b3I+R29ycmllLVN0b25lLCBULiBKLjwvYXV0aG9yPjxhdXRob3I+QmFvLCBZLjwvYXV0aG9yPjxh
dXRob3I+S3VtYXJpLCBNLjwvYXV0aG9yPjxhdXRob3I+U2NoYWxrd3lrLCBMLiBTLjwvYXV0aG9y
PjxhdXRob3I+TWlsbCwgSi48L2F1dGhvcj48YXV0aG9yPkhhbm5vbiwgRS48L2F1dGhvcj48L2F1
dGhvcnM+PC9jb250cmlidXRvcnM+PGF1dGgtYWRkcmVzcz5Vbml2ZXJzaXR5IG9mIEV4ZXRlciBN
ZWRpY2FsIFNjaG9vbCwgVW5pdmVyc2l0eSBvZiBFeGV0ZXIsIFJEJmFtcDtFIEhvc3BpdGFsLCBC
YXJyYWNrIFJvYWQsIEV4ZXRlciwgRGV2b24sIEVYMiA1RFcsIFVLLiYjeEQ7U2Nob29sIG9mIEJp
b2xvZ2ljYWwgU2NpZW5jZXMsIFVuaXZlcnNpdHkgb2YgRXNzZXgsIENvbGNoZXN0ZXIsIEVzc2V4
LCBDTzQgM1NRLCBVSy4mI3hEO0luc3RpdHV0ZSBmb3IgU29jaWFsIGFuZCBFY29ub21pYyBSZXNl
YXJjaCwgVW5pdmVyc2l0eSBvZiBFc3NleCwgQ29sY2hlc3RlciwgRXNzZXgsIENPMyAzTEcsIFVL
LiYjeEQ7VW5pdmVyc2l0eSBvZiBFeGV0ZXIgTWVkaWNhbCBTY2hvb2wsIFVuaXZlcnNpdHkgb2Yg
RXhldGVyLCBSRCZhbXA7RSBIb3NwaXRhbCwgQmFycmFjayBSb2FkLCBFeGV0ZXIsIERldm9uLCBF
WDIgNURXLCBVSy4gZS5qLmhhbm5vbkBleGV0ZXIuYWMudWsuPC9hdXRoLWFkZHJlc3M+PHRpdGxl
cz48dGl0bGU+R3VpZGFuY2UgZm9yIEROQSBtZXRoeWxhdGlvbiBzdHVkaWVzOiBzdGF0aXN0aWNh
bCBpbnNpZ2h0cyBmcm9tIHRoZSBJbGx1bWluYSBFUElDIGFycmF5PC90aXRsZT48c2Vjb25kYXJ5
LXRpdGxlPkJNQyBHZW5vbWljczwvc2Vjb25kYXJ5LXRpdGxlPjwvdGl0bGVzPjxwZXJpb2RpY2Fs
PjxmdWxsLXRpdGxlPkJNQyBHZW5vbWljczwvZnVsbC10aXRsZT48L3BlcmlvZGljYWw+PHBhZ2Vz
PjM2NjwvcGFnZXM+PHZvbHVtZT4yMDwvdm9sdW1lPjxudW1iZXI+MTwvbnVtYmVyPjxlZGl0aW9u
PjIwMTkvMDUvMTY8L2VkaXRpb24+PGtleXdvcmRzPjxrZXl3b3JkPkNwRyBJc2xhbmRzPC9rZXl3
b3JkPjxrZXl3b3JkPipETkEgTWV0aHlsYXRpb248L2tleXdvcmQ+PGtleXdvcmQ+RXBpZ2VuZXNp
cywgR2VuZXRpYzwva2V5d29yZD48a2V5d29yZD5FcGlnZW5vbWljcy8qbWV0aG9kczwva2V5d29y
ZD48a2V5d29yZD5HZW5vbWUtV2lkZSBBc3NvY2lhdGlvbiBTdHVkeTwva2V5d29yZD48a2V5d29y
ZD5IdW1hbnM8L2tleXdvcmQ+PGtleXdvcmQ+TGluZWFyIE1vZGVsczwva2V5d29yZD48a2V5d29y
ZD5PbGlnb251Y2xlb3RpZGUgQXJyYXkgU2VxdWVuY2UgQW5hbHlzaXMvKm1ldGhvZHM8L2tleXdv
cmQ+PGtleXdvcmQ+RE5BIG1ldGh5bGF0aW9uPC9rZXl3b3JkPjxrZXl3b3JkPkVwaWdlbm9tZS13
aWRlIGFzc29jaWF0aW9uIHN0dWR5IChFV0FTKTwva2V5d29yZD48a2V5d29yZD5JbGx1bWluYSBF
UElDIGFycmF5PC9rZXl3b3JkPjxrZXl3b3JkPk11bHRpcGxlIHRlc3Rpbmc8L2tleXdvcmQ+PGtl
eXdvcmQ+UG93ZXI8L2tleXdvcmQ+PC9rZXl3b3Jkcz48ZGF0ZXM+PHllYXI+MjAxOTwveWVhcj48
cHViLWRhdGVzPjxkYXRlPk1heSAxNDwvZGF0ZT48L3B1Yi1kYXRlcz48L2RhdGVzPjxpc2JuPjE0
NzEtMjE2NCAoRWxlY3Ryb25pYykmI3hEOzE0NzEtMjE2NCAoTGlua2luZyk8L2lzYm4+PGFjY2Vz
c2lvbi1udW0+MzEwODgzNjI8L2FjY2Vzc2lvbi1udW0+PHVybHM+PHJlbGF0ZWQtdXJscz48dXJs
Pmh0dHBzOi8vd3d3Lm5jYmkubmxtLm5paC5nb3YvcHVibWVkLzMxMDg4MzYyPC91cmw+PC9yZWxh
dGVkLXVybHM+PC91cmxzPjxjdXN0b20yPlBNQzY1MTg4MjM8L2N1c3RvbTI+PGVsZWN0cm9uaWMt
cmVzb3VyY2UtbnVtPjEwLjExODYvczEyODY0LTAxOS01NzYxLTc8L2VsZWN0cm9uaWMtcmVzb3Vy
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2</w:t>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Comb-p algorithm was used to identify DMRs by combining spatially correlated p-values from the DNAm analysis</w:t>
      </w:r>
      <w:r w:rsidR="00724C8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&lt;EndNote&gt;&lt;Cite&gt;&lt;Author&gt;Pedersen&lt;/Author&gt;&lt;Year&gt;2012&lt;/Year&gt;&lt;RecNum&gt;1125&lt;/RecNum&gt;&lt;DisplayText&gt;&lt;style face="superscript"&gt;3&lt;/style&gt;&lt;/DisplayText&gt;&lt;record&gt;&lt;rec-number&gt;1125&lt;/rec-number&gt;&lt;foreign-keys&gt;&lt;key app="EN" db-id="2ttpetp5xp0td8e9esbptxzlwf0pt59dee5a" timestamp="1652450280"&gt;1125&lt;/key&gt;&lt;/foreign-keys&gt;&lt;ref-type name="Journal Article"&gt;17&lt;/ref-type&gt;&lt;contributors&gt;&lt;authors&gt;&lt;author&gt;Pedersen, B. S.&lt;/author&gt;&lt;author&gt;Schwartz, D. A.&lt;/author&gt;&lt;author&gt;Yang, I. V.&lt;/author&gt;&lt;author&gt;Kechris, K. J.&lt;/author&gt;&lt;/authors&gt;&lt;/contributors&gt;&lt;auth-address&gt;Department of Medicine, University of Colorado, Denver, Anschutz Medical Campus, Aurora, CO 80045, USA. bpederse@gmail.com&lt;/auth-address&gt;&lt;titles&gt;&lt;title&gt;Comb-p: software for combining, analyzing, grouping and correcting spatially correlated P-values&lt;/title&gt;&lt;secondary-title&gt;Bioinformatics&lt;/secondary-title&gt;&lt;/titles&gt;&lt;periodical&gt;&lt;full-title&gt;Bioinformatics&lt;/full-title&gt;&lt;/periodical&gt;&lt;pages&gt;2986-8&lt;/pages&gt;&lt;volume&gt;28&lt;/volume&gt;&lt;number&gt;22&lt;/number&gt;&lt;edition&gt;2012/09/08&lt;/edition&gt;&lt;keywords&gt;&lt;keyword&gt;DNA Probes/analysis/genetics&lt;/keyword&gt;&lt;keyword&gt;Genome-Wide Association Study&lt;/keyword&gt;&lt;keyword&gt;Genomics/*methods&lt;/keyword&gt;&lt;keyword&gt;Humans&lt;/keyword&gt;&lt;keyword&gt;Programming Languages&lt;/keyword&gt;&lt;keyword&gt;Sequence Analysis, DNA&lt;/keyword&gt;&lt;keyword&gt;*Software&lt;/keyword&gt;&lt;/keywords&gt;&lt;dates&gt;&lt;year&gt;2012&lt;/year&gt;&lt;pub-dates&gt;&lt;date&gt;Nov 15&lt;/date&gt;&lt;/pub-dates&gt;&lt;/dates&gt;&lt;isbn&gt;1367-4811 (Electronic)&amp;#xD;1367-4803 (Linking)&lt;/isbn&gt;&lt;accession-num&gt;22954632&lt;/accession-num&gt;&lt;urls&gt;&lt;related-urls&gt;&lt;url&gt;https://www.ncbi.nlm.nih.gov/pubmed/22954632&lt;/url&gt;&lt;/related-urls&gt;&lt;/urls&gt;&lt;custom2&gt;PMC3496335&lt;/custom2&gt;&lt;electronic-resource-num&gt;10.1093/bioinformatics/bts545&lt;/electronic-resource-num&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3</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CpGs were combined to a seed p-value of 0.001, a maximum distance of 750 bp, and a minimum of three CpGs. </w:t>
      </w:r>
      <w:r w:rsidRPr="00681332">
        <w:rPr>
          <w:rFonts w:ascii="Times New Roman" w:eastAsia="Arial" w:hAnsi="Times New Roman" w:cs="Times New Roman"/>
          <w:sz w:val="24"/>
          <w:szCs w:val="24"/>
          <w:lang w:val="en-US" w:eastAsia="en-GB"/>
        </w:rPr>
        <w:t xml:space="preserve">For DMRs, a Šidák correction for multiple testing was used to determine statistical significance at p-value &lt; 0.05. </w:t>
      </w:r>
      <w:r w:rsidRPr="00681332">
        <w:rPr>
          <w:rFonts w:ascii="Times New Roman" w:eastAsia="Times New Roman" w:hAnsi="Times New Roman" w:cs="Times New Roman"/>
          <w:sz w:val="24"/>
          <w:szCs w:val="24"/>
          <w:lang w:val="en-US" w:eastAsia="en-GB"/>
        </w:rPr>
        <w:t>For probes or DMRs not within or surrounding genes, the closest transcriptional start sites of the nearest protein coding genes were found using GREAT</w:t>
      </w:r>
      <w:r w:rsidR="00724C8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&lt;EndNote&gt;&lt;Cite&gt;&lt;Author&gt;McLean&lt;/Author&gt;&lt;Year&gt;2010&lt;/Year&gt;&lt;RecNum&gt;1126&lt;/RecNum&gt;&lt;DisplayText&gt;&lt;style face="superscript"&gt;4&lt;/style&gt;&lt;/DisplayText&gt;&lt;record&gt;&lt;rec-number&gt;1126&lt;/rec-number&gt;&lt;foreign-keys&gt;&lt;key app="EN" db-id="2ttpetp5xp0td8e9esbptxzlwf0pt59dee5a" timestamp="1652450329"&gt;1126&lt;/key&gt;&lt;/foreign-keys&gt;&lt;ref-type name="Journal Article"&gt;17&lt;/ref-type&gt;&lt;contributors&gt;&lt;authors&gt;&lt;author&gt;McLean, C. Y.&lt;/author&gt;&lt;author&gt;Bristor, D.&lt;/author&gt;&lt;author&gt;Hiller, M.&lt;/author&gt;&lt;author&gt;Clarke, S. L.&lt;/author&gt;&lt;author&gt;Schaar, B. T.&lt;/author&gt;&lt;author&gt;Lowe, C. B.&lt;/author&gt;&lt;author&gt;Wenger, A. M.&lt;/author&gt;&lt;author&gt;Bejerano, G.&lt;/author&gt;&lt;/authors&gt;&lt;/contributors&gt;&lt;auth-address&gt;Department of Computer Science, Stanford University, Stanford, California, USA.&lt;/auth-address&gt;&lt;titles&gt;&lt;title&gt;GREAT improves functional interpretation of cis-regulatory regions&lt;/title&gt;&lt;secondary-title&gt;Nat Biotechnol&lt;/secondary-title&gt;&lt;/titles&gt;&lt;periodical&gt;&lt;full-title&gt;Nat Biotechnol&lt;/full-title&gt;&lt;/periodical&gt;&lt;pages&gt;495-501&lt;/pages&gt;&lt;volume&gt;28&lt;/volume&gt;&lt;number&gt;5&lt;/number&gt;&lt;edition&gt;2010/05/04&lt;/edition&gt;&lt;keywords&gt;&lt;keyword&gt;Animals&lt;/keyword&gt;&lt;keyword&gt;Chromatin Immunoprecipitation&lt;/keyword&gt;&lt;keyword&gt;Data Mining/*methods&lt;/keyword&gt;&lt;keyword&gt;Databases, Genetic&lt;/keyword&gt;&lt;keyword&gt;E1A-Associated p300 Protein&lt;/keyword&gt;&lt;keyword&gt;*Genome&lt;/keyword&gt;&lt;keyword&gt;Genomics/*methods&lt;/keyword&gt;&lt;keyword&gt;Humans&lt;/keyword&gt;&lt;keyword&gt;Jurkat Cells&lt;/keyword&gt;&lt;keyword&gt;Mice&lt;/keyword&gt;&lt;keyword&gt;Protein Binding&lt;/keyword&gt;&lt;keyword&gt;*Regulatory Elements, Transcriptional&lt;/keyword&gt;&lt;keyword&gt;Serum Response Factor&lt;/keyword&gt;&lt;keyword&gt;*Software&lt;/keyword&gt;&lt;/keywords&gt;&lt;dates&gt;&lt;year&gt;2010&lt;/year&gt;&lt;pub-dates&gt;&lt;date&gt;May&lt;/date&gt;&lt;/pub-dates&gt;&lt;/dates&gt;&lt;isbn&gt;1546-1696 (Electronic)&amp;#xD;1087-0156 (Linking)&lt;/isbn&gt;&lt;accession-num&gt;20436461&lt;/accession-num&gt;&lt;urls&gt;&lt;related-urls&gt;&lt;url&gt;https://www.ncbi.nlm.nih.gov/pubmed/20436461&lt;/url&gt;&lt;/related-urls&gt;&lt;/urls&gt;&lt;custom2&gt;PMC4840234&lt;/custom2&gt;&lt;electronic-resource-num&gt;10.1038/nbt.1630&lt;/electronic-resource-num&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4</w:t>
      </w:r>
      <w:r w:rsidRPr="00681332">
        <w:rPr>
          <w:rFonts w:ascii="Times New Roman" w:eastAsia="Times New Roman" w:hAnsi="Times New Roman" w:cs="Times New Roman"/>
          <w:sz w:val="24"/>
          <w:szCs w:val="24"/>
          <w:lang w:val="en-US" w:eastAsia="en-GB"/>
        </w:rPr>
        <w:fldChar w:fldCharType="end"/>
      </w:r>
    </w:p>
    <w:p w14:paraId="0AB6C2A0" w14:textId="77777777" w:rsidR="004B6665" w:rsidRPr="00681332" w:rsidRDefault="004B6665" w:rsidP="00DF129F">
      <w:pPr>
        <w:keepNext/>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b/>
          <w:bCs/>
          <w:sz w:val="24"/>
          <w:szCs w:val="24"/>
          <w:lang w:val="en-US" w:eastAsia="en-GB"/>
        </w:rPr>
        <w:lastRenderedPageBreak/>
        <w:t>Pathway enrichment and interaction analysis</w:t>
      </w:r>
      <w:r w:rsidRPr="00681332">
        <w:rPr>
          <w:rFonts w:ascii="Times New Roman" w:eastAsia="Times New Roman" w:hAnsi="Times New Roman" w:cs="Times New Roman"/>
          <w:sz w:val="24"/>
          <w:szCs w:val="24"/>
          <w:lang w:val="en-US" w:eastAsia="en-GB"/>
        </w:rPr>
        <w:t xml:space="preserve"> </w:t>
      </w:r>
    </w:p>
    <w:p w14:paraId="205521AF" w14:textId="64C10AAC" w:rsidR="004B6665" w:rsidRPr="00681332" w:rsidRDefault="004B6665" w:rsidP="00DF129F">
      <w:pPr>
        <w:keepNext/>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Pathway enrichment was conducted using the online web tool PathwaX against pathways in KEGG v94.1</w:t>
      </w:r>
      <w:r w:rsidR="00724C8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PEVuZE5vdGU+PENpdGU+PEF1dGhvcj5PZ3JpczwvQXV0aG9yPjxZZWFyPjIwMTY8L1llYXI+PFJl
Y051bT4xMTE5PC9SZWNOdW0+PERpc3BsYXlUZXh0PjxzdHlsZSBmYWNlPSJzdXBlcnNjcmlwdCI+
NTwvc3R5bGU+PC9EaXNwbGF5VGV4dD48cmVjb3JkPjxyZWMtbnVtYmVyPjExMTk8L3JlYy1udW1i
ZXI+PGZvcmVpZ24ta2V5cz48a2V5IGFwcD0iRU4iIGRiLWlkPSIydHRwZXRwNXhwMHRkOGU5ZXNi
cHR4emx3ZjBwdDU5ZGVlNWEiIHRpbWVzdGFtcD0iMTY1MjQ0OTk0MiI+MTExOTwva2V5PjwvZm9y
ZWlnbi1rZXlzPjxyZWYtdHlwZSBuYW1lPSJKb3VybmFsIEFydGljbGUiPjE3PC9yZWYtdHlwZT48
Y29udHJpYnV0b3JzPjxhdXRob3JzPjxhdXRob3I+T2dyaXMsIEMuPC9hdXRob3I+PGF1dGhvcj5I
ZWxsZWRheSwgVC48L2F1dGhvcj48YXV0aG9yPlNvbm5oYW1tZXIsIEUuIEwuPC9hdXRob3I+PC9h
dXRob3JzPjwvY29udHJpYnV0b3JzPjxhdXRoLWFkZHJlc3M+U3RvY2tob2xtIEJpb2luZm9ybWF0
aWNzIENlbnRlciwgRGVwYXJ0bWVudCBvZiBCaW9jaGVtaXN0cnkgYW5kIEJpb3BoeXNpY3MsIFN0
b2NraG9sbSBVbml2ZXJzaXR5LCBTY2llbmNlIGZvciBMaWZlIExhYm9yYXRvcnksIEJveCAxMDMx
LCAxNzEyMSBTb2xuYSwgU3dlZGVuIGNocmlzdG9waC5vZ3Jpc0BzY2lsaWZlbGFiLnNlLiYjeEQ7
RGl2aXNpb24gb2YgVHJhbnNsYXRpb25hbCBNZWRpY2luZSBhbmQgQ2hlbWljYWwgQmlvbG9neSwg
RGVwYXJ0bWVudCBvZiBNZWRpY2FsIEJpb2NoZW1pc3RyeSBhbmQgQmlvcGh5c2ljcywgS2Fyb2xp
bnNrYSBJbnN0aXR1dGV0LCBTY2llbmNlIGZvciBMaWZlIExhYm9yYXRvcnksIEJveCAxMDMxLCAx
NzEyMSBTb2xuYSwgU3dlZGVuLiYjeEQ7U3RvY2tob2xtIEJpb2luZm9ybWF0aWNzIENlbnRlciwg
RGVwYXJ0bWVudCBvZiBCaW9jaGVtaXN0cnkgYW5kIEJpb3BoeXNpY3MsIFN0b2NraG9sbSBVbml2
ZXJzaXR5LCBTY2llbmNlIGZvciBMaWZlIExhYm9yYXRvcnksIEJveCAxMDMxLCAxNzEyMSBTb2xu
YSwgU3dlZGVuIGVyaWsuc29ubmhhbW1lckBzY2lsaWZlbGFiLnNlLjwvYXV0aC1hZGRyZXNzPjx0
aXRsZXM+PHRpdGxlPlBhdGh3QVg6IGEgd2ViIHNlcnZlciBmb3IgbmV0d29yayBjcm9zc3RhbGsg
YmFzZWQgcGF0aHdheSBhbm5vdGF0aW9uPC90aXRsZT48c2Vjb25kYXJ5LXRpdGxlPk51Y2xlaWMg
QWNpZHMgUmVzPC9zZWNvbmRhcnktdGl0bGU+PC90aXRsZXM+PHBlcmlvZGljYWw+PGZ1bGwtdGl0
bGU+TnVjbGVpYyBBY2lkcyBSZXM8L2Z1bGwtdGl0bGU+PC9wZXJpb2RpY2FsPjxwYWdlcz5XMTA1
LTk8L3BhZ2VzPjx2b2x1bWU+NDQ8L3ZvbHVtZT48bnVtYmVyPlcxPC9udW1iZXI+PGVkaXRpb24+
MjAxNi8wNS8wNzwvZWRpdGlvbj48a2V5d29yZHM+PGtleXdvcmQ+KkFsZ29yaXRobXM8L2tleXdv
cmQ+PGtleXdvcmQ+QW5pbWFsczwva2V5d29yZD48a2V5d29yZD5BcmFiaWRvcHNpcy9nZW5ldGlj
czwva2V5d29yZD48a2V5d29yZD5DaW9uYSBpbnRlc3RpbmFsaXMvZ2VuZXRpY3M8L2tleXdvcmQ+
PGtleXdvcmQ+R2VuZSBFeHByZXNzaW9uIFByb2ZpbGluZzwva2V5d29yZD48a2V5d29yZD4qR2Vu
ZSBFeHByZXNzaW9uIFJlZ3VsYXRpb248L2tleXdvcmQ+PGtleXdvcmQ+KkdlbmUgUmVndWxhdG9y
eSBOZXR3b3Jrczwva2V5d29yZD48a2V5d29yZD5IdW1hbnM8L2tleXdvcmQ+PGtleXdvcmQ+SW50
ZXJuZXQ8L2tleXdvcmQ+PGtleXdvcmQ+TWV0YWJvbGljIE5ldHdvcmtzIGFuZCBQYXRod2F5cy9n
ZW5ldGljczwva2V5d29yZD48a2V5d29yZD5Nb250ZSBDYXJsbyBNZXRob2Q8L2tleXdvcmQ+PGtl
eXdvcmQ+U2FjY2hhcm9teWNlcyBjZXJldmlzaWFlL2dlbmV0aWNzPC9rZXl3b3JkPjxrZXl3b3Jk
PipVc2VyLUNvbXB1dGVyIEludGVyZmFjZTwva2V5d29yZD48L2tleXdvcmRzPjxkYXRlcz48eWVh
cj4yMDE2PC95ZWFyPjxwdWItZGF0ZXM+PGRhdGU+SnVsIDg8L2RhdGU+PC9wdWItZGF0ZXM+PC9k
YXRlcz48aXNibj4xMzYyLTQ5NjIgKEVsZWN0cm9uaWMpJiN4RDswMzA1LTEwNDggKExpbmtpbmcp
PC9pc2JuPjxhY2Nlc3Npb24tbnVtPjI3MTUxMTk3PC9hY2Nlc3Npb24tbnVtPjx1cmxzPjxyZWxh
dGVkLXVybHM+PHVybD5odHRwczovL3d3dy5uY2JpLm5sbS5uaWguZ292L3B1Ym1lZC8yNzE1MTE5
NzwvdXJsPjwvcmVsYXRlZC11cmxzPjwvdXJscz48Y3VzdG9tMj5QTUM0OTg3OTA5PC9jdXN0b20y
PjxlbGVjdHJvbmljLXJlc291cmNlLW51bT4xMC4xMDkzL25hci9na3czNTY8L2VsZWN0cm9uaWMt
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PEVuZE5vdGU+PENpdGU+PEF1dGhvcj5PZ3JpczwvQXV0aG9yPjxZZWFyPjIwMTY8L1llYXI+PFJl
Y051bT4xMTE5PC9SZWNOdW0+PERpc3BsYXlUZXh0PjxzdHlsZSBmYWNlPSJzdXBlcnNjcmlwdCI+
NTwvc3R5bGU+PC9EaXNwbGF5VGV4dD48cmVjb3JkPjxyZWMtbnVtYmVyPjExMTk8L3JlYy1udW1i
ZXI+PGZvcmVpZ24ta2V5cz48a2V5IGFwcD0iRU4iIGRiLWlkPSIydHRwZXRwNXhwMHRkOGU5ZXNi
cHR4emx3ZjBwdDU5ZGVlNWEiIHRpbWVzdGFtcD0iMTY1MjQ0OTk0MiI+MTExOTwva2V5PjwvZm9y
ZWlnbi1rZXlzPjxyZWYtdHlwZSBuYW1lPSJKb3VybmFsIEFydGljbGUiPjE3PC9yZWYtdHlwZT48
Y29udHJpYnV0b3JzPjxhdXRob3JzPjxhdXRob3I+T2dyaXMsIEMuPC9hdXRob3I+PGF1dGhvcj5I
ZWxsZWRheSwgVC48L2F1dGhvcj48YXV0aG9yPlNvbm5oYW1tZXIsIEUuIEwuPC9hdXRob3I+PC9h
dXRob3JzPjwvY29udHJpYnV0b3JzPjxhdXRoLWFkZHJlc3M+U3RvY2tob2xtIEJpb2luZm9ybWF0
aWNzIENlbnRlciwgRGVwYXJ0bWVudCBvZiBCaW9jaGVtaXN0cnkgYW5kIEJpb3BoeXNpY3MsIFN0
b2NraG9sbSBVbml2ZXJzaXR5LCBTY2llbmNlIGZvciBMaWZlIExhYm9yYXRvcnksIEJveCAxMDMx
LCAxNzEyMSBTb2xuYSwgU3dlZGVuIGNocmlzdG9waC5vZ3Jpc0BzY2lsaWZlbGFiLnNlLiYjeEQ7
RGl2aXNpb24gb2YgVHJhbnNsYXRpb25hbCBNZWRpY2luZSBhbmQgQ2hlbWljYWwgQmlvbG9neSwg
RGVwYXJ0bWVudCBvZiBNZWRpY2FsIEJpb2NoZW1pc3RyeSBhbmQgQmlvcGh5c2ljcywgS2Fyb2xp
bnNrYSBJbnN0aXR1dGV0LCBTY2llbmNlIGZvciBMaWZlIExhYm9yYXRvcnksIEJveCAxMDMxLCAx
NzEyMSBTb2xuYSwgU3dlZGVuLiYjeEQ7U3RvY2tob2xtIEJpb2luZm9ybWF0aWNzIENlbnRlciwg
RGVwYXJ0bWVudCBvZiBCaW9jaGVtaXN0cnkgYW5kIEJpb3BoeXNpY3MsIFN0b2NraG9sbSBVbml2
ZXJzaXR5LCBTY2llbmNlIGZvciBMaWZlIExhYm9yYXRvcnksIEJveCAxMDMxLCAxNzEyMSBTb2xu
YSwgU3dlZGVuIGVyaWsuc29ubmhhbW1lckBzY2lsaWZlbGFiLnNlLjwvYXV0aC1hZGRyZXNzPjx0
aXRsZXM+PHRpdGxlPlBhdGh3QVg6IGEgd2ViIHNlcnZlciBmb3IgbmV0d29yayBjcm9zc3RhbGsg
YmFzZWQgcGF0aHdheSBhbm5vdGF0aW9uPC90aXRsZT48c2Vjb25kYXJ5LXRpdGxlPk51Y2xlaWMg
QWNpZHMgUmVzPC9zZWNvbmRhcnktdGl0bGU+PC90aXRsZXM+PHBlcmlvZGljYWw+PGZ1bGwtdGl0
bGU+TnVjbGVpYyBBY2lkcyBSZXM8L2Z1bGwtdGl0bGU+PC9wZXJpb2RpY2FsPjxwYWdlcz5XMTA1
LTk8L3BhZ2VzPjx2b2x1bWU+NDQ8L3ZvbHVtZT48bnVtYmVyPlcxPC9udW1iZXI+PGVkaXRpb24+
MjAxNi8wNS8wNzwvZWRpdGlvbj48a2V5d29yZHM+PGtleXdvcmQ+KkFsZ29yaXRobXM8L2tleXdv
cmQ+PGtleXdvcmQ+QW5pbWFsczwva2V5d29yZD48a2V5d29yZD5BcmFiaWRvcHNpcy9nZW5ldGlj
czwva2V5d29yZD48a2V5d29yZD5DaW9uYSBpbnRlc3RpbmFsaXMvZ2VuZXRpY3M8L2tleXdvcmQ+
PGtleXdvcmQ+R2VuZSBFeHByZXNzaW9uIFByb2ZpbGluZzwva2V5d29yZD48a2V5d29yZD4qR2Vu
ZSBFeHByZXNzaW9uIFJlZ3VsYXRpb248L2tleXdvcmQ+PGtleXdvcmQ+KkdlbmUgUmVndWxhdG9y
eSBOZXR3b3Jrczwva2V5d29yZD48a2V5d29yZD5IdW1hbnM8L2tleXdvcmQ+PGtleXdvcmQ+SW50
ZXJuZXQ8L2tleXdvcmQ+PGtleXdvcmQ+TWV0YWJvbGljIE5ldHdvcmtzIGFuZCBQYXRod2F5cy9n
ZW5ldGljczwva2V5d29yZD48a2V5d29yZD5Nb250ZSBDYXJsbyBNZXRob2Q8L2tleXdvcmQ+PGtl
eXdvcmQ+U2FjY2hhcm9teWNlcyBjZXJldmlzaWFlL2dlbmV0aWNzPC9rZXl3b3JkPjxrZXl3b3Jk
PipVc2VyLUNvbXB1dGVyIEludGVyZmFjZTwva2V5d29yZD48L2tleXdvcmRzPjxkYXRlcz48eWVh
cj4yMDE2PC95ZWFyPjxwdWItZGF0ZXM+PGRhdGU+SnVsIDg8L2RhdGU+PC9wdWItZGF0ZXM+PC9k
YXRlcz48aXNibj4xMzYyLTQ5NjIgKEVsZWN0cm9uaWMpJiN4RDswMzA1LTEwNDggKExpbmtpbmcp
PC9pc2JuPjxhY2Nlc3Npb24tbnVtPjI3MTUxMTk3PC9hY2Nlc3Npb24tbnVtPjx1cmxzPjxyZWxh
dGVkLXVybHM+PHVybD5odHRwczovL3d3dy5uY2JpLm5sbS5uaWguZ292L3B1Ym1lZC8yNzE1MTE5
NzwvdXJsPjwvcmVsYXRlZC11cmxzPjwvdXJscz48Y3VzdG9tMj5QTUM0OTg3OTA5PC9jdXN0b20y
PjxlbGVjdHJvbmljLXJlc291cmNlLW51bT4xMC4xMDkzL25hci9na3czNTY8L2VsZWN0cm9uaWMt
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5</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w:t>
      </w:r>
      <w:r w:rsidRPr="00681332">
        <w:rPr>
          <w:rFonts w:ascii="Times New Roman" w:eastAsia="Arial" w:hAnsi="Times New Roman" w:cs="Times New Roman"/>
          <w:sz w:val="24"/>
          <w:szCs w:val="24"/>
          <w:lang w:val="en-US" w:eastAsia="en-GB"/>
        </w:rPr>
        <w:t xml:space="preserve">FWER q-values were reported for pathway enrichment. </w:t>
      </w:r>
      <w:r w:rsidRPr="00681332">
        <w:rPr>
          <w:rFonts w:ascii="Times New Roman" w:eastAsia="Times New Roman" w:hAnsi="Times New Roman" w:cs="Times New Roman"/>
          <w:sz w:val="24"/>
          <w:szCs w:val="24"/>
          <w:lang w:val="en-US" w:eastAsia="en-GB"/>
        </w:rPr>
        <w:t>For chromatin and expression quantitative trait locus (eQTL) interactions of cg23586565, summary statistics of the association analysis from the non-stimulated condition were passed onto the tool “FUMA - functional mapping and annotation of genetic associations”</w:t>
      </w:r>
      <w:r w:rsidR="00724C8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PEVuZE5vdGU+PENpdGU+PEF1dGhvcj5XYXRhbmFiZTwvQXV0aG9yPjxZZWFyPjIwMTc8L1llYXI+
PFJlY051bT4xMTI3PC9SZWNOdW0+PERpc3BsYXlUZXh0PjxzdHlsZSBmYWNlPSJzdXBlcnNjcmlw
dCI+Njwvc3R5bGU+PC9EaXNwbGF5VGV4dD48cmVjb3JkPjxyZWMtbnVtYmVyPjExMjc8L3JlYy1u
dW1iZXI+PGZvcmVpZ24ta2V5cz48a2V5IGFwcD0iRU4iIGRiLWlkPSIydHRwZXRwNXhwMHRkOGU5
ZXNicHR4emx3ZjBwdDU5ZGVlNWEiIHRpbWVzdGFtcD0iMTY1MjQ1MDM3OSI+MTEyNzwva2V5Pjwv
Zm9yZWlnbi1rZXlzPjxyZWYtdHlwZSBuYW1lPSJKb3VybmFsIEFydGljbGUiPjE3PC9yZWYtdHlw
ZT48Y29udHJpYnV0b3JzPjxhdXRob3JzPjxhdXRob3I+V2F0YW5hYmUsIEsuPC9hdXRob3I+PGF1
dGhvcj5UYXNrZXNlbiwgRS48L2F1dGhvcj48YXV0aG9yPnZhbiBCb2Nob3ZlbiwgQS48L2F1dGhv
cj48YXV0aG9yPlBvc3RodW1hLCBELjwvYXV0aG9yPjwvYXV0aG9ycz48L2NvbnRyaWJ1dG9ycz48
YXV0aC1hZGRyZXNzPkRlcGFydG1lbnQgb2YgQ29tcGxleCBUcmFpdCBHZW5ldGljcywgQ2VudGVy
IGZvciBOZXVyb2dlbm9taWNzIGFuZCBDb2duaXRpdmUgUmVzZWFyY2gsIFZVIFVuaXZlcnNpdHkg
QW1zdGVyZGFtLCBBbXN0ZXJkYW0sIDEwODEgSFYsIFRoZSBOZXRoZXJsYW5kcy4mI3hEO1ZVIFVu
aXZlcnNpdHkgTWVkaWNhbCBDZW50ZXIgKFZVTUMpLCBBbHpoZWltZXJjZW50cnVtLCBBbXN0ZXJk
YW0sIDEwODEgSFYsIFRoZSBOZXRoZXJsYW5kcy4mI3hEO0ZhY3VsdHkgb2YgU2NpZW5jZSwgVlUg
VW5pdmVyc2l0eSBBbXN0ZXJkYW0sIEFtc3RlcmRhbSwgMTA4MSBIViwgVGhlIE5ldGhlcmxhbmRz
LiYjeEQ7RGVwYXJ0bWVudCBvZiBDb21wbGV4IFRyYWl0IEdlbmV0aWNzLCBDZW50ZXIgZm9yIE5l
dXJvZ2Vub21pY3MgYW5kIENvZ25pdGl2ZSBSZXNlYXJjaCwgVlUgVW5pdmVyc2l0eSBBbXN0ZXJk
YW0sIEFtc3RlcmRhbSwgMTA4MSBIViwgVGhlIE5ldGhlcmxhbmRzLiBkYW5pZWxsZS5wb3N0aHVt
YUB2dS5ubC4mI3hEO0RlcGFydG1lbnQgb2YgQ2xpbmljYWwgR2VuZXRpY3MsIFZVIFVuaXZlcnNp
dHkgTWVkaWNhbCBDZW50ZXIsIEFtc3RlcmRhbSBOZXVyb3NjaWVuY2UsIEFtc3RlcmRhbSwgMTA4
MSBIViwgVGhlIE5ldGhlcmxhbmRzLiBkYW5pZWxsZS5wb3N0aHVtYUB2dS5ubC48L2F1dGgtYWRk
cmVzcz48dGl0bGVzPjx0aXRsZT5GdW5jdGlvbmFsIG1hcHBpbmcgYW5kIGFubm90YXRpb24gb2Yg
Z2VuZXRpYyBhc3NvY2lhdGlvbnMgd2l0aCBGVU1BPC90aXRsZT48c2Vjb25kYXJ5LXRpdGxlPk5h
dCBDb21tdW48L3NlY29uZGFyeS10aXRsZT48L3RpdGxlcz48cGVyaW9kaWNhbD48ZnVsbC10aXRs
ZT5OYXQgQ29tbXVuPC9mdWxsLXRpdGxlPjwvcGVyaW9kaWNhbD48cGFnZXM+MTgyNjwvcGFnZXM+
PHZvbHVtZT44PC92b2x1bWU+PG51bWJlcj4xPC9udW1iZXI+PGVkaXRpb24+MjAxNy8xMi8wMTwv
ZWRpdGlvbj48a2V5d29yZHM+PGtleXdvcmQ+Q2hyb21hdGluL2dlbmV0aWNzPC9rZXl3b3JkPjxr
ZXl3b3JkPkNocm9tb3NvbWUgTWFwcGluZy9pbnN0cnVtZW50YXRpb24vbWV0aG9kczwva2V5d29y
ZD48a2V5d29yZD5Db21wdXRhdGlvbmFsIEJpb2xvZ3kvbWV0aG9kczwva2V5d29yZD48a2V5d29y
ZD5Dcm9obiBEaXNlYXNlL2dlbmV0aWNzPC9rZXl3b3JkPjxrZXl3b3JkPipEYXRhYmFzZXMsIEdl
bmV0aWM8L2tleXdvcmQ+PGtleXdvcmQ+R2VuZXRpYyBQcmVkaXNwb3NpdGlvbiB0byBEaXNlYXNl
PC9rZXl3b3JkPjxrZXl3b3JkPkdlbm9tZSwgSHVtYW48L2tleXdvcmQ+PGtleXdvcmQ+R2Vub21l
LVdpZGUgQXNzb2NpYXRpb24gU3R1ZHkvKmluc3RydW1lbnRhdGlvbi8qbWV0aG9kczwva2V5d29y
ZD48a2V5d29yZD5IdW1hbnM8L2tleXdvcmQ+PGtleXdvcmQ+SW50ZXJuZXQ8L2tleXdvcmQ+PGtl
eXdvcmQ+KkxpbmthZ2UgRGlzZXF1aWxpYnJpdW08L2tleXdvcmQ+PGtleXdvcmQ+TW9sZWN1bGFy
IFNlcXVlbmNlIEFubm90YXRpb24vbWV0aG9kczwva2V5d29yZD48a2V5d29yZD5RdWFudGl0YXRp
dmUgVHJhaXQgTG9jaTwva2V5d29yZD48L2tleXdvcmRzPjxkYXRlcz48eWVhcj4yMDE3PC95ZWFy
PjxwdWItZGF0ZXM+PGRhdGU+Tm92IDI4PC9kYXRlPjwvcHViLWRhdGVzPjwvZGF0ZXM+PGlzYm4+
MjA0MS0xNzIzIChFbGVjdHJvbmljKSYjeEQ7MjA0MS0xNzIzIChMaW5raW5nKTwvaXNibj48YWNj
ZXNzaW9uLW51bT4yOTE4NDA1NjwvYWNjZXNzaW9uLW51bT48dXJscz48cmVsYXRlZC11cmxzPjx1
cmw+aHR0cHM6Ly93d3cubmNiaS5ubG0ubmloLmdvdi9wdWJtZWQvMjkxODQwNTY8L3VybD48L3Jl
bGF0ZWQtdXJscz48L3VybHM+PGN1c3RvbTI+UE1DNTcwNTY5ODwvY3VzdG9tMj48ZWxlY3Ryb25p
Yy1yZXNvdXJjZS1udW0+MTAuMTAzOC9zNDE0NjctMDE3LTAxMjYxLTU8L2VsZWN0cm9uaWMtcmVz
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PEVuZE5vdGU+PENpdGU+PEF1dGhvcj5XYXRhbmFiZTwvQXV0aG9yPjxZZWFyPjIwMTc8L1llYXI+
PFJlY051bT4xMTI3PC9SZWNOdW0+PERpc3BsYXlUZXh0PjxzdHlsZSBmYWNlPSJzdXBlcnNjcmlw
dCI+Njwvc3R5bGU+PC9EaXNwbGF5VGV4dD48cmVjb3JkPjxyZWMtbnVtYmVyPjExMjc8L3JlYy1u
dW1iZXI+PGZvcmVpZ24ta2V5cz48a2V5IGFwcD0iRU4iIGRiLWlkPSIydHRwZXRwNXhwMHRkOGU5
ZXNicHR4emx3ZjBwdDU5ZGVlNWEiIHRpbWVzdGFtcD0iMTY1MjQ1MDM3OSI+MTEyNzwva2V5Pjwv
Zm9yZWlnbi1rZXlzPjxyZWYtdHlwZSBuYW1lPSJKb3VybmFsIEFydGljbGUiPjE3PC9yZWYtdHlw
ZT48Y29udHJpYnV0b3JzPjxhdXRob3JzPjxhdXRob3I+V2F0YW5hYmUsIEsuPC9hdXRob3I+PGF1
dGhvcj5UYXNrZXNlbiwgRS48L2F1dGhvcj48YXV0aG9yPnZhbiBCb2Nob3ZlbiwgQS48L2F1dGhv
cj48YXV0aG9yPlBvc3RodW1hLCBELjwvYXV0aG9yPjwvYXV0aG9ycz48L2NvbnRyaWJ1dG9ycz48
YXV0aC1hZGRyZXNzPkRlcGFydG1lbnQgb2YgQ29tcGxleCBUcmFpdCBHZW5ldGljcywgQ2VudGVy
IGZvciBOZXVyb2dlbm9taWNzIGFuZCBDb2duaXRpdmUgUmVzZWFyY2gsIFZVIFVuaXZlcnNpdHkg
QW1zdGVyZGFtLCBBbXN0ZXJkYW0sIDEwODEgSFYsIFRoZSBOZXRoZXJsYW5kcy4mI3hEO1ZVIFVu
aXZlcnNpdHkgTWVkaWNhbCBDZW50ZXIgKFZVTUMpLCBBbHpoZWltZXJjZW50cnVtLCBBbXN0ZXJk
YW0sIDEwODEgSFYsIFRoZSBOZXRoZXJsYW5kcy4mI3hEO0ZhY3VsdHkgb2YgU2NpZW5jZSwgVlUg
VW5pdmVyc2l0eSBBbXN0ZXJkYW0sIEFtc3RlcmRhbSwgMTA4MSBIViwgVGhlIE5ldGhlcmxhbmRz
LiYjeEQ7RGVwYXJ0bWVudCBvZiBDb21wbGV4IFRyYWl0IEdlbmV0aWNzLCBDZW50ZXIgZm9yIE5l
dXJvZ2Vub21pY3MgYW5kIENvZ25pdGl2ZSBSZXNlYXJjaCwgVlUgVW5pdmVyc2l0eSBBbXN0ZXJk
YW0sIEFtc3RlcmRhbSwgMTA4MSBIViwgVGhlIE5ldGhlcmxhbmRzLiBkYW5pZWxsZS5wb3N0aHVt
YUB2dS5ubC4mI3hEO0RlcGFydG1lbnQgb2YgQ2xpbmljYWwgR2VuZXRpY3MsIFZVIFVuaXZlcnNp
dHkgTWVkaWNhbCBDZW50ZXIsIEFtc3RlcmRhbSBOZXVyb3NjaWVuY2UsIEFtc3RlcmRhbSwgMTA4
MSBIViwgVGhlIE5ldGhlcmxhbmRzLiBkYW5pZWxsZS5wb3N0aHVtYUB2dS5ubC48L2F1dGgtYWRk
cmVzcz48dGl0bGVzPjx0aXRsZT5GdW5jdGlvbmFsIG1hcHBpbmcgYW5kIGFubm90YXRpb24gb2Yg
Z2VuZXRpYyBhc3NvY2lhdGlvbnMgd2l0aCBGVU1BPC90aXRsZT48c2Vjb25kYXJ5LXRpdGxlPk5h
dCBDb21tdW48L3NlY29uZGFyeS10aXRsZT48L3RpdGxlcz48cGVyaW9kaWNhbD48ZnVsbC10aXRs
ZT5OYXQgQ29tbXVuPC9mdWxsLXRpdGxlPjwvcGVyaW9kaWNhbD48cGFnZXM+MTgyNjwvcGFnZXM+
PHZvbHVtZT44PC92b2x1bWU+PG51bWJlcj4xPC9udW1iZXI+PGVkaXRpb24+MjAxNy8xMi8wMTwv
ZWRpdGlvbj48a2V5d29yZHM+PGtleXdvcmQ+Q2hyb21hdGluL2dlbmV0aWNzPC9rZXl3b3JkPjxr
ZXl3b3JkPkNocm9tb3NvbWUgTWFwcGluZy9pbnN0cnVtZW50YXRpb24vbWV0aG9kczwva2V5d29y
ZD48a2V5d29yZD5Db21wdXRhdGlvbmFsIEJpb2xvZ3kvbWV0aG9kczwva2V5d29yZD48a2V5d29y
ZD5Dcm9obiBEaXNlYXNlL2dlbmV0aWNzPC9rZXl3b3JkPjxrZXl3b3JkPipEYXRhYmFzZXMsIEdl
bmV0aWM8L2tleXdvcmQ+PGtleXdvcmQ+R2VuZXRpYyBQcmVkaXNwb3NpdGlvbiB0byBEaXNlYXNl
PC9rZXl3b3JkPjxrZXl3b3JkPkdlbm9tZSwgSHVtYW48L2tleXdvcmQ+PGtleXdvcmQ+R2Vub21l
LVdpZGUgQXNzb2NpYXRpb24gU3R1ZHkvKmluc3RydW1lbnRhdGlvbi8qbWV0aG9kczwva2V5d29y
ZD48a2V5d29yZD5IdW1hbnM8L2tleXdvcmQ+PGtleXdvcmQ+SW50ZXJuZXQ8L2tleXdvcmQ+PGtl
eXdvcmQ+KkxpbmthZ2UgRGlzZXF1aWxpYnJpdW08L2tleXdvcmQ+PGtleXdvcmQ+TW9sZWN1bGFy
IFNlcXVlbmNlIEFubm90YXRpb24vbWV0aG9kczwva2V5d29yZD48a2V5d29yZD5RdWFudGl0YXRp
dmUgVHJhaXQgTG9jaTwva2V5d29yZD48L2tleXdvcmRzPjxkYXRlcz48eWVhcj4yMDE3PC95ZWFy
PjxwdWItZGF0ZXM+PGRhdGU+Tm92IDI4PC9kYXRlPjwvcHViLWRhdGVzPjwvZGF0ZXM+PGlzYm4+
MjA0MS0xNzIzIChFbGVjdHJvbmljKSYjeEQ7MjA0MS0xNzIzIChMaW5raW5nKTwvaXNibj48YWNj
ZXNzaW9uLW51bT4yOTE4NDA1NjwvYWNjZXNzaW9uLW51bT48dXJscz48cmVsYXRlZC11cmxzPjx1
cmw+aHR0cHM6Ly93d3cubmNiaS5ubG0ubmloLmdvdi9wdWJtZWQvMjkxODQwNTY8L3VybD48L3Jl
bGF0ZWQtdXJscz48L3VybHM+PGN1c3RvbTI+UE1DNTcwNTY5ODwvY3VzdG9tMj48ZWxlY3Ryb25p
Yy1yZXNvdXJjZS1udW0+MTAuMTAzOC9zNDE0NjctMDE3LTAxMjYxLTU8L2VsZWN0cm9uaWMtcmVz
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6</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As cg23586565 was overlaying a region with a very rare SNP frequency, additional SNPs of interest were identified in the surrounding region and provided as part of the summary statistics into FUMA. I</w:t>
      </w:r>
      <w:r w:rsidRPr="00681332">
        <w:rPr>
          <w:rFonts w:ascii="Times New Roman" w:eastAsia="Arial" w:hAnsi="Times New Roman" w:cs="Times New Roman"/>
          <w:sz w:val="24"/>
          <w:szCs w:val="24"/>
          <w:lang w:val="en-US" w:eastAsia="en-GB"/>
        </w:rPr>
        <w:t xml:space="preserve">nteractions with FDR </w:t>
      </w:r>
      <w:r w:rsidRPr="00681332">
        <w:rPr>
          <w:rFonts w:ascii="Times New Roman" w:eastAsia="Arial" w:hAnsi="Times New Roman" w:cs="Times New Roman"/>
          <w:i/>
          <w:sz w:val="24"/>
          <w:szCs w:val="24"/>
          <w:lang w:val="en-US" w:eastAsia="en-GB"/>
        </w:rPr>
        <w:t>P</w:t>
      </w:r>
      <w:r w:rsidRPr="00681332">
        <w:rPr>
          <w:rFonts w:ascii="Times New Roman" w:eastAsia="Arial" w:hAnsi="Times New Roman" w:cs="Times New Roman"/>
          <w:sz w:val="24"/>
          <w:szCs w:val="24"/>
          <w:lang w:val="en-US" w:eastAsia="en-GB"/>
        </w:rPr>
        <w:t xml:space="preserve"> &lt; 1E-3 and </w:t>
      </w:r>
      <w:r w:rsidRPr="00681332">
        <w:rPr>
          <w:rFonts w:ascii="Times New Roman" w:eastAsia="Arial" w:hAnsi="Times New Roman" w:cs="Times New Roman"/>
          <w:i/>
          <w:sz w:val="24"/>
          <w:szCs w:val="24"/>
          <w:lang w:val="en-US" w:eastAsia="en-GB"/>
        </w:rPr>
        <w:t>P</w:t>
      </w:r>
      <w:r w:rsidRPr="00681332">
        <w:rPr>
          <w:rFonts w:ascii="Times New Roman" w:eastAsia="Arial" w:hAnsi="Times New Roman" w:cs="Times New Roman"/>
          <w:sz w:val="24"/>
          <w:szCs w:val="24"/>
          <w:lang w:val="en-US" w:eastAsia="en-GB"/>
        </w:rPr>
        <w:t xml:space="preserve"> &lt; 1E-6 were considered for eQTL and chromatin interactions, respectively.</w:t>
      </w:r>
    </w:p>
    <w:p w14:paraId="7CF9FAD5"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 xml:space="preserve">Stool sample isolation and sequencing </w:t>
      </w:r>
    </w:p>
    <w:p w14:paraId="1D18A96E" w14:textId="77777777"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DNA isolation was conducted under a hood with laminar flow (LabGarda ES Energy Sever Classe II Laminar Flow, NuAire Inc., Plymouth, Minnesota) to limit environmental contamination. Total DNA was extracted with the ZymoBIOMICS DNA Miniprep Kit (ZYMO Research Europe GmbH, Freiburg, Germany) using the manufacturer’s instruction. Isolated DNA concentration was measured by Qubit (Thermo Fisher Scientific, Waltham, WA), DNA integrity and purity were assayed using a 5400 Fragment Analyzer (Agilent, Santa Clara, CA, United States). All samples isolated passed the quality control measures. Metagenomics library preparation and sequencing (Illumina NovaSeq 6000 PE150, at minimum of 6G raw data per sample) was performed by Novogene (Novogene (UK) Company Limited).</w:t>
      </w:r>
    </w:p>
    <w:p w14:paraId="6D6BE303"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Analysis of stool microbiome composition</w:t>
      </w:r>
    </w:p>
    <w:p w14:paraId="5EF0E4BF" w14:textId="2C45A1BD"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Study biosamples were processed together with 23 samples from an already published data set of patients with metabolic syndrome</w:t>
      </w:r>
      <w:r w:rsidR="003558B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PEVuZE5vdGU+PENpdGU+PEF1dGhvcj5NYWlmZWxkPC9BdXRob3I+PFllYXI+MjAyMTwvWWVhcj48
UmVjTnVtPjEwNTc8L1JlY051bT48RGlzcGxheVRleHQ+PHN0eWxlIGZhY2U9InN1cGVyc2NyaXB0
Ij43PC9zdHlsZT48L0Rpc3BsYXlUZXh0PjxyZWNvcmQ+PHJlYy1udW1iZXI+MTA1NzwvcmVjLW51
bWJlcj48Zm9yZWlnbi1rZXlzPjxrZXkgYXBwPSJFTiIgZGItaWQ9IjJ0dHBldHA1eHAwdGQ4ZTll
c2JwdHh6bHdmMHB0NTlkZWU1YSIgdGltZXN0YW1wPSIxNjQ5MDg4MTgxIj4xMDU3PC9rZXk+PC9m
b3JlaWduLWtleXM+PHJlZi10eXBlIG5hbWU9IkpvdXJuYWwgQXJ0aWNsZSI+MTc8L3JlZi10eXBl
Pjxjb250cmlidXRvcnM+PGF1dGhvcnM+PGF1dGhvcj5NYWlmZWxkLCBBLjwvYXV0aG9yPjxhdXRo
b3I+QmFydG9sb21hZXVzLCBILjwvYXV0aG9yPjxhdXRob3I+TG9iZXIsIFUuPC9hdXRob3I+PGF1
dGhvcj5BdmVyeSwgRS4gRy48L2F1dGhvcj48YXV0aG9yPlN0ZWNraGFuLCBOLjwvYXV0aG9yPjxh
dXRob3I+TWFya28sIEwuPC9hdXRob3I+PGF1dGhvcj5XaWxjaywgTi48L2F1dGhvcj48YXV0aG9y
PkhhbWFkLCBJLjwvYXV0aG9yPjxhdXRob3I+U3VzbmphciwgVS48L2F1dGhvcj48YXV0aG9yPk1h
aGxlciwgQS48L2F1dGhvcj48YXV0aG9yPkhvaG1hbm4sIEMuPC9hdXRob3I+PGF1dGhvcj5DaGVu
LCBDLiBZLjwvYXV0aG9yPjxhdXRob3I+Q3JhbWVyLCBILjwvYXV0aG9yPjxhdXRob3I+RG9ib3Ms
IEcuPC9hdXRob3I+PGF1dGhvcj5MZXNrZXIsIFQuIFIuPC9hdXRob3I+PGF1dGhvcj5TdHJvd2ln
LCBULjwvYXV0aG9yPjxhdXRob3I+RGVjaGVuZCwgUi48L2F1dGhvcj48YXV0aG9yPkJ6ZG9rLCBE
LjwvYXV0aG9yPjxhdXRob3I+S2xlaW5ld2lldGZlbGQsIE0uPC9hdXRob3I+PGF1dGhvcj5NaWNo
YWxzZW4sIEEuPC9hdXRob3I+PGF1dGhvcj5NdWxsZXIsIEQuIE4uPC9hdXRob3I+PGF1dGhvcj5G
b3JzbHVuZCwgUy4gSy48L2F1dGhvcj48L2F1dGhvcnM+PC9jb250cmlidXRvcnM+PGF1dGgtYWRk
cmVzcz5FeHBlcmltZW50YWwgYW5kIENsaW5pY2FsIFJlc2VhcmNoIENlbnRlciwgYSBqb2ludCBj
b29wZXJhdGlvbiBvZiBNYXggRGVsYnJ1Y2sgQ2VudGVyIGZvciBNb2xlY3VsYXIgTWVkaWNpbmUg
YW5kIENoYXJpdGUgLSBVbml2ZXJzaXRhdHNtZWRpemluIEJlcmxpbiwgQmVybGluLCBHZXJtYW55
LiYjeEQ7Q2hhcml0ZSAtIFVuaXZlcnNpdGF0c21lZGl6aW4gQmVybGluLCBjb3Jwb3JhdGUgbWVt
YmVyIG9mIEZyZWllIFVuaXZlcnNpdGF0IEJlcmxpbiBhbmQgSHVtYm9sZHQtVW5pdmVyc2l0YXQg
enUgQmVybGluLCBCZXJsaW4sIEdlcm1hbnkuJiN4RDtEWkhLIChHZXJtYW4gQ2VudHJlIGZvciBD
YXJkaW92YXNjdWxhciBSZXNlYXJjaCksIHBhcnRuZXIgc2l0ZSBCZXJsaW4sIEJlcmxpbiwgR2Vy
bWFueS4mI3hEO01heCBEZWxicnVjayBDZW50ZXIgZm9yIE1vbGVjdWxhciBNZWRpY2luZSBpbiB0
aGUgSGVsbWhvbHR6IEFzc29jaWF0aW9uIChNREMpLCBCZXJsaW4sIEdlcm1hbnkuJiN4RDtEZXBh
cnRtZW50IG9mIEJpb2xvZ3ksIENoZW1pc3RyeSwgYW5kIFBoYXJtYWN5LCBGcmVpZSBVbml2ZXJz
aXRhdCBCZXJsaW4sIEJlcmxpbiwgR2VybWFueS4mI3hEO0RlcGFydG1lbnQgb2YgSW50ZXJuYWwg
YW5kIEludGVncmF0aXZlIE1lZGljaW5lLCBJbW1hbnVlbCBLcmFua2VuaGF1cyBCZXJsaW4sIEJl
cmxpbiwgR2VybWFueS4mI3hEO0JlcmxpbiBJbnN0aXR1dGUgb2YgSGVhbHRoIChCSUgpLCBCZXJs
aW4sIEdlcm1hbnkuJiN4RDtDaGFyaXRlIC0gVW5pdmVyc2l0YXRzbWVkaXppbiBCZXJsaW4sIGNv
cnBvcmF0ZSBtZW1iZXIgb2YgRnJlaWUgVW5pdmVyc2l0YXQgQmVybGluIGFuZCBIdW1ib2xkdC1V
bml2ZXJzaXRhdCB6dSBCZXJsaW4sIERlcGFydG1lbnQgb2YgTmVwaHJvbG9neSBhbmQgSW50ZXJu
YWwgSW50ZW5zaXZlIENhcmUgTWVkaWNpbmUsIEJlcmxpbiwgR2VybWFueS4mI3hEO1ZJQiBMYWJv
cmF0b3J5IG9mIFRyYW5zbGF0aW9uYWwgSW1tdW5vbW9kdWxhdGlvbiwgVklCIENlbnRlciBmb3Ig
SW5mbGFtbWF0aW9uIFJlc2VhcmNoIChJUkMpLCBVSGFzc2VsdCwgQ2FtcHVzIERpZXBlbmJlZWss
IEhhc3NlbHQsIEJlbGdpdW0uJiN4RDtEZXBhcnRtZW50IG9mIEltbXVub2xvZ3ksIEJpb21lZGlj
YWwgUmVzZWFyY2ggSW5zdGl0dXRlLCBVSGFzc2VsdCwgQ2FtcHVzIERpZXBlbmJlZWssIEhhc3Nl
bHQsIEJlbGdpdW0uJiN4RDtEZXBhcnRtZW50IG9mIEludGVybmFsIGFuZCBJbnRlZ3JhdGl2ZSBN
ZWRpY2luZSwgS2xpbmlrZW4gRXNzZW4tTWl0dGUsIEZhY3VsdHkgb2YgTWVkaWNpbmUsIFVuaXZl
cnNpdHkgb2YgRHVpc2J1cmctRXNzZW4sIEVzc2VuLCBHZXJtYW55LiYjeEQ7RGVwYXJ0bWVudCBv
ZiBNaWNyb2JpYWwgSW1tdW5lIFJlZ3VsYXRpb24sIEhlbG1ob2x0eiBDZW50cmUgZm9yIEluZmVj
dGlvbiBSZXNlYXJjaCwgQnJhdW5zY2h3ZWlnLCBHZXJtYW55LiYjeEQ7SGFubm92ZXIgTWVkaWNh
bCBTY2hvb2wsIEhhbm5vdmVyLCBHZXJtYW55LiYjeEQ7RGVwYXJ0bWVudCBvZiBDYXJkaW9sb2d5
IGFuZCBOZXBocm9sb2d5LCBIRUxJT1MtS2xpbmlrdW0sIEJlcmxpbiwgR2VybWFueS4mI3hEO0Rl
cGFydG1lbnQgb2YgQmlvbWVkaWNhbCBFbmdpbmVlcmluZywgTWNDb25uZWxsIEJyYWluIEltYWdp
bmcgQ2VudHJlLCBNb250cmVhbCBOZXVyb2xvZ2ljYWwgSW5zdGl0dXRlLCBGYWN1bHR5IG9mIE1l
ZGljaW5lLCBNY0dpbGwgVW5pdmVyc2l0eSwgTW9udHJlYWwsIENhbmFkYS4mI3hEO01pbGEgLSBR
dWViZWMgQXJ0aWZpY2lhbCBJbnRlbGxpZ2VuY2UgSW5zdGl0dXRlLCBNb250cmVhbCwgQ2FuYWRh
LiYjeEQ7UGFyaWV0YWwgVGVhbSwgSW5zdGl0dXQgTmF0aW9uYWwgZGUgUmVjaGVyY2hlIGVuIElu
Zm9ybWF0aXF1ZSBldCBlbiBBdXRvbWF0aXF1ZSAoSU5SSUEpLCBOZXVyb3NwaW4sIENvbW1pc3Nh
cmlhdCBhIGwmYXBvcztFbmVyZ2llIEF0b21pcXVlIChDRUEpIFNhY2xheSwgR2lmLXN1ci1ZdmV0
dGUsIEZyYW5jZS4mI3hEO0NoYXJpdGUgLSBVbml2ZXJzaXRhdHNtZWRpemluIEJlcmxpbiwgY29y
cG9yYXRlIG1lbWJlciBvZiBGcmVpZSBVbml2ZXJzaXRhdCBCZXJsaW4gYW5kIEh1bWJvbGR0LVVu
aXZlcnNpdGF0IHp1IEJlcmxpbiwgQmVybGluLCBHZXJtYW55LiBhbmRyZWFzLm1pY2hhbHNlbkBj
aGFyaXRlLmRlLiYjeEQ7RGVwYXJ0bWVudCBvZiBJbnRlcm5hbCBhbmQgSW50ZWdyYXRpdmUgTWVk
aWNpbmUsIEltbWFudWVsIEtyYW5rZW5oYXVzIEJlcmxpbiwgQmVybGluLCBHZXJtYW55LiBhbmRy
ZWFzLm1pY2hhbHNlbkBjaGFyaXRlLmRlLiYjeEQ7RXhwZXJpbWVudGFsIGFuZCBDbGluaWNhbCBS
ZXNlYXJjaCBDZW50ZXIsIGEgam9pbnQgY29vcGVyYXRpb24gb2YgTWF4IERlbGJydWNrIENlbnRl
ciBmb3IgTW9sZWN1bGFyIE1lZGljaW5lIGFuZCBDaGFyaXRlIC0gVW5pdmVyc2l0YXRzbWVkaXpp
biBCZXJsaW4sIEJlcmxpbiwgR2VybWFueS4gZG9taW5pay5tdWVsbGVyQG1kYy1iZXJsaW4uZGUu
JiN4RDtDaGFyaXRlIC0gVW5pdmVyc2l0YXRzbWVkaXppbiBCZXJsaW4sIGNvcnBvcmF0ZSBtZW1i
ZXIgb2YgRnJlaWUgVW5pdmVyc2l0YXQgQmVybGluIGFuZCBIdW1ib2xkdC1Vbml2ZXJzaXRhdCB6
dSBCZXJsaW4sIEJlcmxpbiwgR2VybWFueS4gZG9taW5pay5tdWVsbGVyQG1kYy1iZXJsaW4uZGUu
JiN4RDtEWkhLIChHZXJtYW4gQ2VudHJlIGZvciBDYXJkaW92YXNjdWxhciBSZXNlYXJjaCksIHBh
cnRuZXIgc2l0ZSBCZXJsaW4sIEJlcmxpbiwgR2VybWFueS4gZG9taW5pay5tdWVsbGVyQG1kYy1i
ZXJsaW4uZGUuJiN4RDtNYXggRGVsYnJ1Y2sgQ2VudGVyIGZvciBNb2xlY3VsYXIgTWVkaWNpbmUg
aW4gdGhlIEhlbG1ob2x0eiBBc3NvY2lhdGlvbiAoTURDKSwgQmVybGluLCBHZXJtYW55LiBkb21p
bmlrLm11ZWxsZXJAbWRjLWJlcmxpbi5kZS4mI3hEO0V4cGVyaW1lbnRhbCBhbmQgQ2xpbmljYWwg
UmVzZWFyY2ggQ2VudGVyLCBhIGpvaW50IGNvb3BlcmF0aW9uIG9mIE1heCBEZWxicnVjayBDZW50
ZXIgZm9yIE1vbGVjdWxhciBNZWRpY2luZSBhbmQgQ2hhcml0ZSAtIFVuaXZlcnNpdGF0c21lZGl6
aW4gQmVybGluLCBCZXJsaW4sIEdlcm1hbnkuIHNvZmlhLmZvcnNsdW5kQG1kYy1iZXJsaW4uZGUu
JiN4RDtDaGFyaXRlIC0gVW5pdmVyc2l0YXRzbWVkaXppbiBCZXJsaW4sIGNvcnBvcmF0ZSBtZW1i
ZXIgb2YgRnJlaWUgVW5pdmVyc2l0YXQgQmVybGluIGFuZCBIdW1ib2xkdC1Vbml2ZXJzaXRhdCB6
dSBCZXJsaW4sIEJlcmxpbiwgR2VybWFueS4gc29maWEuZm9yc2x1bmRAbWRjLWJlcmxpbi5kZS4m
I3hEO0RaSEsgKEdlcm1hbiBDZW50cmUgZm9yIENhcmRpb3Zhc2N1bGFyIFJlc2VhcmNoKSwgcGFy
dG5lciBzaXRlIEJlcmxpbiwgQmVybGluLCBHZXJtYW55LiBzb2ZpYS5mb3JzbHVuZEBtZGMtYmVy
bGluLmRlLiYjeEQ7TWF4IERlbGJydWNrIENlbnRlciBmb3IgTW9sZWN1bGFyIE1lZGljaW5lIGlu
IHRoZSBIZWxtaG9sdHogQXNzb2NpYXRpb24gKE1EQyksIEJlcmxpbiwgR2VybWFueS4gc29maWEu
Zm9yc2x1bmRAbWRjLWJlcmxpbi5kZS48L2F1dGgtYWRkcmVzcz48dGl0bGVzPjx0aXRsZT5GYXN0
aW5nIGFsdGVycyB0aGUgZ3V0IG1pY3JvYmlvbWUgcmVkdWNpbmcgYmxvb2QgcHJlc3N1cmUgYW5k
IGJvZHkgd2VpZ2h0IGluIG1ldGFib2xpYyBzeW5kcm9tZSBwYXRpZW50czwvdGl0bGU+PHNlY29u
ZGFyeS10aXRsZT5OYXQgQ29tbXVuPC9zZWNvbmRhcnktdGl0bGU+PC90aXRsZXM+PHBlcmlvZGlj
YWw+PGZ1bGwtdGl0bGU+TmF0IENvbW11bjwvZnVsbC10aXRsZT48L3BlcmlvZGljYWw+PHBhZ2Vz
PjE5NzA8L3BhZ2VzPjx2b2x1bWU+MTI8L3ZvbHVtZT48bnVtYmVyPjE8L251bWJlcj48ZWRpdGlv
bj4yMDIxLzA0LzAxPC9lZGl0aW9uPjxrZXl3b3Jkcz48a2V5d29yZD5BZ2VkPC9rZXl3b3JkPjxr
ZXl3b3JkPkFra2VybWFuc2lhL3BoeXNpb2xvZ3k8L2tleXdvcmQ+PGtleXdvcmQ+Qmxvb2QgUHJl
c3N1cmUvKnBoeXNpb2xvZ3k8L2tleXdvcmQ+PGtleXdvcmQ+Qm9keSBNYXNzIEluZGV4PC9rZXl3
b3JkPjxrZXl3b3JkPkJvZHkgV2VpZ2h0LypwaHlzaW9sb2d5PC9rZXl3b3JkPjxrZXl3b3JkPkRl
c3VsZm92aWJyaW9uYWNlYWUvcGh5c2lvbG9neTwva2V5d29yZD48a2V5d29yZD5EaWV0PC9rZXl3
b3JkPjxrZXl3b3JkPkZhc3RpbmcvKnBoeXNpb2xvZ3k8L2tleXdvcmQ+PGtleXdvcmQ+RmVjZXMv
bWljcm9iaW9sb2d5PC9rZXl3b3JkPjxrZXl3b3JkPkZlbWFsZTwva2V5d29yZD48a2V5d29yZD5H
YXN0cm9pbnRlc3RpbmFsIE1pY3JvYmlvbWUvKnBoeXNpb2xvZ3k8L2tleXdvcmQ+PGtleXdvcmQ+
SHVtYW5zPC9rZXl3b3JkPjxrZXl3b3JkPkh5cGVydGVuc2lvbi9jb21wbGljYXRpb25zL21pY3Jv
YmlvbG9neS9waHlzaW9wYXRob2xvZ3k8L2tleXdvcmQ+PGtleXdvcmQ+TWFsZTwva2V5d29yZD48
a2V5d29yZD5NZXRhYm9saWMgU3luZHJvbWUvY29tcGxpY2F0aW9ucy9taWNyb2Jpb2xvZ3kvKnBo
eXNpb3BhdGhvbG9neTwva2V5d29yZD48a2V5d29yZD5NaWRkbGUgQWdlZDwva2V5d29yZD48a2V5
d29yZD5SdW1pbm9jb2NjdXMvcGh5c2lvbG9neTwva2V5d29yZD48a2V5d29yZD5ULUx5bXBob2N5
dGUgU3Vic2V0cy9pbW11bm9sb2d5L3BoeXNpb2xvZ3k8L2tleXdvcmQ+PC9rZXl3b3Jkcz48ZGF0
ZXM+PHllYXI+MjAyMTwveWVhcj48cHViLWRhdGVzPjxkYXRlPk1hciAzMDwvZGF0ZT48L3B1Yi1k
YXRlcz48L2RhdGVzPjxpc2JuPjIwNDEtMTcyMyAoRWxlY3Ryb25pYykmI3hEOzIwNDEtMTcyMyAo
TGlua2luZyk8L2lzYm4+PGFjY2Vzc2lvbi1udW0+MzM3ODU3NTI8L2FjY2Vzc2lvbi1udW0+PHVy
bHM+PHJlbGF0ZWQtdXJscz48dXJsPmh0dHBzOi8vd3d3Lm5jYmkubmxtLm5paC5nb3YvcHVibWVk
LzMzNzg1NzUyPC91cmw+PC9yZWxhdGVkLXVybHM+PC91cmxzPjxjdXN0b20yPlBNQzgwMTAwNzk8
L2N1c3RvbTI+PGVsZWN0cm9uaWMtcmVzb3VyY2UtbnVtPjEwLjEwMzgvczQxNDY3LTAyMS0yMjA5
Ny0wPC9lbGVjdHJvbmljLXJlc291cmNlLW51bT48L3JlY29yZD48L0NpdGU+PC9FbmROb3RlPgB=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PEVuZE5vdGU+PENpdGU+PEF1dGhvcj5NYWlmZWxkPC9BdXRob3I+PFllYXI+MjAyMTwvWWVhcj48
UmVjTnVtPjEwNTc8L1JlY051bT48RGlzcGxheVRleHQ+PHN0eWxlIGZhY2U9InN1cGVyc2NyaXB0
Ij43PC9zdHlsZT48L0Rpc3BsYXlUZXh0PjxyZWNvcmQ+PHJlYy1udW1iZXI+MTA1NzwvcmVjLW51
bWJlcj48Zm9yZWlnbi1rZXlzPjxrZXkgYXBwPSJFTiIgZGItaWQ9IjJ0dHBldHA1eHAwdGQ4ZTll
c2JwdHh6bHdmMHB0NTlkZWU1YSIgdGltZXN0YW1wPSIxNjQ5MDg4MTgxIj4xMDU3PC9rZXk+PC9m
b3JlaWduLWtleXM+PHJlZi10eXBlIG5hbWU9IkpvdXJuYWwgQXJ0aWNsZSI+MTc8L3JlZi10eXBl
Pjxjb250cmlidXRvcnM+PGF1dGhvcnM+PGF1dGhvcj5NYWlmZWxkLCBBLjwvYXV0aG9yPjxhdXRo
b3I+QmFydG9sb21hZXVzLCBILjwvYXV0aG9yPjxhdXRob3I+TG9iZXIsIFUuPC9hdXRob3I+PGF1
dGhvcj5BdmVyeSwgRS4gRy48L2F1dGhvcj48YXV0aG9yPlN0ZWNraGFuLCBOLjwvYXV0aG9yPjxh
dXRob3I+TWFya28sIEwuPC9hdXRob3I+PGF1dGhvcj5XaWxjaywgTi48L2F1dGhvcj48YXV0aG9y
PkhhbWFkLCBJLjwvYXV0aG9yPjxhdXRob3I+U3VzbmphciwgVS48L2F1dGhvcj48YXV0aG9yPk1h
aGxlciwgQS48L2F1dGhvcj48YXV0aG9yPkhvaG1hbm4sIEMuPC9hdXRob3I+PGF1dGhvcj5DaGVu
LCBDLiBZLjwvYXV0aG9yPjxhdXRob3I+Q3JhbWVyLCBILjwvYXV0aG9yPjxhdXRob3I+RG9ib3Ms
IEcuPC9hdXRob3I+PGF1dGhvcj5MZXNrZXIsIFQuIFIuPC9hdXRob3I+PGF1dGhvcj5TdHJvd2ln
LCBULjwvYXV0aG9yPjxhdXRob3I+RGVjaGVuZCwgUi48L2F1dGhvcj48YXV0aG9yPkJ6ZG9rLCBE
LjwvYXV0aG9yPjxhdXRob3I+S2xlaW5ld2lldGZlbGQsIE0uPC9hdXRob3I+PGF1dGhvcj5NaWNo
YWxzZW4sIEEuPC9hdXRob3I+PGF1dGhvcj5NdWxsZXIsIEQuIE4uPC9hdXRob3I+PGF1dGhvcj5G
b3JzbHVuZCwgUy4gSy48L2F1dGhvcj48L2F1dGhvcnM+PC9jb250cmlidXRvcnM+PGF1dGgtYWRk
cmVzcz5FeHBlcmltZW50YWwgYW5kIENsaW5pY2FsIFJlc2VhcmNoIENlbnRlciwgYSBqb2ludCBj
b29wZXJhdGlvbiBvZiBNYXggRGVsYnJ1Y2sgQ2VudGVyIGZvciBNb2xlY3VsYXIgTWVkaWNpbmUg
YW5kIENoYXJpdGUgLSBVbml2ZXJzaXRhdHNtZWRpemluIEJlcmxpbiwgQmVybGluLCBHZXJtYW55
LiYjeEQ7Q2hhcml0ZSAtIFVuaXZlcnNpdGF0c21lZGl6aW4gQmVybGluLCBjb3Jwb3JhdGUgbWVt
YmVyIG9mIEZyZWllIFVuaXZlcnNpdGF0IEJlcmxpbiBhbmQgSHVtYm9sZHQtVW5pdmVyc2l0YXQg
enUgQmVybGluLCBCZXJsaW4sIEdlcm1hbnkuJiN4RDtEWkhLIChHZXJtYW4gQ2VudHJlIGZvciBD
YXJkaW92YXNjdWxhciBSZXNlYXJjaCksIHBhcnRuZXIgc2l0ZSBCZXJsaW4sIEJlcmxpbiwgR2Vy
bWFueS4mI3hEO01heCBEZWxicnVjayBDZW50ZXIgZm9yIE1vbGVjdWxhciBNZWRpY2luZSBpbiB0
aGUgSGVsbWhvbHR6IEFzc29jaWF0aW9uIChNREMpLCBCZXJsaW4sIEdlcm1hbnkuJiN4RDtEZXBh
cnRtZW50IG9mIEJpb2xvZ3ksIENoZW1pc3RyeSwgYW5kIFBoYXJtYWN5LCBGcmVpZSBVbml2ZXJz
aXRhdCBCZXJsaW4sIEJlcmxpbiwgR2VybWFueS4mI3hEO0RlcGFydG1lbnQgb2YgSW50ZXJuYWwg
YW5kIEludGVncmF0aXZlIE1lZGljaW5lLCBJbW1hbnVlbCBLcmFua2VuaGF1cyBCZXJsaW4sIEJl
cmxpbiwgR2VybWFueS4mI3hEO0JlcmxpbiBJbnN0aXR1dGUgb2YgSGVhbHRoIChCSUgpLCBCZXJs
aW4sIEdlcm1hbnkuJiN4RDtDaGFyaXRlIC0gVW5pdmVyc2l0YXRzbWVkaXppbiBCZXJsaW4sIGNv
cnBvcmF0ZSBtZW1iZXIgb2YgRnJlaWUgVW5pdmVyc2l0YXQgQmVybGluIGFuZCBIdW1ib2xkdC1V
bml2ZXJzaXRhdCB6dSBCZXJsaW4sIERlcGFydG1lbnQgb2YgTmVwaHJvbG9neSBhbmQgSW50ZXJu
YWwgSW50ZW5zaXZlIENhcmUgTWVkaWNpbmUsIEJlcmxpbiwgR2VybWFueS4mI3hEO1ZJQiBMYWJv
cmF0b3J5IG9mIFRyYW5zbGF0aW9uYWwgSW1tdW5vbW9kdWxhdGlvbiwgVklCIENlbnRlciBmb3Ig
SW5mbGFtbWF0aW9uIFJlc2VhcmNoIChJUkMpLCBVSGFzc2VsdCwgQ2FtcHVzIERpZXBlbmJlZWss
IEhhc3NlbHQsIEJlbGdpdW0uJiN4RDtEZXBhcnRtZW50IG9mIEltbXVub2xvZ3ksIEJpb21lZGlj
YWwgUmVzZWFyY2ggSW5zdGl0dXRlLCBVSGFzc2VsdCwgQ2FtcHVzIERpZXBlbmJlZWssIEhhc3Nl
bHQsIEJlbGdpdW0uJiN4RDtEZXBhcnRtZW50IG9mIEludGVybmFsIGFuZCBJbnRlZ3JhdGl2ZSBN
ZWRpY2luZSwgS2xpbmlrZW4gRXNzZW4tTWl0dGUsIEZhY3VsdHkgb2YgTWVkaWNpbmUsIFVuaXZl
cnNpdHkgb2YgRHVpc2J1cmctRXNzZW4sIEVzc2VuLCBHZXJtYW55LiYjeEQ7RGVwYXJ0bWVudCBv
ZiBNaWNyb2JpYWwgSW1tdW5lIFJlZ3VsYXRpb24sIEhlbG1ob2x0eiBDZW50cmUgZm9yIEluZmVj
dGlvbiBSZXNlYXJjaCwgQnJhdW5zY2h3ZWlnLCBHZXJtYW55LiYjeEQ7SGFubm92ZXIgTWVkaWNh
bCBTY2hvb2wsIEhhbm5vdmVyLCBHZXJtYW55LiYjeEQ7RGVwYXJ0bWVudCBvZiBDYXJkaW9sb2d5
IGFuZCBOZXBocm9sb2d5LCBIRUxJT1MtS2xpbmlrdW0sIEJlcmxpbiwgR2VybWFueS4mI3hEO0Rl
cGFydG1lbnQgb2YgQmlvbWVkaWNhbCBFbmdpbmVlcmluZywgTWNDb25uZWxsIEJyYWluIEltYWdp
bmcgQ2VudHJlLCBNb250cmVhbCBOZXVyb2xvZ2ljYWwgSW5zdGl0dXRlLCBGYWN1bHR5IG9mIE1l
ZGljaW5lLCBNY0dpbGwgVW5pdmVyc2l0eSwgTW9udHJlYWwsIENhbmFkYS4mI3hEO01pbGEgLSBR
dWViZWMgQXJ0aWZpY2lhbCBJbnRlbGxpZ2VuY2UgSW5zdGl0dXRlLCBNb250cmVhbCwgQ2FuYWRh
LiYjeEQ7UGFyaWV0YWwgVGVhbSwgSW5zdGl0dXQgTmF0aW9uYWwgZGUgUmVjaGVyY2hlIGVuIElu
Zm9ybWF0aXF1ZSBldCBlbiBBdXRvbWF0aXF1ZSAoSU5SSUEpLCBOZXVyb3NwaW4sIENvbW1pc3Nh
cmlhdCBhIGwmYXBvcztFbmVyZ2llIEF0b21pcXVlIChDRUEpIFNhY2xheSwgR2lmLXN1ci1ZdmV0
dGUsIEZyYW5jZS4mI3hEO0NoYXJpdGUgLSBVbml2ZXJzaXRhdHNtZWRpemluIEJlcmxpbiwgY29y
cG9yYXRlIG1lbWJlciBvZiBGcmVpZSBVbml2ZXJzaXRhdCBCZXJsaW4gYW5kIEh1bWJvbGR0LVVu
aXZlcnNpdGF0IHp1IEJlcmxpbiwgQmVybGluLCBHZXJtYW55LiBhbmRyZWFzLm1pY2hhbHNlbkBj
aGFyaXRlLmRlLiYjeEQ7RGVwYXJ0bWVudCBvZiBJbnRlcm5hbCBhbmQgSW50ZWdyYXRpdmUgTWVk
aWNpbmUsIEltbWFudWVsIEtyYW5rZW5oYXVzIEJlcmxpbiwgQmVybGluLCBHZXJtYW55LiBhbmRy
ZWFzLm1pY2hhbHNlbkBjaGFyaXRlLmRlLiYjeEQ7RXhwZXJpbWVudGFsIGFuZCBDbGluaWNhbCBS
ZXNlYXJjaCBDZW50ZXIsIGEgam9pbnQgY29vcGVyYXRpb24gb2YgTWF4IERlbGJydWNrIENlbnRl
ciBmb3IgTW9sZWN1bGFyIE1lZGljaW5lIGFuZCBDaGFyaXRlIC0gVW5pdmVyc2l0YXRzbWVkaXpp
biBCZXJsaW4sIEJlcmxpbiwgR2VybWFueS4gZG9taW5pay5tdWVsbGVyQG1kYy1iZXJsaW4uZGUu
JiN4RDtDaGFyaXRlIC0gVW5pdmVyc2l0YXRzbWVkaXppbiBCZXJsaW4sIGNvcnBvcmF0ZSBtZW1i
ZXIgb2YgRnJlaWUgVW5pdmVyc2l0YXQgQmVybGluIGFuZCBIdW1ib2xkdC1Vbml2ZXJzaXRhdCB6
dSBCZXJsaW4sIEJlcmxpbiwgR2VybWFueS4gZG9taW5pay5tdWVsbGVyQG1kYy1iZXJsaW4uZGUu
JiN4RDtEWkhLIChHZXJtYW4gQ2VudHJlIGZvciBDYXJkaW92YXNjdWxhciBSZXNlYXJjaCksIHBh
cnRuZXIgc2l0ZSBCZXJsaW4sIEJlcmxpbiwgR2VybWFueS4gZG9taW5pay5tdWVsbGVyQG1kYy1i
ZXJsaW4uZGUuJiN4RDtNYXggRGVsYnJ1Y2sgQ2VudGVyIGZvciBNb2xlY3VsYXIgTWVkaWNpbmUg
aW4gdGhlIEhlbG1ob2x0eiBBc3NvY2lhdGlvbiAoTURDKSwgQmVybGluLCBHZXJtYW55LiBkb21p
bmlrLm11ZWxsZXJAbWRjLWJlcmxpbi5kZS4mI3hEO0V4cGVyaW1lbnRhbCBhbmQgQ2xpbmljYWwg
UmVzZWFyY2ggQ2VudGVyLCBhIGpvaW50IGNvb3BlcmF0aW9uIG9mIE1heCBEZWxicnVjayBDZW50
ZXIgZm9yIE1vbGVjdWxhciBNZWRpY2luZSBhbmQgQ2hhcml0ZSAtIFVuaXZlcnNpdGF0c21lZGl6
aW4gQmVybGluLCBCZXJsaW4sIEdlcm1hbnkuIHNvZmlhLmZvcnNsdW5kQG1kYy1iZXJsaW4uZGUu
JiN4RDtDaGFyaXRlIC0gVW5pdmVyc2l0YXRzbWVkaXppbiBCZXJsaW4sIGNvcnBvcmF0ZSBtZW1i
ZXIgb2YgRnJlaWUgVW5pdmVyc2l0YXQgQmVybGluIGFuZCBIdW1ib2xkdC1Vbml2ZXJzaXRhdCB6
dSBCZXJsaW4sIEJlcmxpbiwgR2VybWFueS4gc29maWEuZm9yc2x1bmRAbWRjLWJlcmxpbi5kZS4m
I3hEO0RaSEsgKEdlcm1hbiBDZW50cmUgZm9yIENhcmRpb3Zhc2N1bGFyIFJlc2VhcmNoKSwgcGFy
dG5lciBzaXRlIEJlcmxpbiwgQmVybGluLCBHZXJtYW55LiBzb2ZpYS5mb3JzbHVuZEBtZGMtYmVy
bGluLmRlLiYjeEQ7TWF4IERlbGJydWNrIENlbnRlciBmb3IgTW9sZWN1bGFyIE1lZGljaW5lIGlu
IHRoZSBIZWxtaG9sdHogQXNzb2NpYXRpb24gKE1EQyksIEJlcmxpbiwgR2VybWFueS4gc29maWEu
Zm9yc2x1bmRAbWRjLWJlcmxpbi5kZS48L2F1dGgtYWRkcmVzcz48dGl0bGVzPjx0aXRsZT5GYXN0
aW5nIGFsdGVycyB0aGUgZ3V0IG1pY3JvYmlvbWUgcmVkdWNpbmcgYmxvb2QgcHJlc3N1cmUgYW5k
IGJvZHkgd2VpZ2h0IGluIG1ldGFib2xpYyBzeW5kcm9tZSBwYXRpZW50czwvdGl0bGU+PHNlY29u
ZGFyeS10aXRsZT5OYXQgQ29tbXVuPC9zZWNvbmRhcnktdGl0bGU+PC90aXRsZXM+PHBlcmlvZGlj
YWw+PGZ1bGwtdGl0bGU+TmF0IENvbW11bjwvZnVsbC10aXRsZT48L3BlcmlvZGljYWw+PHBhZ2Vz
PjE5NzA8L3BhZ2VzPjx2b2x1bWU+MTI8L3ZvbHVtZT48bnVtYmVyPjE8L251bWJlcj48ZWRpdGlv
bj4yMDIxLzA0LzAxPC9lZGl0aW9uPjxrZXl3b3Jkcz48a2V5d29yZD5BZ2VkPC9rZXl3b3JkPjxr
ZXl3b3JkPkFra2VybWFuc2lhL3BoeXNpb2xvZ3k8L2tleXdvcmQ+PGtleXdvcmQ+Qmxvb2QgUHJl
c3N1cmUvKnBoeXNpb2xvZ3k8L2tleXdvcmQ+PGtleXdvcmQ+Qm9keSBNYXNzIEluZGV4PC9rZXl3
b3JkPjxrZXl3b3JkPkJvZHkgV2VpZ2h0LypwaHlzaW9sb2d5PC9rZXl3b3JkPjxrZXl3b3JkPkRl
c3VsZm92aWJyaW9uYWNlYWUvcGh5c2lvbG9neTwva2V5d29yZD48a2V5d29yZD5EaWV0PC9rZXl3
b3JkPjxrZXl3b3JkPkZhc3RpbmcvKnBoeXNpb2xvZ3k8L2tleXdvcmQ+PGtleXdvcmQ+RmVjZXMv
bWljcm9iaW9sb2d5PC9rZXl3b3JkPjxrZXl3b3JkPkZlbWFsZTwva2V5d29yZD48a2V5d29yZD5H
YXN0cm9pbnRlc3RpbmFsIE1pY3JvYmlvbWUvKnBoeXNpb2xvZ3k8L2tleXdvcmQ+PGtleXdvcmQ+
SHVtYW5zPC9rZXl3b3JkPjxrZXl3b3JkPkh5cGVydGVuc2lvbi9jb21wbGljYXRpb25zL21pY3Jv
YmlvbG9neS9waHlzaW9wYXRob2xvZ3k8L2tleXdvcmQ+PGtleXdvcmQ+TWFsZTwva2V5d29yZD48
a2V5d29yZD5NZXRhYm9saWMgU3luZHJvbWUvY29tcGxpY2F0aW9ucy9taWNyb2Jpb2xvZ3kvKnBo
eXNpb3BhdGhvbG9neTwva2V5d29yZD48a2V5d29yZD5NaWRkbGUgQWdlZDwva2V5d29yZD48a2V5
d29yZD5SdW1pbm9jb2NjdXMvcGh5c2lvbG9neTwva2V5d29yZD48a2V5d29yZD5ULUx5bXBob2N5
dGUgU3Vic2V0cy9pbW11bm9sb2d5L3BoeXNpb2xvZ3k8L2tleXdvcmQ+PC9rZXl3b3Jkcz48ZGF0
ZXM+PHllYXI+MjAyMTwveWVhcj48cHViLWRhdGVzPjxkYXRlPk1hciAzMDwvZGF0ZT48L3B1Yi1k
YXRlcz48L2RhdGVzPjxpc2JuPjIwNDEtMTcyMyAoRWxlY3Ryb25pYykmI3hEOzIwNDEtMTcyMyAo
TGlua2luZyk8L2lzYm4+PGFjY2Vzc2lvbi1udW0+MzM3ODU3NTI8L2FjY2Vzc2lvbi1udW0+PHVy
bHM+PHJlbGF0ZWQtdXJscz48dXJsPmh0dHBzOi8vd3d3Lm5jYmkubmxtLm5paC5nb3YvcHVibWVk
LzMzNzg1NzUyPC91cmw+PC9yZWxhdGVkLXVybHM+PC91cmxzPjxjdXN0b20yPlBNQzgwMTAwNzk8
L2N1c3RvbTI+PGVsZWN0cm9uaWMtcmVzb3VyY2UtbnVtPjEwLjEwMzgvczQxNDY3LTAyMS0yMjA5
Ny0wPC9lbGVjdHJvbmljLXJlc291cmNlLW51bT48L3JlY29yZD48L0NpdGU+PC9FbmROb3RlPgB=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7</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Quality control, pairing and filtering of the sequences was performed using the NGLess pipeline (v1.3.0</w:t>
      </w:r>
      <w:r w:rsidR="003558B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PEVuZE5vdGU+PENpdGU+PEF1dGhvcj5Db2VsaG88L0F1dGhvcj48WWVhcj4yMDE5PC9ZZWFyPjxS
ZWNOdW0+MTA1ODwvUmVjTnVtPjxEaXNwbGF5VGV4dD48c3R5bGUgZmFjZT0ic3VwZXJzY3JpcHQi
Pjg8L3N0eWxlPjwvRGlzcGxheVRleHQ+PHJlY29yZD48cmVjLW51bWJlcj4xMDU4PC9yZWMtbnVt
YmVyPjxmb3JlaWduLWtleXM+PGtleSBhcHA9IkVOIiBkYi1pZD0iMnR0cGV0cDV4cDB0ZDhlOWVz
YnB0eHpsd2YwcHQ1OWRlZTVhIiB0aW1lc3RhbXA9IjE2NDkwODgyNDciPjEwNTg8L2tleT48L2Zv
cmVpZ24ta2V5cz48cmVmLXR5cGUgbmFtZT0iSm91cm5hbCBBcnRpY2xlIj4xNzwvcmVmLXR5cGU+
PGNvbnRyaWJ1dG9ycz48YXV0aG9ycz48YXV0aG9yPkNvZWxobywgTC4gUC48L2F1dGhvcj48YXV0
aG9yPkFsdmVzLCBSLjwvYXV0aG9yPjxhdXRob3I+TW9udGVpcm8sIFAuPC9hdXRob3I+PGF1dGhv
cj5IdWVydGEtQ2VwYXMsIEouPC9hdXRob3I+PGF1dGhvcj5GcmVpdGFzLCBBLiBULjwvYXV0aG9y
PjxhdXRob3I+Qm9yaywgUC48L2F1dGhvcj48L2F1dGhvcnM+PC9jb250cmlidXRvcnM+PGF1dGgt
YWRkcmVzcz5TdHJ1Y3R1cmFsIGFuZCBDb21wdXRhdGlvbmFsIEJpb2xvZ3kgVW5pdCwgRXVyb3Bl
YW4gTW9sZWN1bGFyIEJpb2xvZ3kgTGFib3JhdG9yeSwgSGVpZGVsYmVyZywgR2VybWFueS4mI3hE
O0luc3RpdHV0ZSBvZiBTY2llbmNlIGFuZCBUZWNobm9sb2d5IGZvciBCcmFpbi1JbnNwaXJlZCBJ
bnRlbGxpZ2VuY2UsIEZ1ZGFuIFVuaXZlcnNpdHksIFNoYW5naGFpLCBDaGluYS4mI3hEO0tleSBM
YWJvcmF0b3J5IG9mIENvbXB1dGF0aW9uYWwgTmV1cm9zY2llbmNlIGFuZCBCcmFpbi1JbnNwaXJl
ZCBJbnRlbGxpZ2VuY2UgKEZ1ZGFuIFVuaXZlcnNpdHkpLCBNaW5pc3RyeSBvZiBFZHVjYXRpb24s
IFNoYW5naGFpLCBDaGluYS4mI3hEO0NvbGxhYm9yYXRpb24gZm9yIGpvaW50IFBoRCBkZWdyZWUg
YmV0d2VlbiBFTUJMIGFuZCBIZWlkZWxiZXJnIFVuaXZlcnNpdHksIEZhY3VsdHkgb2YgQmlvc2Np
ZW5jZXMsIEhlaWRlbGJlcmcsIEdlcm1hbnkuJiN4RDtJTkVTQy1JRCwgSW5zdGl0dXRvIFN1cGVy
aW9yIFRlY25pY28sIFVuaXZlcnNpdHkgb2YgTGlzYm9uLCBMaXNib24sIFBvcnR1Z2FsLiYjeEQ7
Q2VudHJvIGRlIEJpb3RlY25vbG9naWEgeSBHZW5vbWljYSBkZSBQbGFudGFzLCBVbml2ZXJzaWRh
ZCBQb2xpdGVjbmljYSBkZSBNYWRyaWQgKFVQTSksIEluc3RpdHV0byBOYWNpb25hbCBkZSBJbnZl
c3RpZ2FjaW9uIHkgVGVjbm9sb2dpYSBBZ3JhcmlhIHkgQWxpbWVudGFyaWEgKElOSUEpLCBNYWRy
aWQsIFNwYWluLiYjeEQ7U3RydWN0dXJhbCBhbmQgQ29tcHV0YXRpb25hbCBCaW9sb2d5IFVuaXQs
IEV1cm9wZWFuIE1vbGVjdWxhciBCaW9sb2d5IExhYm9yYXRvcnksIEhlaWRlbGJlcmcsIEdlcm1h
bnkuIGJvcmtAZW1ibC5kZS4mI3hEO01heCBEZWxicnVjayBDZW50cmUgZm9yIE1vbGVjdWxhciBN
ZWRpY2luZSwgQmVybGluLCBHZXJtYW55LiBib3JrQGVtYmwuZGUuJiN4RDtNb2xlY3VsYXIgTWVk
aWNpbmUgUGFydG5lcnNoaXAgVW5pdCwgVW5pdmVyc2l0eSBvZiBIZWlkZWxiZXJnIGFuZCBFdXJv
cGVhbiBNb2xlY3VsYXIgQmlvbG9neSBMYWJvcmF0b3J5LCBIZWlkZWxiZXJnLCBHZXJtYW55LiBi
b3JrQGVtYmwuZGUuJiN4RDtEZXBhcnRtZW50IG9mIEJpb2luZm9ybWF0aWNzLCBCaW9jZW50ZXIs
IFVuaXZlcnNpdHkgb2YgV3VyemJ1cmcsIFd1cnpidXJnLCBHZXJtYW55LiBib3JrQGVtYmwuZGUu
PC9hdXRoLWFkZHJlc3M+PHRpdGxlcz48dGl0bGU+TkctbWV0YS1wcm9maWxlcjogZmFzdCBwcm9j
ZXNzaW5nIG9mIG1ldGFnZW5vbWVzIHVzaW5nIE5HTGVzcywgYSBkb21haW4tc3BlY2lmaWMgbGFu
Z3VhZ2U8L3RpdGxlPjxzZWNvbmRhcnktdGl0bGU+TWljcm9iaW9tZTwvc2Vjb25kYXJ5LXRpdGxl
PjwvdGl0bGVzPjxwZXJpb2RpY2FsPjxmdWxsLXRpdGxlPk1pY3JvYmlvbWU8L2Z1bGwtdGl0bGU+
PC9wZXJpb2RpY2FsPjxwYWdlcz44NDwvcGFnZXM+PHZvbHVtZT43PC92b2x1bWU+PG51bWJlcj4x
PC9udW1iZXI+PGVkaXRpb24+MjAxOS8wNi8wNTwvZWRpdGlvbj48a2V5d29yZHM+PGtleXdvcmQ+
QWxnb3JpdGhtczwva2V5d29yZD48a2V5d29yZD5Db21wdXRhdGlvbmFsIEJpb2xvZ3kvKm1ldGhv
ZHM8L2tleXdvcmQ+PGtleXdvcmQ+SGlnaC1UaHJvdWdocHV0IE51Y2xlb3RpZGUgU2VxdWVuY2lu
Zzwva2V5d29yZD48a2V5d29yZD4qTWV0YWdlbm9tZTwva2V5d29yZD48a2V5d29yZD5NZXRhZ2Vu
b21pY3MvKm1ldGhvZHM8L2tleXdvcmQ+PGtleXdvcmQ+KlByb2dyYW1taW5nIExhbmd1YWdlczwv
a2V5d29yZD48a2V5d29yZD5SZXByb2R1Y2liaWxpdHkgb2YgUmVzdWx0czwva2V5d29yZD48a2V5
d29yZD5TZXF1ZW5jZSBBbmFseXNpcywgRE5BL21ldGhvZHM8L2tleXdvcmQ+PGtleXdvcmQ+KkRv
bWFpbi1zcGVjaWZpYyBsYW5ndWFnZTwva2V5d29yZD48a2V5d29yZD4qTWV0YWdlbm9taWNzPC9r
ZXl3b3JkPjxrZXl3b3JkPipOZXh0LWdlbmVyYXRpb24gc2VxdWVuY2luZzwva2V5d29yZD48L2tl
eXdvcmRzPjxkYXRlcz48eWVhcj4yMDE5PC95ZWFyPjxwdWItZGF0ZXM+PGRhdGU+SnVuIDM8L2Rh
dGU+PC9wdWItZGF0ZXM+PC9kYXRlcz48aXNibj4yMDQ5LTI2MTggKEVsZWN0cm9uaWMpJiN4RDsy
MDQ5LTI2MTggKExpbmtpbmcpPC9pc2JuPjxhY2Nlc3Npb24tbnVtPjMxMTU5ODgxPC9hY2Nlc3Np
b24tbnVtPjx1cmxzPjxyZWxhdGVkLXVybHM+PHVybD5odHRwczovL3d3dy5uY2JpLm5sbS5uaWgu
Z292L3B1Ym1lZC8zMTE1OTg4MTwvdXJsPjwvcmVsYXRlZC11cmxzPjwvdXJscz48Y3VzdG9tMj5Q
TUM2NTQ3NDczPC9jdXN0b20yPjxlbGVjdHJvbmljLXJlc291cmNlLW51bT4xMC4xMTg2L3M0MDE2
OC0wMTktMDY4NC04PC9lbGVjdHJvbmljLXJlc291cmNlLW51bT48L3JlY29yZD48L0NpdGU+PC9F
bmROb3RlPgB=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PEVuZE5vdGU+PENpdGU+PEF1dGhvcj5Db2VsaG88L0F1dGhvcj48WWVhcj4yMDE5PC9ZZWFyPjxS
ZWNOdW0+MTA1ODwvUmVjTnVtPjxEaXNwbGF5VGV4dD48c3R5bGUgZmFjZT0ic3VwZXJzY3JpcHQi
Pjg8L3N0eWxlPjwvRGlzcGxheVRleHQ+PHJlY29yZD48cmVjLW51bWJlcj4xMDU4PC9yZWMtbnVt
YmVyPjxmb3JlaWduLWtleXM+PGtleSBhcHA9IkVOIiBkYi1pZD0iMnR0cGV0cDV4cDB0ZDhlOWVz
YnB0eHpsd2YwcHQ1OWRlZTVhIiB0aW1lc3RhbXA9IjE2NDkwODgyNDciPjEwNTg8L2tleT48L2Zv
cmVpZ24ta2V5cz48cmVmLXR5cGUgbmFtZT0iSm91cm5hbCBBcnRpY2xlIj4xNzwvcmVmLXR5cGU+
PGNvbnRyaWJ1dG9ycz48YXV0aG9ycz48YXV0aG9yPkNvZWxobywgTC4gUC48L2F1dGhvcj48YXV0
aG9yPkFsdmVzLCBSLjwvYXV0aG9yPjxhdXRob3I+TW9udGVpcm8sIFAuPC9hdXRob3I+PGF1dGhv
cj5IdWVydGEtQ2VwYXMsIEouPC9hdXRob3I+PGF1dGhvcj5GcmVpdGFzLCBBLiBULjwvYXV0aG9y
PjxhdXRob3I+Qm9yaywgUC48L2F1dGhvcj48L2F1dGhvcnM+PC9jb250cmlidXRvcnM+PGF1dGgt
YWRkcmVzcz5TdHJ1Y3R1cmFsIGFuZCBDb21wdXRhdGlvbmFsIEJpb2xvZ3kgVW5pdCwgRXVyb3Bl
YW4gTW9sZWN1bGFyIEJpb2xvZ3kgTGFib3JhdG9yeSwgSGVpZGVsYmVyZywgR2VybWFueS4mI3hE
O0luc3RpdHV0ZSBvZiBTY2llbmNlIGFuZCBUZWNobm9sb2d5IGZvciBCcmFpbi1JbnNwaXJlZCBJ
bnRlbGxpZ2VuY2UsIEZ1ZGFuIFVuaXZlcnNpdHksIFNoYW5naGFpLCBDaGluYS4mI3hEO0tleSBM
YWJvcmF0b3J5IG9mIENvbXB1dGF0aW9uYWwgTmV1cm9zY2llbmNlIGFuZCBCcmFpbi1JbnNwaXJl
ZCBJbnRlbGxpZ2VuY2UgKEZ1ZGFuIFVuaXZlcnNpdHkpLCBNaW5pc3RyeSBvZiBFZHVjYXRpb24s
IFNoYW5naGFpLCBDaGluYS4mI3hEO0NvbGxhYm9yYXRpb24gZm9yIGpvaW50IFBoRCBkZWdyZWUg
YmV0d2VlbiBFTUJMIGFuZCBIZWlkZWxiZXJnIFVuaXZlcnNpdHksIEZhY3VsdHkgb2YgQmlvc2Np
ZW5jZXMsIEhlaWRlbGJlcmcsIEdlcm1hbnkuJiN4RDtJTkVTQy1JRCwgSW5zdGl0dXRvIFN1cGVy
aW9yIFRlY25pY28sIFVuaXZlcnNpdHkgb2YgTGlzYm9uLCBMaXNib24sIFBvcnR1Z2FsLiYjeEQ7
Q2VudHJvIGRlIEJpb3RlY25vbG9naWEgeSBHZW5vbWljYSBkZSBQbGFudGFzLCBVbml2ZXJzaWRh
ZCBQb2xpdGVjbmljYSBkZSBNYWRyaWQgKFVQTSksIEluc3RpdHV0byBOYWNpb25hbCBkZSBJbnZl
c3RpZ2FjaW9uIHkgVGVjbm9sb2dpYSBBZ3JhcmlhIHkgQWxpbWVudGFyaWEgKElOSUEpLCBNYWRy
aWQsIFNwYWluLiYjeEQ7U3RydWN0dXJhbCBhbmQgQ29tcHV0YXRpb25hbCBCaW9sb2d5IFVuaXQs
IEV1cm9wZWFuIE1vbGVjdWxhciBCaW9sb2d5IExhYm9yYXRvcnksIEhlaWRlbGJlcmcsIEdlcm1h
bnkuIGJvcmtAZW1ibC5kZS4mI3hEO01heCBEZWxicnVjayBDZW50cmUgZm9yIE1vbGVjdWxhciBN
ZWRpY2luZSwgQmVybGluLCBHZXJtYW55LiBib3JrQGVtYmwuZGUuJiN4RDtNb2xlY3VsYXIgTWVk
aWNpbmUgUGFydG5lcnNoaXAgVW5pdCwgVW5pdmVyc2l0eSBvZiBIZWlkZWxiZXJnIGFuZCBFdXJv
cGVhbiBNb2xlY3VsYXIgQmlvbG9neSBMYWJvcmF0b3J5LCBIZWlkZWxiZXJnLCBHZXJtYW55LiBi
b3JrQGVtYmwuZGUuJiN4RDtEZXBhcnRtZW50IG9mIEJpb2luZm9ybWF0aWNzLCBCaW9jZW50ZXIs
IFVuaXZlcnNpdHkgb2YgV3VyemJ1cmcsIFd1cnpidXJnLCBHZXJtYW55LiBib3JrQGVtYmwuZGUu
PC9hdXRoLWFkZHJlc3M+PHRpdGxlcz48dGl0bGU+TkctbWV0YS1wcm9maWxlcjogZmFzdCBwcm9j
ZXNzaW5nIG9mIG1ldGFnZW5vbWVzIHVzaW5nIE5HTGVzcywgYSBkb21haW4tc3BlY2lmaWMgbGFu
Z3VhZ2U8L3RpdGxlPjxzZWNvbmRhcnktdGl0bGU+TWljcm9iaW9tZTwvc2Vjb25kYXJ5LXRpdGxl
PjwvdGl0bGVzPjxwZXJpb2RpY2FsPjxmdWxsLXRpdGxlPk1pY3JvYmlvbWU8L2Z1bGwtdGl0bGU+
PC9wZXJpb2RpY2FsPjxwYWdlcz44NDwvcGFnZXM+PHZvbHVtZT43PC92b2x1bWU+PG51bWJlcj4x
PC9udW1iZXI+PGVkaXRpb24+MjAxOS8wNi8wNTwvZWRpdGlvbj48a2V5d29yZHM+PGtleXdvcmQ+
QWxnb3JpdGhtczwva2V5d29yZD48a2V5d29yZD5Db21wdXRhdGlvbmFsIEJpb2xvZ3kvKm1ldGhv
ZHM8L2tleXdvcmQ+PGtleXdvcmQ+SGlnaC1UaHJvdWdocHV0IE51Y2xlb3RpZGUgU2VxdWVuY2lu
Zzwva2V5d29yZD48a2V5d29yZD4qTWV0YWdlbm9tZTwva2V5d29yZD48a2V5d29yZD5NZXRhZ2Vu
b21pY3MvKm1ldGhvZHM8L2tleXdvcmQ+PGtleXdvcmQ+KlByb2dyYW1taW5nIExhbmd1YWdlczwv
a2V5d29yZD48a2V5d29yZD5SZXByb2R1Y2liaWxpdHkgb2YgUmVzdWx0czwva2V5d29yZD48a2V5
d29yZD5TZXF1ZW5jZSBBbmFseXNpcywgRE5BL21ldGhvZHM8L2tleXdvcmQ+PGtleXdvcmQ+KkRv
bWFpbi1zcGVjaWZpYyBsYW5ndWFnZTwva2V5d29yZD48a2V5d29yZD4qTWV0YWdlbm9taWNzPC9r
ZXl3b3JkPjxrZXl3b3JkPipOZXh0LWdlbmVyYXRpb24gc2VxdWVuY2luZzwva2V5d29yZD48L2tl
eXdvcmRzPjxkYXRlcz48eWVhcj4yMDE5PC95ZWFyPjxwdWItZGF0ZXM+PGRhdGU+SnVuIDM8L2Rh
dGU+PC9wdWItZGF0ZXM+PC9kYXRlcz48aXNibj4yMDQ5LTI2MTggKEVsZWN0cm9uaWMpJiN4RDsy
MDQ5LTI2MTggKExpbmtpbmcpPC9pc2JuPjxhY2Nlc3Npb24tbnVtPjMxMTU5ODgxPC9hY2Nlc3Np
b24tbnVtPjx1cmxzPjxyZWxhdGVkLXVybHM+PHVybD5odHRwczovL3d3dy5uY2JpLm5sbS5uaWgu
Z292L3B1Ym1lZC8zMTE1OTg4MTwvdXJsPjwvcmVsYXRlZC11cmxzPjwvdXJscz48Y3VzdG9tMj5Q
TUM2NTQ3NDczPC9jdXN0b20yPjxlbGVjdHJvbmljLXJlc291cmNlLW51bT4xMC4xMTg2L3M0MDE2
OC0wMTktMDY4NC04PC9lbGVjdHJvbmljLXJlc291cmNlLW51bT48L3JlY29yZD48L0NpdGU+PC9F
bmROb3RlPgB=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8</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Preprocessed reads were taxonomically classified using mOTUs (v2.6</w:t>
      </w:r>
      <w:r w:rsidR="003558B0"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PEVuZE5vdGU+PENpdGU+PEF1dGhvcj5NaWxhbmVzZTwvQXV0aG9yPjxZZWFyPjIwMTk8L1llYXI+
PFJlY051bT4xMDYyPC9SZWNOdW0+PERpc3BsYXlUZXh0PjxzdHlsZSBmYWNlPSJzdXBlcnNjcmlw
dCI+OTwvc3R5bGU+PC9EaXNwbGF5VGV4dD48cmVjb3JkPjxyZWMtbnVtYmVyPjEwNjI8L3JlYy1u
dW1iZXI+PGZvcmVpZ24ta2V5cz48a2V5IGFwcD0iRU4iIGRiLWlkPSIydHRwZXRwNXhwMHRkOGU5
ZXNicHR4emx3ZjBwdDU5ZGVlNWEiIHRpbWVzdGFtcD0iMTY0OTA4ODQ4MSI+MTA2Mjwva2V5Pjwv
Zm9yZWlnbi1rZXlzPjxyZWYtdHlwZSBuYW1lPSJKb3VybmFsIEFydGljbGUiPjE3PC9yZWYtdHlw
ZT48Y29udHJpYnV0b3JzPjxhdXRob3JzPjxhdXRob3I+TWlsYW5lc2UsIEEuPC9hdXRob3I+PGF1
dGhvcj5NZW5kZSwgRC4gUi48L2F1dGhvcj48YXV0aG9yPlBhb2xpLCBMLjwvYXV0aG9yPjxhdXRo
b3I+U2FsYXphciwgRy48L2F1dGhvcj48YXV0aG9yPlJ1c2NoZXdleWgsIEguIEouPC9hdXRob3I+
PGF1dGhvcj5DdWVuY2EsIE0uPC9hdXRob3I+PGF1dGhvcj5IaW5nYW1wLCBQLjwvYXV0aG9yPjxh
dXRob3I+QWx2ZXMsIFIuPC9hdXRob3I+PGF1dGhvcj5Db3N0ZWEsIFAuIEkuPC9hdXRob3I+PGF1
dGhvcj5Db2VsaG8sIEwuIFAuPC9hdXRob3I+PGF1dGhvcj5TY2htaWR0LCBULiBTLiBCLjwvYXV0
aG9yPjxhdXRob3I+QWxtZWlkYSwgQS48L2F1dGhvcj48YXV0aG9yPk1pdGNoZWxsLCBBLiBMLjwv
YXV0aG9yPjxhdXRob3I+RmlubiwgUi4gRC48L2F1dGhvcj48YXV0aG9yPkh1ZXJ0YS1DZXBhcywg
Si48L2F1dGhvcj48YXV0aG9yPkJvcmssIFAuPC9hdXRob3I+PGF1dGhvcj5aZWxsZXIsIEcuPC9h
dXRob3I+PGF1dGhvcj5TdW5hZ2F3YSwgUy48L2F1dGhvcj48L2F1dGhvcnM+PC9jb250cmlidXRv
cnM+PGF1dGgtYWRkcmVzcz5FdXJvcGVhbiBNb2xlY3VsYXIgQmlvbG9neSBMYWJvcmF0b3J5LCBN
ZXllcmhvZnN0ci4gMSwgNjkxMTcsIEhlaWRlbGJlcmcsIEdlcm1hbnkuJiN4RDtEYW5pZWwgSy4g
SW5vdXllIENlbnRlciBmb3IgTWljcm9iaWFsIE9jZWFub2dyYXBoeSBSZXNlYXJjaCBhbmQgRWR1
Y2F0aW9uLCBVbml2ZXJzaXR5IG9mIEhhd2FpJmFwb3M7aSBhdCBNYW5vYSwgMTk1MCBFYXN0IFdl
c3QgUm9hZCwgSG9ub2x1bHUsIFVTQSwgOTY4MjIsIFVuaXRlZCBTdGF0ZXMuJiN4RDtEZXBhcnRt
ZW50IG9mIEJpb2xvZ3ksIEluc3RpdHV0ZSBvZiBNaWNyb2Jpb2xvZ3kgYW5kIFN3aXNzIEluc3Rp
dHV0ZSBvZiBCaW9pbmZvcm1hdGljcywgRVRIIFp1cmljaCwgVmxhZGltaXItUHJlbG9nLVdlZyA0
LCA4MDkzLCBadXJpY2gsIFN3aXR6ZXJsYW5kLiYjeEQ7RGVwYXJ0bWVudCBvZiBCaW9sb2d5LCBF
Y29sZSBub3JtYWxlIHN1cGVyaWV1cmUsIDQ2IHJ1ZSBkJmFwb3M7VWxtLCA3NTAwNSwgUGFyaXMs
IEZyYW5jZS4mI3hEO0FpeCBNYXJzZWlsbGUgVW5pdiwgVW5pdmVyc2l0ZSBkZSBUb3Vsb24sIENO
UlMsIElSRCwgTUlPIFVNIDExMCwgMTMyODgsIE1hcnNlaWxsZSwgRnJhbmNlLiYjeEQ7Q2FuZGlk
YXRlIGZvciBKb2ludCBQaEQgZGVncmVlIGZyb20gRU1CTCBhbmQgSGVpZGVsYmVyZyBVbml2ZXJz
aXR5LCBGYWN1bHR5IG9mIEJpb3NjaWVuY2VzLCBIZWlkZWxiZXJnLCBHZXJtYW55LiYjeEQ7RXVy
b3BlYW4gTW9sZWN1bGFyIEJpb2xvZ3kgTGFib3JhdG9yeSwgRXVyb3BlYW4gQmlvaW5mb3JtYXRp
Y3MgSW5zdGl0dXRlIChFTUJMLUVCSSksIFdlbGxjb21lIEdlbm9tZSBDYW1wdXMsIEhpbnh0b24s
IENCMTAgMSBTRCwgVUsuJiN4RDtXZWxsY29tZSBUcnVzdCBTYW5nZXIgSW5zdGl0dXRlLCBXZWxs
Y29tZSBHZW5vbWUgQ2FtcHVzLCBIaW54dG9uLCBDQjEwIDFTQSwgVUsuJiN4RDtDZW50cm8gZGUg
QmlvdGVjbm9sb2dpYSB5IEdlbm9taWNhIGRlIFBsYW50YXMsIFVuaXZlcnNpZGFkIFBvbGl0ZWNu
aWNhIGRlIE1hZHJpZCAoVVBNKSAtIEluc3RpdHV0byBOYWNpb25hbCBkZSBJbnZlc3RpZ2FjaW9u
IHkgVGVjbm9sb2dpYSBBZ3JhcmlhIHkgQWxpbWVudGFyaWEgKElOSUEpLCBDYW1wdXMgZGUgTW9u
dGVnYW5jZWRvLVVQTSwgMjgyMjMsIFBvenVlbG8gZGUgQWxhcmNvbiwgTWFkcmlkLCBTcGFpbi4m
I3hEO01heCBEZWxicnVjayBDZW50cmUgZm9yIE1vbGVjdWxhciBNZWRpY2luZSwgUm9iZXJ0LVJv
c3NsZS1TdHIuIDEwLCAxMzA5MiwgQmVybGluLCBHZXJtYW55LiYjeEQ7TW9sZWN1bGFyIE1lZGlj
aW5lIFBhcnRuZXJzaGlwIFVuaXQsIEhlaWRlbGJlcmcsIEdlcm1hbnkuJiN4RDtEZXBhcnRtZW50
IG9mIEJpb2luZm9ybWF0aWNzLCBCaW9jZW50ZXIsIFVuaXZlcnNpdHkgb2YgV3VyemJ1cmcsIEFt
IEh1YmxhbmQsIDk3MDc0LCBXdXJ6YnVyZywgR2VybWFueS4mI3hEO0V1cm9wZWFuIE1vbGVjdWxh
ciBCaW9sb2d5IExhYm9yYXRvcnksIE1leWVyaG9mc3RyLiAxLCA2OTExNywgSGVpZGVsYmVyZywg
R2VybWFueS4gemVsbGVyQGVtYmwuZGUuJiN4RDtEZXBhcnRtZW50IG9mIEJpb2xvZ3ksIEluc3Rp
dHV0ZSBvZiBNaWNyb2Jpb2xvZ3kgYW5kIFN3aXNzIEluc3RpdHV0ZSBvZiBCaW9pbmZvcm1hdGlj
cywgRVRIIFp1cmljaCwgVmxhZGltaXItUHJlbG9nLVdlZyA0LCA4MDkzLCBadXJpY2gsIFN3aXR6
ZXJsYW5kLiBzc3VuYWdhd2FAZXRoei5jaC48L2F1dGgtYWRkcmVzcz48dGl0bGVzPjx0aXRsZT5N
aWNyb2JpYWwgYWJ1bmRhbmNlLCBhY3Rpdml0eSBhbmQgcG9wdWxhdGlvbiBnZW5vbWljIHByb2Zp
bGluZyB3aXRoIG1PVFVzMjwvdGl0bGU+PHNlY29uZGFyeS10aXRsZT5OYXQgQ29tbXVuPC9zZWNv
bmRhcnktdGl0bGU+PC90aXRsZXM+PHBlcmlvZGljYWw+PGZ1bGwtdGl0bGU+TmF0IENvbW11bjwv
ZnVsbC10aXRsZT48L3BlcmlvZGljYWw+PHBhZ2VzPjEwMTQ8L3BhZ2VzPjx2b2x1bWU+MTA8L3Zv
bHVtZT48bnVtYmVyPjE8L251bWJlcj48ZWRpdGlvbj4yMDE5LzAzLzA2PC9lZGl0aW9uPjxrZXl3
b3Jkcz48a2V5d29yZD5BbGdvcml0aG1zPC9rZXl3b3JkPjxrZXl3b3JkPkNsdXN0ZXIgQW5hbHlz
aXM8L2tleXdvcmQ+PGtleXdvcmQ+Q29tcHV0YXRpb25hbCBCaW9sb2d5L21ldGhvZHM8L2tleXdv
cmQ+PGtleXdvcmQ+R2VuZSBFeHByZXNzaW9uIFByb2ZpbGluZzwva2V5d29yZD48a2V5d29yZD5H
ZW5lcywgRXNzZW50aWFsPC9rZXl3b3JkPjxrZXl3b3JkPkdlbmV0aWMgTWFya2Vyczwva2V5d29y
ZD48a2V5d29yZD5HZW5vbWU8L2tleXdvcmQ+PGtleXdvcmQ+SG9zdCBNaWNyb2JpYWwgSW50ZXJh
Y3Rpb25zPC9rZXl3b3JkPjxrZXl3b3JkPkh1bWFuczwva2V5d29yZD48a2V5d29yZD4qTWV0YWdl
bm9taWNzPC9rZXl3b3JkPjxrZXl3b3JkPk1pY3JvYmlvdGEvKmdlbmV0aWNzPC9rZXl3b3JkPjxr
ZXl3b3JkPk1vbGVjdWxhciBTZXF1ZW5jZSBBbm5vdGF0aW9uPC9rZXl3b3JkPjxrZXl3b3JkPipQ
aHlsb2dlbnk8L2tleXdvcmQ+PGtleXdvcmQ+U2VxdWVuY2UgQWxpZ25tZW50PC9rZXl3b3JkPjxr
ZXl3b3JkPlNlcXVlbmNlIEFuYWx5c2lzLCBETkE8L2tleXdvcmQ+PC9rZXl3b3Jkcz48ZGF0ZXM+
PHllYXI+MjAxOTwveWVhcj48cHViLWRhdGVzPjxkYXRlPk1hciA0PC9kYXRlPjwvcHViLWRhdGVz
PjwvZGF0ZXM+PGlzYm4+MjA0MS0xNzIzIChFbGVjdHJvbmljKSYjeEQ7MjA0MS0xNzIzIChMaW5r
aW5nKTwvaXNibj48YWNjZXNzaW9uLW51bT4zMDgzMzU1MDwvYWNjZXNzaW9uLW51bT48dXJscz48
cmVsYXRlZC11cmxzPjx1cmw+aHR0cHM6Ly93d3cubmNiaS5ubG0ubmloLmdvdi9wdWJtZWQvMzA4
MzM1NTA8L3VybD48L3JlbGF0ZWQtdXJscz48L3VybHM+PGN1c3RvbTI+UE1DNjM5OTQ1MDwvY3Vz
dG9tMj48ZWxlY3Ryb25pYy1yZXNvdXJjZS1udW0+MTAuMTAzOC9zNDE0NjctMDE5LTA4ODQ0LTQ8
L2VsZWN0cm9uaWMtcmVzb3VyY2UtbnVtPjwvcmVjb3JkPjwvQ2l0ZT48L0VuZE5vdGU+AG==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PEVuZE5vdGU+PENpdGU+PEF1dGhvcj5NaWxhbmVzZTwvQXV0aG9yPjxZZWFyPjIwMTk8L1llYXI+
PFJlY051bT4xMDYyPC9SZWNOdW0+PERpc3BsYXlUZXh0PjxzdHlsZSBmYWNlPSJzdXBlcnNjcmlw
dCI+OTwvc3R5bGU+PC9EaXNwbGF5VGV4dD48cmVjb3JkPjxyZWMtbnVtYmVyPjEwNjI8L3JlYy1u
dW1iZXI+PGZvcmVpZ24ta2V5cz48a2V5IGFwcD0iRU4iIGRiLWlkPSIydHRwZXRwNXhwMHRkOGU5
ZXNicHR4emx3ZjBwdDU5ZGVlNWEiIHRpbWVzdGFtcD0iMTY0OTA4ODQ4MSI+MTA2Mjwva2V5Pjwv
Zm9yZWlnbi1rZXlzPjxyZWYtdHlwZSBuYW1lPSJKb3VybmFsIEFydGljbGUiPjE3PC9yZWYtdHlw
ZT48Y29udHJpYnV0b3JzPjxhdXRob3JzPjxhdXRob3I+TWlsYW5lc2UsIEEuPC9hdXRob3I+PGF1
dGhvcj5NZW5kZSwgRC4gUi48L2F1dGhvcj48YXV0aG9yPlBhb2xpLCBMLjwvYXV0aG9yPjxhdXRo
b3I+U2FsYXphciwgRy48L2F1dGhvcj48YXV0aG9yPlJ1c2NoZXdleWgsIEguIEouPC9hdXRob3I+
PGF1dGhvcj5DdWVuY2EsIE0uPC9hdXRob3I+PGF1dGhvcj5IaW5nYW1wLCBQLjwvYXV0aG9yPjxh
dXRob3I+QWx2ZXMsIFIuPC9hdXRob3I+PGF1dGhvcj5Db3N0ZWEsIFAuIEkuPC9hdXRob3I+PGF1
dGhvcj5Db2VsaG8sIEwuIFAuPC9hdXRob3I+PGF1dGhvcj5TY2htaWR0LCBULiBTLiBCLjwvYXV0
aG9yPjxhdXRob3I+QWxtZWlkYSwgQS48L2F1dGhvcj48YXV0aG9yPk1pdGNoZWxsLCBBLiBMLjwv
YXV0aG9yPjxhdXRob3I+RmlubiwgUi4gRC48L2F1dGhvcj48YXV0aG9yPkh1ZXJ0YS1DZXBhcywg
Si48L2F1dGhvcj48YXV0aG9yPkJvcmssIFAuPC9hdXRob3I+PGF1dGhvcj5aZWxsZXIsIEcuPC9h
dXRob3I+PGF1dGhvcj5TdW5hZ2F3YSwgUy48L2F1dGhvcj48L2F1dGhvcnM+PC9jb250cmlidXRv
cnM+PGF1dGgtYWRkcmVzcz5FdXJvcGVhbiBNb2xlY3VsYXIgQmlvbG9neSBMYWJvcmF0b3J5LCBN
ZXllcmhvZnN0ci4gMSwgNjkxMTcsIEhlaWRlbGJlcmcsIEdlcm1hbnkuJiN4RDtEYW5pZWwgSy4g
SW5vdXllIENlbnRlciBmb3IgTWljcm9iaWFsIE9jZWFub2dyYXBoeSBSZXNlYXJjaCBhbmQgRWR1
Y2F0aW9uLCBVbml2ZXJzaXR5IG9mIEhhd2FpJmFwb3M7aSBhdCBNYW5vYSwgMTk1MCBFYXN0IFdl
c3QgUm9hZCwgSG9ub2x1bHUsIFVTQSwgOTY4MjIsIFVuaXRlZCBTdGF0ZXMuJiN4RDtEZXBhcnRt
ZW50IG9mIEJpb2xvZ3ksIEluc3RpdHV0ZSBvZiBNaWNyb2Jpb2xvZ3kgYW5kIFN3aXNzIEluc3Rp
dHV0ZSBvZiBCaW9pbmZvcm1hdGljcywgRVRIIFp1cmljaCwgVmxhZGltaXItUHJlbG9nLVdlZyA0
LCA4MDkzLCBadXJpY2gsIFN3aXR6ZXJsYW5kLiYjeEQ7RGVwYXJ0bWVudCBvZiBCaW9sb2d5LCBF
Y29sZSBub3JtYWxlIHN1cGVyaWV1cmUsIDQ2IHJ1ZSBkJmFwb3M7VWxtLCA3NTAwNSwgUGFyaXMs
IEZyYW5jZS4mI3hEO0FpeCBNYXJzZWlsbGUgVW5pdiwgVW5pdmVyc2l0ZSBkZSBUb3Vsb24sIENO
UlMsIElSRCwgTUlPIFVNIDExMCwgMTMyODgsIE1hcnNlaWxsZSwgRnJhbmNlLiYjeEQ7Q2FuZGlk
YXRlIGZvciBKb2ludCBQaEQgZGVncmVlIGZyb20gRU1CTCBhbmQgSGVpZGVsYmVyZyBVbml2ZXJz
aXR5LCBGYWN1bHR5IG9mIEJpb3NjaWVuY2VzLCBIZWlkZWxiZXJnLCBHZXJtYW55LiYjeEQ7RXVy
b3BlYW4gTW9sZWN1bGFyIEJpb2xvZ3kgTGFib3JhdG9yeSwgRXVyb3BlYW4gQmlvaW5mb3JtYXRp
Y3MgSW5zdGl0dXRlIChFTUJMLUVCSSksIFdlbGxjb21lIEdlbm9tZSBDYW1wdXMsIEhpbnh0b24s
IENCMTAgMSBTRCwgVUsuJiN4RDtXZWxsY29tZSBUcnVzdCBTYW5nZXIgSW5zdGl0dXRlLCBXZWxs
Y29tZSBHZW5vbWUgQ2FtcHVzLCBIaW54dG9uLCBDQjEwIDFTQSwgVUsuJiN4RDtDZW50cm8gZGUg
QmlvdGVjbm9sb2dpYSB5IEdlbm9taWNhIGRlIFBsYW50YXMsIFVuaXZlcnNpZGFkIFBvbGl0ZWNu
aWNhIGRlIE1hZHJpZCAoVVBNKSAtIEluc3RpdHV0byBOYWNpb25hbCBkZSBJbnZlc3RpZ2FjaW9u
IHkgVGVjbm9sb2dpYSBBZ3JhcmlhIHkgQWxpbWVudGFyaWEgKElOSUEpLCBDYW1wdXMgZGUgTW9u
dGVnYW5jZWRvLVVQTSwgMjgyMjMsIFBvenVlbG8gZGUgQWxhcmNvbiwgTWFkcmlkLCBTcGFpbi4m
I3hEO01heCBEZWxicnVjayBDZW50cmUgZm9yIE1vbGVjdWxhciBNZWRpY2luZSwgUm9iZXJ0LVJv
c3NsZS1TdHIuIDEwLCAxMzA5MiwgQmVybGluLCBHZXJtYW55LiYjeEQ7TW9sZWN1bGFyIE1lZGlj
aW5lIFBhcnRuZXJzaGlwIFVuaXQsIEhlaWRlbGJlcmcsIEdlcm1hbnkuJiN4RDtEZXBhcnRtZW50
IG9mIEJpb2luZm9ybWF0aWNzLCBCaW9jZW50ZXIsIFVuaXZlcnNpdHkgb2YgV3VyemJ1cmcsIEFt
IEh1YmxhbmQsIDk3MDc0LCBXdXJ6YnVyZywgR2VybWFueS4mI3hEO0V1cm9wZWFuIE1vbGVjdWxh
ciBCaW9sb2d5IExhYm9yYXRvcnksIE1leWVyaG9mc3RyLiAxLCA2OTExNywgSGVpZGVsYmVyZywg
R2VybWFueS4gemVsbGVyQGVtYmwuZGUuJiN4RDtEZXBhcnRtZW50IG9mIEJpb2xvZ3ksIEluc3Rp
dHV0ZSBvZiBNaWNyb2Jpb2xvZ3kgYW5kIFN3aXNzIEluc3RpdHV0ZSBvZiBCaW9pbmZvcm1hdGlj
cywgRVRIIFp1cmljaCwgVmxhZGltaXItUHJlbG9nLVdlZyA0LCA4MDkzLCBadXJpY2gsIFN3aXR6
ZXJsYW5kLiBzc3VuYWdhd2FAZXRoei5jaC48L2F1dGgtYWRkcmVzcz48dGl0bGVzPjx0aXRsZT5N
aWNyb2JpYWwgYWJ1bmRhbmNlLCBhY3Rpdml0eSBhbmQgcG9wdWxhdGlvbiBnZW5vbWljIHByb2Zp
bGluZyB3aXRoIG1PVFVzMjwvdGl0bGU+PHNlY29uZGFyeS10aXRsZT5OYXQgQ29tbXVuPC9zZWNv
bmRhcnktdGl0bGU+PC90aXRsZXM+PHBlcmlvZGljYWw+PGZ1bGwtdGl0bGU+TmF0IENvbW11bjwv
ZnVsbC10aXRsZT48L3BlcmlvZGljYWw+PHBhZ2VzPjEwMTQ8L3BhZ2VzPjx2b2x1bWU+MTA8L3Zv
bHVtZT48bnVtYmVyPjE8L251bWJlcj48ZWRpdGlvbj4yMDE5LzAzLzA2PC9lZGl0aW9uPjxrZXl3
b3Jkcz48a2V5d29yZD5BbGdvcml0aG1zPC9rZXl3b3JkPjxrZXl3b3JkPkNsdXN0ZXIgQW5hbHlz
aXM8L2tleXdvcmQ+PGtleXdvcmQ+Q29tcHV0YXRpb25hbCBCaW9sb2d5L21ldGhvZHM8L2tleXdv
cmQ+PGtleXdvcmQ+R2VuZSBFeHByZXNzaW9uIFByb2ZpbGluZzwva2V5d29yZD48a2V5d29yZD5H
ZW5lcywgRXNzZW50aWFsPC9rZXl3b3JkPjxrZXl3b3JkPkdlbmV0aWMgTWFya2Vyczwva2V5d29y
ZD48a2V5d29yZD5HZW5vbWU8L2tleXdvcmQ+PGtleXdvcmQ+SG9zdCBNaWNyb2JpYWwgSW50ZXJh
Y3Rpb25zPC9rZXl3b3JkPjxrZXl3b3JkPkh1bWFuczwva2V5d29yZD48a2V5d29yZD4qTWV0YWdl
bm9taWNzPC9rZXl3b3JkPjxrZXl3b3JkPk1pY3JvYmlvdGEvKmdlbmV0aWNzPC9rZXl3b3JkPjxr
ZXl3b3JkPk1vbGVjdWxhciBTZXF1ZW5jZSBBbm5vdGF0aW9uPC9rZXl3b3JkPjxrZXl3b3JkPipQ
aHlsb2dlbnk8L2tleXdvcmQ+PGtleXdvcmQ+U2VxdWVuY2UgQWxpZ25tZW50PC9rZXl3b3JkPjxr
ZXl3b3JkPlNlcXVlbmNlIEFuYWx5c2lzLCBETkE8L2tleXdvcmQ+PC9rZXl3b3Jkcz48ZGF0ZXM+
PHllYXI+MjAxOTwveWVhcj48cHViLWRhdGVzPjxkYXRlPk1hciA0PC9kYXRlPjwvcHViLWRhdGVz
PjwvZGF0ZXM+PGlzYm4+MjA0MS0xNzIzIChFbGVjdHJvbmljKSYjeEQ7MjA0MS0xNzIzIChMaW5r
aW5nKTwvaXNibj48YWNjZXNzaW9uLW51bT4zMDgzMzU1MDwvYWNjZXNzaW9uLW51bT48dXJscz48
cmVsYXRlZC11cmxzPjx1cmw+aHR0cHM6Ly93d3cubmNiaS5ubG0ubmloLmdvdi9wdWJtZWQvMzA4
MzM1NTA8L3VybD48L3JlbGF0ZWQtdXJscz48L3VybHM+PGN1c3RvbTI+UE1DNjM5OTQ1MDwvY3Vz
dG9tMj48ZWxlY3Ryb25pYy1yZXNvdXJjZS1udW0+MTAuMTAzOC9zNDE0NjctMDE5LTA4ODQ0LTQ8
L2VsZWN0cm9uaWMtcmVzb3VyY2UtbnVtPjwvcmVjb3JkPjwvQ2l0ZT48L0VuZE5vdGU+AG==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9</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with NGLess. The data analyses were performed using the R programming language (v 4.1.2). Rarefication of samples to the sampling depth of the smallest retained samples (5350 reads) as well as computation of Shannon alpha diversity index was performed using the R package rtk (v 0.2.6.1). Samples were clustered into three enterotypes using the R package DirichletMultinomial (v 1.34.0). Beta diversity was calculated as Bray-Curtis dissimilarity using the R package vegan (v 2.5-7).</w:t>
      </w:r>
    </w:p>
    <w:p w14:paraId="5A845A90"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Allergen-specific T cells</w:t>
      </w:r>
    </w:p>
    <w:p w14:paraId="229324B9" w14:textId="6626CE3E"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Freshly isolated PBMCs depleted from CD19+ cells were cultivated at 10x10</w:t>
      </w:r>
      <w:r w:rsidRPr="00681332">
        <w:rPr>
          <w:rFonts w:ascii="Times New Roman" w:eastAsia="Times New Roman" w:hAnsi="Times New Roman" w:cs="Times New Roman"/>
          <w:sz w:val="24"/>
          <w:szCs w:val="24"/>
          <w:vertAlign w:val="superscript"/>
          <w:lang w:val="en-US" w:eastAsia="en-GB"/>
        </w:rPr>
        <w:t>6</w:t>
      </w:r>
      <w:r w:rsidRPr="00681332">
        <w:rPr>
          <w:rFonts w:ascii="Times New Roman" w:eastAsia="Times New Roman" w:hAnsi="Times New Roman" w:cs="Times New Roman"/>
          <w:sz w:val="24"/>
          <w:szCs w:val="24"/>
          <w:lang w:val="en-US" w:eastAsia="en-GB"/>
        </w:rPr>
        <w:t xml:space="preserve"> PBMC in AB-medium containing RPMI 1640 medium (Gibco) supplemented with 10% heat-inactivated AB serum (Pan Biotech), 100 U/ml penicillin (Biochrom), 0.1 mg/ml streptomycin (Biochrom). Stimulations were conducted with peanut extract at a concentration of 50 µg/ml. Stimulation controls were performed with PBS (unstimulated control) and 1.5 mg/ml SEB and 1 mg/ml TSST1 (Sigma-Aldrich). All approaches contained 1 µg/ml purified anti-CD28 (clone CD28.2, BD Biosciences). Incubation was performed at 37 °C, 5% CO2 for 18 h in the presence of 10 µg/ml brefeldin A (Sigma-Aldrich) during the last 16 h. Stimulations were stopped by incubation in 20 mM EDTA for 5 min. Surface staining was performed for 20 min in the presence of 1 mg/ml beriglobin (CSL Behring) with the following fluorochrome-conjugated antibodies titrated to their optimal concentrations. The list of antibodies used for staining can be found in the supplementary (</w:t>
      </w:r>
      <w:r w:rsidRPr="00681332">
        <w:rPr>
          <w:rFonts w:ascii="Times New Roman" w:eastAsia="Times New Roman" w:hAnsi="Times New Roman" w:cs="Times New Roman"/>
          <w:b/>
          <w:sz w:val="24"/>
          <w:szCs w:val="24"/>
          <w:lang w:val="en-US" w:eastAsia="en-GB"/>
        </w:rPr>
        <w:t>Supplementary Table S</w:t>
      </w:r>
      <w:r w:rsidR="00983314" w:rsidRPr="00681332">
        <w:rPr>
          <w:rFonts w:ascii="Times New Roman" w:eastAsia="Times New Roman" w:hAnsi="Times New Roman" w:cs="Times New Roman"/>
          <w:b/>
          <w:sz w:val="24"/>
          <w:szCs w:val="24"/>
          <w:lang w:val="en-US" w:eastAsia="en-GB"/>
        </w:rPr>
        <w:t>5</w:t>
      </w:r>
      <w:r w:rsidRPr="00681332">
        <w:rPr>
          <w:rFonts w:ascii="Times New Roman" w:eastAsia="Times New Roman" w:hAnsi="Times New Roman" w:cs="Times New Roman"/>
          <w:sz w:val="24"/>
          <w:szCs w:val="24"/>
          <w:lang w:val="en-US" w:eastAsia="en-GB"/>
        </w:rPr>
        <w:t>). During the last 5 min of incubation, Zombie Yellow fixable viability staining (Biolegend) was added. Fixation and permeabilization were performed with eBioscience</w:t>
      </w:r>
      <w:r w:rsidRPr="00681332">
        <w:rPr>
          <w:rFonts w:ascii="Times New Roman" w:eastAsia="Times New Roman" w:hAnsi="Times New Roman" w:cs="Times New Roman"/>
          <w:sz w:val="24"/>
          <w:szCs w:val="24"/>
          <w:vertAlign w:val="superscript"/>
          <w:lang w:val="en-US" w:eastAsia="en-GB"/>
        </w:rPr>
        <w:t>TM</w:t>
      </w:r>
      <w:r w:rsidRPr="00681332">
        <w:rPr>
          <w:rFonts w:ascii="Times New Roman" w:eastAsia="Times New Roman" w:hAnsi="Times New Roman" w:cs="Times New Roman"/>
          <w:sz w:val="24"/>
          <w:szCs w:val="24"/>
          <w:lang w:val="en-US" w:eastAsia="en-GB"/>
        </w:rPr>
        <w:t xml:space="preserve"> FoxP3 fixation and PermBuffer (Invitrogen) according to the manufacturer’s protocol, and intracellular staining was carried out for 30 minutes. All samples were measured on a MACSQuant</w:t>
      </w:r>
      <w:r w:rsidRPr="00681332">
        <w:rPr>
          <w:rFonts w:ascii="Times New Roman" w:eastAsia="Times New Roman" w:hAnsi="Times New Roman" w:cs="Times New Roman"/>
          <w:sz w:val="24"/>
          <w:szCs w:val="24"/>
          <w:vertAlign w:val="superscript"/>
          <w:lang w:val="en-US" w:eastAsia="en-GB"/>
        </w:rPr>
        <w:t>®</w:t>
      </w:r>
      <w:r w:rsidRPr="00681332">
        <w:rPr>
          <w:rFonts w:ascii="Times New Roman" w:eastAsia="Times New Roman" w:hAnsi="Times New Roman" w:cs="Times New Roman"/>
          <w:sz w:val="24"/>
          <w:szCs w:val="24"/>
          <w:lang w:val="en-US" w:eastAsia="en-GB"/>
        </w:rPr>
        <w:t xml:space="preserve"> Analyzer 16 (Miltenyi) according to the gating strategy illustrated in </w:t>
      </w:r>
      <w:r w:rsidRPr="00681332">
        <w:rPr>
          <w:rFonts w:ascii="Times New Roman" w:eastAsia="Times New Roman" w:hAnsi="Times New Roman" w:cs="Times New Roman"/>
          <w:b/>
          <w:sz w:val="24"/>
          <w:szCs w:val="24"/>
          <w:lang w:val="en-US" w:eastAsia="en-GB"/>
        </w:rPr>
        <w:t>Supplementary Figure S</w:t>
      </w:r>
      <w:r w:rsidR="003B34B0" w:rsidRPr="00681332">
        <w:rPr>
          <w:rFonts w:ascii="Times New Roman" w:eastAsia="Times New Roman" w:hAnsi="Times New Roman" w:cs="Times New Roman"/>
          <w:b/>
          <w:sz w:val="24"/>
          <w:szCs w:val="24"/>
          <w:lang w:val="en-US" w:eastAsia="en-GB"/>
        </w:rPr>
        <w:t>3</w:t>
      </w:r>
      <w:r w:rsidRPr="00681332">
        <w:rPr>
          <w:rFonts w:ascii="Times New Roman" w:eastAsia="Times New Roman" w:hAnsi="Times New Roman" w:cs="Times New Roman"/>
          <w:b/>
          <w:sz w:val="24"/>
          <w:szCs w:val="24"/>
          <w:lang w:val="en-US" w:eastAsia="en-GB"/>
        </w:rPr>
        <w:t>1A</w:t>
      </w:r>
      <w:r w:rsidRPr="00681332">
        <w:rPr>
          <w:rFonts w:ascii="Times New Roman" w:eastAsia="Times New Roman" w:hAnsi="Times New Roman" w:cs="Times New Roman"/>
          <w:sz w:val="24"/>
          <w:szCs w:val="24"/>
          <w:lang w:val="en-US" w:eastAsia="en-GB"/>
        </w:rPr>
        <w:t>. Instrument performance was monitored before every measurement with Rainbow Calibration Particles (BD). Flow cytometry data were analyzed using FlowJo 10 (BD), R and Spice (</w:t>
      </w:r>
      <w:r w:rsidRPr="00681332">
        <w:rPr>
          <w:rFonts w:ascii="Times New Roman" w:eastAsia="Times New Roman" w:hAnsi="Times New Roman" w:cs="Times New Roman"/>
          <w:b/>
          <w:sz w:val="24"/>
          <w:szCs w:val="24"/>
          <w:lang w:val="en-US" w:eastAsia="en-GB"/>
        </w:rPr>
        <w:t>Supplementary Figure S</w:t>
      </w:r>
      <w:r w:rsidR="003B34B0" w:rsidRPr="00681332">
        <w:rPr>
          <w:rFonts w:ascii="Times New Roman" w:eastAsia="Times New Roman" w:hAnsi="Times New Roman" w:cs="Times New Roman"/>
          <w:b/>
          <w:sz w:val="24"/>
          <w:szCs w:val="24"/>
          <w:lang w:val="en-US" w:eastAsia="en-GB"/>
        </w:rPr>
        <w:t>3</w:t>
      </w:r>
      <w:r w:rsidRPr="00681332">
        <w:rPr>
          <w:rFonts w:ascii="Times New Roman" w:eastAsia="Times New Roman" w:hAnsi="Times New Roman" w:cs="Times New Roman"/>
          <w:b/>
          <w:sz w:val="24"/>
          <w:szCs w:val="24"/>
          <w:lang w:val="en-US" w:eastAsia="en-GB"/>
        </w:rPr>
        <w:t>B</w:t>
      </w:r>
      <w:r w:rsidRPr="00681332">
        <w:rPr>
          <w:rFonts w:ascii="Times New Roman" w:eastAsia="Times New Roman" w:hAnsi="Times New Roman" w:cs="Times New Roman"/>
          <w:sz w:val="24"/>
          <w:szCs w:val="24"/>
          <w:lang w:val="en-US" w:eastAsia="en-GB"/>
        </w:rPr>
        <w:t>).</w:t>
      </w:r>
    </w:p>
    <w:p w14:paraId="01F4A1F4" w14:textId="77777777" w:rsidR="004B6665" w:rsidRPr="00681332" w:rsidRDefault="004B6665" w:rsidP="004B6665">
      <w:pPr>
        <w:keepNext/>
        <w:suppressAutoHyphens/>
        <w:spacing w:after="0" w:line="480" w:lineRule="auto"/>
        <w:jc w:val="both"/>
        <w:rPr>
          <w:rFonts w:ascii="Times New Roman" w:eastAsia="Times New Roman" w:hAnsi="Times New Roman" w:cs="Times New Roman"/>
          <w:b/>
          <w:sz w:val="24"/>
          <w:szCs w:val="24"/>
          <w:lang w:val="en-US" w:eastAsia="en-GB"/>
        </w:rPr>
      </w:pPr>
      <w:r w:rsidRPr="00681332">
        <w:rPr>
          <w:rFonts w:ascii="Times New Roman" w:eastAsia="Times New Roman" w:hAnsi="Times New Roman" w:cs="Times New Roman"/>
          <w:b/>
          <w:sz w:val="24"/>
          <w:szCs w:val="24"/>
          <w:lang w:val="en-US" w:eastAsia="en-GB"/>
        </w:rPr>
        <w:t>Allergen-specific B cells</w:t>
      </w:r>
    </w:p>
    <w:p w14:paraId="20F5D1D4" w14:textId="390C7C07" w:rsidR="004B6665" w:rsidRPr="00681332" w:rsidRDefault="004B6665" w:rsidP="004B6665">
      <w:pPr>
        <w:keepNext/>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B cells were isolated from PBMCs using CD19 microbeads (Miltenyi) and LS column (Miltenyi). Surface staining was performed for 30 min in the presence of 1 mg/ml beriglobin (CSL Behring) and with Ara-H-2 (Indoor biotechnologies) conjugated with PacificBlue or Alexa Fluor 488 (Invitrogen) according to the manufacturer’s protocol. The list of antibodies used for staining can be found in the supplementary (</w:t>
      </w:r>
      <w:r w:rsidRPr="00681332">
        <w:rPr>
          <w:rFonts w:ascii="Times New Roman" w:eastAsia="Times New Roman" w:hAnsi="Times New Roman" w:cs="Times New Roman"/>
          <w:b/>
          <w:sz w:val="24"/>
          <w:szCs w:val="24"/>
          <w:lang w:val="en-US" w:eastAsia="en-GB"/>
        </w:rPr>
        <w:t>Supplementary Table S</w:t>
      </w:r>
      <w:r w:rsidR="00983314" w:rsidRPr="00681332">
        <w:rPr>
          <w:rFonts w:ascii="Times New Roman" w:eastAsia="Times New Roman" w:hAnsi="Times New Roman" w:cs="Times New Roman"/>
          <w:b/>
          <w:sz w:val="24"/>
          <w:szCs w:val="24"/>
          <w:lang w:val="en-US" w:eastAsia="en-GB"/>
        </w:rPr>
        <w:t>6</w:t>
      </w:r>
      <w:r w:rsidRPr="00681332">
        <w:rPr>
          <w:rFonts w:ascii="Times New Roman" w:eastAsia="Times New Roman" w:hAnsi="Times New Roman" w:cs="Times New Roman"/>
          <w:sz w:val="24"/>
          <w:szCs w:val="24"/>
          <w:lang w:val="en-US" w:eastAsia="en-GB"/>
        </w:rPr>
        <w:t>). During the last 5 min of incubation, Zombie Yellow fixable viability staining (Biolegend) was added. Fixation and permeabilization were performed with eBioscience</w:t>
      </w:r>
      <w:r w:rsidRPr="00681332">
        <w:rPr>
          <w:rFonts w:ascii="Times New Roman" w:eastAsia="Times New Roman" w:hAnsi="Times New Roman" w:cs="Times New Roman"/>
          <w:sz w:val="24"/>
          <w:szCs w:val="24"/>
          <w:vertAlign w:val="superscript"/>
          <w:lang w:val="en-US" w:eastAsia="en-GB"/>
        </w:rPr>
        <w:t>TM</w:t>
      </w:r>
      <w:r w:rsidRPr="00681332">
        <w:rPr>
          <w:rFonts w:ascii="Times New Roman" w:eastAsia="Times New Roman" w:hAnsi="Times New Roman" w:cs="Times New Roman"/>
          <w:sz w:val="24"/>
          <w:szCs w:val="24"/>
          <w:lang w:val="en-US" w:eastAsia="en-GB"/>
        </w:rPr>
        <w:t xml:space="preserve"> FoxP3 fixation and PermBuffer (Invitrogen) according to the manufacturer’s protocol and intracellular staining was carried out. All samples were measured on a MACSQuant</w:t>
      </w:r>
      <w:r w:rsidRPr="00681332">
        <w:rPr>
          <w:rFonts w:ascii="Times New Roman" w:eastAsia="Times New Roman" w:hAnsi="Times New Roman" w:cs="Times New Roman"/>
          <w:sz w:val="24"/>
          <w:szCs w:val="24"/>
          <w:vertAlign w:val="superscript"/>
          <w:lang w:val="en-US" w:eastAsia="en-GB"/>
        </w:rPr>
        <w:t>®</w:t>
      </w:r>
      <w:r w:rsidRPr="00681332">
        <w:rPr>
          <w:rFonts w:ascii="Times New Roman" w:eastAsia="Times New Roman" w:hAnsi="Times New Roman" w:cs="Times New Roman"/>
          <w:sz w:val="24"/>
          <w:szCs w:val="24"/>
          <w:lang w:val="en-US" w:eastAsia="en-GB"/>
        </w:rPr>
        <w:t xml:space="preserve"> Analyzer 16 (Miltenyi) according to the gating strategy illustrated in </w:t>
      </w:r>
      <w:r w:rsidRPr="00681332">
        <w:rPr>
          <w:rFonts w:ascii="Times New Roman" w:eastAsia="Times New Roman" w:hAnsi="Times New Roman" w:cs="Times New Roman"/>
          <w:b/>
          <w:sz w:val="24"/>
          <w:szCs w:val="24"/>
          <w:lang w:val="en-US" w:eastAsia="en-GB"/>
        </w:rPr>
        <w:t>Supplementary Figure S4</w:t>
      </w:r>
      <w:r w:rsidRPr="00681332">
        <w:rPr>
          <w:rFonts w:ascii="Times New Roman" w:eastAsia="Times New Roman" w:hAnsi="Times New Roman" w:cs="Times New Roman"/>
          <w:sz w:val="24"/>
          <w:szCs w:val="24"/>
          <w:lang w:val="en-US" w:eastAsia="en-GB"/>
        </w:rPr>
        <w:t>.</w:t>
      </w:r>
    </w:p>
    <w:p w14:paraId="117F70BC"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Basophil phenotyping</w:t>
      </w:r>
    </w:p>
    <w:p w14:paraId="6114A80C" w14:textId="19F12CC0"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200 µl of whole blood was incubated at 37 °C, 5% CO</w:t>
      </w:r>
      <w:r w:rsidRPr="00681332">
        <w:rPr>
          <w:rFonts w:ascii="Times New Roman" w:eastAsia="Times New Roman" w:hAnsi="Times New Roman" w:cs="Times New Roman"/>
          <w:sz w:val="24"/>
          <w:szCs w:val="24"/>
          <w:vertAlign w:val="subscript"/>
          <w:lang w:val="en-US" w:eastAsia="en-GB"/>
        </w:rPr>
        <w:t>2</w:t>
      </w:r>
      <w:r w:rsidRPr="00681332">
        <w:rPr>
          <w:rFonts w:ascii="Times New Roman" w:eastAsia="Times New Roman" w:hAnsi="Times New Roman" w:cs="Times New Roman"/>
          <w:sz w:val="24"/>
          <w:szCs w:val="24"/>
          <w:lang w:val="en-US" w:eastAsia="en-GB"/>
        </w:rPr>
        <w:t xml:space="preserve"> for 20 min. During the incubation, surface staining of selected surface markers was performed in the presence of 1 mg/ml beriglobin (CSL Behring). The list of antibodies used for staining can be found in supplementary (</w:t>
      </w:r>
      <w:r w:rsidRPr="00681332">
        <w:rPr>
          <w:rFonts w:ascii="Times New Roman" w:eastAsia="Times New Roman" w:hAnsi="Times New Roman" w:cs="Times New Roman"/>
          <w:b/>
          <w:sz w:val="24"/>
          <w:szCs w:val="24"/>
          <w:lang w:val="en-US" w:eastAsia="en-GB"/>
        </w:rPr>
        <w:t>Supplementary Table S</w:t>
      </w:r>
      <w:r w:rsidR="00983314" w:rsidRPr="00681332">
        <w:rPr>
          <w:rFonts w:ascii="Times New Roman" w:eastAsia="Times New Roman" w:hAnsi="Times New Roman" w:cs="Times New Roman"/>
          <w:b/>
          <w:sz w:val="24"/>
          <w:szCs w:val="24"/>
          <w:lang w:val="en-US" w:eastAsia="en-GB"/>
        </w:rPr>
        <w:t>7</w:t>
      </w:r>
      <w:r w:rsidRPr="00681332">
        <w:rPr>
          <w:rFonts w:ascii="Times New Roman" w:eastAsia="Times New Roman" w:hAnsi="Times New Roman" w:cs="Times New Roman"/>
          <w:sz w:val="24"/>
          <w:szCs w:val="24"/>
          <w:lang w:val="en-US" w:eastAsia="en-GB"/>
        </w:rPr>
        <w:t xml:space="preserve">). During the last 5 min of incubation, whole blood was stimulated with PBS (unstimulated control), 10 µg/ml anti-IgE antibodies (MHE-18, Biolegend) or with 1 µg/ml of peanut extract, and live dead staining was performed with Cell-ID Cisplatin-196Pt (Fluidigm). Stimulations were stopped and samples were fixed by incubation with Proteomic Stabilizer (Smart Tube inc) and 20nM EDTA for 10 min, and samples were cryopreserved at -80 °C using a CoolCell (BioCision). Samples were thawed and Thaw-Lyse Buffer (Smart Tube inc) was added according to the manufacturer’s protocol. Samples were barcoded and pooled together using a combination of three isotopes conjugated B2M antibody (2M2, Biolegend) out of six. All the antibodies used for mass cytometry were conjugated using X8 or MCP9 MaxPar conjugation kits (Fluidigm) according to the manufacturer's instructions. Next, pools were depleted from Neutrophils and T cells using the following biotinylated antibody: CD15 (VIMC6, Miltenyi) and CD3 (REA613, Miltenyi) together with anti-biotin Microbeads (Miltenyi) and LS columns (Miltenyi). Staining of surface markers was then performed with isotope conjugated antibody for 20 min. Afterwards, samples were fixed with 4% PFA (Invitrogen) and permeabilized with BD Phosphoflow Perm Buffer II (BD Bioscience) according to the manufacturer’s protocol. Intracellular staining was performed for 30 min in the dark and the samples were further fixed with 4% PFA overnight while DNA staining was performed with Cell-ID intercalator-Ir (Fluidigm). Samples were measured on a Helios mass cytometer (Fluidigm). Obtained data was compensated using R (CATALYST package). Debarcoding and gating of basophils illustrated in </w:t>
      </w:r>
      <w:r w:rsidRPr="00681332">
        <w:rPr>
          <w:rFonts w:ascii="Times New Roman" w:eastAsia="Times New Roman" w:hAnsi="Times New Roman" w:cs="Times New Roman"/>
          <w:b/>
          <w:sz w:val="24"/>
          <w:szCs w:val="24"/>
          <w:lang w:val="en-US" w:eastAsia="en-GB"/>
        </w:rPr>
        <w:t>Supplementary Figure S5</w:t>
      </w:r>
      <w:r w:rsidRPr="00681332">
        <w:rPr>
          <w:rFonts w:ascii="Times New Roman" w:eastAsia="Times New Roman" w:hAnsi="Times New Roman" w:cs="Times New Roman"/>
          <w:sz w:val="24"/>
          <w:szCs w:val="24"/>
          <w:lang w:val="en-US" w:eastAsia="en-GB"/>
        </w:rPr>
        <w:t xml:space="preserve"> were performed with Cytobank and analysis on R. </w:t>
      </w:r>
    </w:p>
    <w:p w14:paraId="707FC6B3" w14:textId="77777777" w:rsidR="004B6665" w:rsidRPr="00681332" w:rsidRDefault="004B6665" w:rsidP="004B6665">
      <w:pPr>
        <w:keepNext/>
        <w:keepLines/>
        <w:suppressAutoHyphens/>
        <w:spacing w:before="40" w:after="0" w:line="480" w:lineRule="auto"/>
        <w:jc w:val="both"/>
        <w:outlineLvl w:val="1"/>
        <w:rPr>
          <w:rFonts w:ascii="Times New Roman" w:eastAsia="Times New Roman" w:hAnsi="Times New Roman" w:cs="Times New Roman"/>
          <w:b/>
          <w:sz w:val="24"/>
          <w:szCs w:val="24"/>
          <w:lang w:val="en-US" w:eastAsia="en-GB"/>
        </w:rPr>
      </w:pPr>
      <w:r w:rsidRPr="00681332">
        <w:rPr>
          <w:rFonts w:ascii="Times New Roman" w:eastAsia="Times New Roman" w:hAnsi="Times New Roman" w:cs="Times New Roman"/>
          <w:b/>
          <w:sz w:val="24"/>
          <w:szCs w:val="24"/>
          <w:lang w:val="en-US" w:eastAsia="en-GB"/>
        </w:rPr>
        <w:t>Basophil Activation Test</w:t>
      </w:r>
    </w:p>
    <w:p w14:paraId="70F6A1E8" w14:textId="711FE2B3"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40 µl of whole blood was incubated at 37 °C, 5% CO</w:t>
      </w:r>
      <w:r w:rsidRPr="00681332">
        <w:rPr>
          <w:rFonts w:ascii="Times New Roman" w:eastAsia="Times New Roman" w:hAnsi="Times New Roman" w:cs="Times New Roman"/>
          <w:sz w:val="24"/>
          <w:szCs w:val="24"/>
          <w:vertAlign w:val="subscript"/>
          <w:lang w:val="en-US" w:eastAsia="en-GB"/>
        </w:rPr>
        <w:t>2</w:t>
      </w:r>
      <w:r w:rsidRPr="00681332">
        <w:rPr>
          <w:rFonts w:ascii="Times New Roman" w:eastAsia="Times New Roman" w:hAnsi="Times New Roman" w:cs="Times New Roman"/>
          <w:sz w:val="24"/>
          <w:szCs w:val="24"/>
          <w:lang w:val="en-US" w:eastAsia="en-GB"/>
        </w:rPr>
        <w:t xml:space="preserve"> for 30 min with PBS (unstimulated control), 10 µg/ml anti-IgE antibodies (MHE-18, Biolegend) or with 10 ng/ml, 100 ng/ml, 1 µg/ml and 10 µg/ml of peanut extract. During the incubation, surface staining was performed in the presence of 1 mg/ml beriglobin (CSL Behring). The list of antibodies used for staining can be found in supplementary (</w:t>
      </w:r>
      <w:r w:rsidRPr="00681332">
        <w:rPr>
          <w:rFonts w:ascii="Times New Roman" w:eastAsia="Times New Roman" w:hAnsi="Times New Roman" w:cs="Times New Roman"/>
          <w:b/>
          <w:sz w:val="24"/>
          <w:szCs w:val="24"/>
          <w:lang w:val="en-US" w:eastAsia="en-GB"/>
        </w:rPr>
        <w:t>Supplementary Table S</w:t>
      </w:r>
      <w:r w:rsidR="003B34B0" w:rsidRPr="00681332">
        <w:rPr>
          <w:rFonts w:ascii="Times New Roman" w:eastAsia="Times New Roman" w:hAnsi="Times New Roman" w:cs="Times New Roman"/>
          <w:b/>
          <w:sz w:val="24"/>
          <w:szCs w:val="24"/>
          <w:lang w:val="en-US" w:eastAsia="en-GB"/>
        </w:rPr>
        <w:t>8</w:t>
      </w:r>
      <w:r w:rsidRPr="00681332">
        <w:rPr>
          <w:rFonts w:ascii="Times New Roman" w:eastAsia="Times New Roman" w:hAnsi="Times New Roman" w:cs="Times New Roman"/>
          <w:sz w:val="24"/>
          <w:szCs w:val="24"/>
          <w:lang w:val="en-US" w:eastAsia="en-GB"/>
        </w:rPr>
        <w:t>). Stimulations were stopped and samples were fixed by incubation with 20nM EDTA and BD FACS lysing solution (BD Biosciences) for 10 min. Staining post-fixation was performed and the samples were permeabilized with BD Phosphoflow Perm Buffer II (BD Bioscience) according to the manufacturer’s protocol. Intracellular staining was carried out for 30 min in the dark at room temperature. All samples were measured on a MACSQuant</w:t>
      </w:r>
      <w:r w:rsidRPr="00681332">
        <w:rPr>
          <w:rFonts w:ascii="Times New Roman" w:eastAsia="Times New Roman" w:hAnsi="Times New Roman" w:cs="Times New Roman"/>
          <w:sz w:val="24"/>
          <w:szCs w:val="24"/>
          <w:vertAlign w:val="superscript"/>
          <w:lang w:val="en-US" w:eastAsia="en-GB"/>
        </w:rPr>
        <w:t>®</w:t>
      </w:r>
      <w:r w:rsidRPr="00681332">
        <w:rPr>
          <w:rFonts w:ascii="Times New Roman" w:eastAsia="Times New Roman" w:hAnsi="Times New Roman" w:cs="Times New Roman"/>
          <w:sz w:val="24"/>
          <w:szCs w:val="24"/>
          <w:lang w:val="en-US" w:eastAsia="en-GB"/>
        </w:rPr>
        <w:t xml:space="preserve"> Analyzer 16 (Miltenyi) according to the gating strategy illustrated in </w:t>
      </w:r>
      <w:r w:rsidRPr="00681332">
        <w:rPr>
          <w:rFonts w:ascii="Times New Roman" w:eastAsia="Times New Roman" w:hAnsi="Times New Roman" w:cs="Times New Roman"/>
          <w:b/>
          <w:sz w:val="24"/>
          <w:szCs w:val="24"/>
          <w:lang w:val="en-US" w:eastAsia="en-GB"/>
        </w:rPr>
        <w:t>Supplementary Figure S6</w:t>
      </w:r>
      <w:r w:rsidRPr="00681332">
        <w:rPr>
          <w:rFonts w:ascii="Times New Roman" w:eastAsia="Times New Roman" w:hAnsi="Times New Roman" w:cs="Times New Roman"/>
          <w:sz w:val="24"/>
          <w:szCs w:val="24"/>
          <w:lang w:val="en-US" w:eastAsia="en-GB"/>
        </w:rPr>
        <w:t>. Instrument performance was monitored before every measurement with Rainbow Calibration Particles (BD). Flow cytometry data were analyzed using FlowJo 10 (BD).</w:t>
      </w:r>
    </w:p>
    <w:p w14:paraId="40AE3C3D"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Soluble biomarkers</w:t>
      </w:r>
    </w:p>
    <w:p w14:paraId="7749CCD8" w14:textId="77777777"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 xml:space="preserve">Human serum samples were analyzed using ELISA kits for 11β- Prostaglandin F2α, (Cayman Chemical Company, Ann Arbor, USA, 516521) and Human Apolipoprotein A1 (Abcam, Cambridge, UK, ab108804). Total concentration of tryptase in serum was measured by ImmunoCAP (Thermo Fisher Scientific, Waltham, USA). </w:t>
      </w:r>
    </w:p>
    <w:p w14:paraId="65446EC1" w14:textId="458CC97A"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 xml:space="preserve">For sequencing and qPCR quantification of miRNAs total RNA was isolated from 200 µl serum by the miRNeasy Serum/Plasma kit (Qiagen, Hilden, Germany, 217184) according to the manufacturer’s instructions. Library preparation was performed using QIASeq miRNA library kit (Qiagen, Hilden, Germay, 331502) according to the manufacturer’s instructions. Samples derived from six </w:t>
      </w:r>
      <w:r w:rsidR="00E2621F" w:rsidRPr="00681332">
        <w:rPr>
          <w:rFonts w:ascii="Times New Roman" w:eastAsia="Times New Roman" w:hAnsi="Times New Roman" w:cs="Times New Roman"/>
          <w:sz w:val="24"/>
          <w:szCs w:val="24"/>
          <w:lang w:val="en-US" w:eastAsia="en-GB"/>
        </w:rPr>
        <w:t xml:space="preserve">peanut-allergic </w:t>
      </w:r>
      <w:r w:rsidRPr="00681332">
        <w:rPr>
          <w:rFonts w:ascii="Times New Roman" w:eastAsia="Times New Roman" w:hAnsi="Times New Roman" w:cs="Times New Roman"/>
          <w:sz w:val="24"/>
          <w:szCs w:val="24"/>
          <w:lang w:val="en-US" w:eastAsia="en-GB"/>
        </w:rPr>
        <w:t xml:space="preserve">patients (allergic adults before and </w:t>
      </w:r>
      <w:r w:rsidR="0053027B" w:rsidRPr="00681332">
        <w:rPr>
          <w:rFonts w:ascii="Times New Roman" w:eastAsia="Times New Roman" w:hAnsi="Times New Roman" w:cs="Times New Roman"/>
          <w:sz w:val="24"/>
          <w:szCs w:val="24"/>
          <w:lang w:val="en-US" w:eastAsia="en-GB"/>
        </w:rPr>
        <w:t xml:space="preserve">one hour </w:t>
      </w:r>
      <w:r w:rsidRPr="00681332">
        <w:rPr>
          <w:rFonts w:ascii="Times New Roman" w:eastAsia="Times New Roman" w:hAnsi="Times New Roman" w:cs="Times New Roman"/>
          <w:sz w:val="24"/>
          <w:szCs w:val="24"/>
          <w:lang w:val="en-US" w:eastAsia="en-GB"/>
        </w:rPr>
        <w:t xml:space="preserve">after </w:t>
      </w:r>
      <w:r w:rsidR="0053027B" w:rsidRPr="00681332">
        <w:rPr>
          <w:rFonts w:ascii="Times New Roman" w:eastAsia="Times New Roman" w:hAnsi="Times New Roman" w:cs="Times New Roman"/>
          <w:sz w:val="24"/>
          <w:szCs w:val="24"/>
          <w:lang w:val="en-US" w:eastAsia="en-GB"/>
        </w:rPr>
        <w:t xml:space="preserve">reaction during the </w:t>
      </w:r>
      <w:r w:rsidRPr="00681332">
        <w:rPr>
          <w:rFonts w:ascii="Times New Roman" w:eastAsia="Times New Roman" w:hAnsi="Times New Roman" w:cs="Times New Roman"/>
          <w:sz w:val="24"/>
          <w:szCs w:val="24"/>
          <w:lang w:val="en-US" w:eastAsia="en-GB"/>
        </w:rPr>
        <w:t>oral food challenge) were sequenced using the Illumina Platform.</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&lt;EndNote&gt;&lt;Cite&gt;&lt;Author&gt;Martin&lt;/Author&gt;&lt;Year&gt;2010&lt;/Year&gt;&lt;RecNum&gt;1063&lt;/RecNum&gt;&lt;DisplayText&gt;&lt;style face="superscript"&gt;10&lt;/style&gt;&lt;/DisplayText&gt;&lt;record&gt;&lt;rec-number&gt;1063&lt;/rec-number&gt;&lt;foreign-keys&gt;&lt;key app="EN" db-id="2ttpetp5xp0td8e9esbptxzlwf0pt59dee5a" timestamp="1649089278"&gt;1063&lt;/key&gt;&lt;/foreign-keys&gt;&lt;ref-type name="Journal Article"&gt;17&lt;/ref-type&gt;&lt;contributors&gt;&lt;authors&gt;&lt;author&gt;Martin, M.&lt;/author&gt;&lt;/authors&gt;&lt;/contributors&gt;&lt;titles&gt;&lt;title&gt;Cutadapt Removes Adapter Sequences From High-Throughput Sequencing Reads&lt;/title&gt;&lt;secondary-title&gt;EMBnet Journal&lt;/secondary-title&gt;&lt;/titles&gt;&lt;periodical&gt;&lt;full-title&gt;EMBnet Journal&lt;/full-title&gt;&lt;/periodical&gt;&lt;pages&gt;10-12&lt;/pages&gt;&lt;volume&gt;17&lt;/volume&gt;&lt;number&gt;1&lt;/number&gt;&lt;dates&gt;&lt;year&gt;2010&lt;/year&gt;&lt;/dates&gt;&lt;urls&gt;&lt;/urls&gt;&lt;/record&gt;&lt;/Cite&gt;&lt;/EndNote&gt;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10</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&lt;EndNote&gt;&lt;Cite&gt;&lt;Author&gt;Griffiths-Jones&lt;/Author&gt;&lt;Year&gt;2008&lt;/Year&gt;&lt;RecNum&gt;1138&lt;/RecNum&gt;&lt;DisplayText&gt;&lt;style face="superscript"&gt;11&lt;/style&gt;&lt;/DisplayText&gt;&lt;record&gt;&lt;rec-number&gt;1138&lt;/rec-number&gt;&lt;foreign-keys&gt;&lt;key app="EN" db-id="2ttpetp5xp0td8e9esbptxzlwf0pt59dee5a" timestamp="1653052053"&gt;1138&lt;/key&gt;&lt;/foreign-keys&gt;&lt;ref-type name="Journal Article"&gt;17&lt;/ref-type&gt;&lt;contributors&gt;&lt;authors&gt;&lt;author&gt;Griffiths-Jones, S.&lt;/author&gt;&lt;author&gt;Saini, H. K.&lt;/author&gt;&lt;author&gt;van Dongen, S.&lt;/author&gt;&lt;author&gt;Enright, A. J.&lt;/author&gt;&lt;/authors&gt;&lt;/contributors&gt;&lt;auth-address&gt;Faculty of Life Sciences, University of Manchester, Michael Smith Building, Oxford Road, Manchester, UK. sam.griffiths-jones@manchester.ac.uk&lt;/auth-address&gt;&lt;titles&gt;&lt;title&gt;miRBase: tools for microRNA genomics&lt;/title&gt;&lt;secondary-title&gt;Nucleic Acids Res&lt;/secondary-title&gt;&lt;/titles&gt;&lt;periodical&gt;&lt;full-title&gt;Nucleic Acids Res&lt;/full-title&gt;&lt;/periodical&gt;&lt;pages&gt;D154-8&lt;/pages&gt;&lt;volume&gt;36&lt;/volume&gt;&lt;number&gt;Database issue&lt;/number&gt;&lt;edition&gt;2007/11/10&lt;/edition&gt;&lt;keywords&gt;&lt;keyword&gt;Animals&lt;/keyword&gt;&lt;keyword&gt;*Databases, Nucleic Acid&lt;/keyword&gt;&lt;keyword&gt;Gene Silencing&lt;/keyword&gt;&lt;keyword&gt;*Genomics&lt;/keyword&gt;&lt;keyword&gt;Humans&lt;/keyword&gt;&lt;keyword&gt;Internet&lt;/keyword&gt;&lt;keyword&gt;Mice&lt;/keyword&gt;&lt;keyword&gt;MicroRNAs/chemistry/*genetics&lt;/keyword&gt;&lt;keyword&gt;RNA, Messenger/metabolism&lt;/keyword&gt;&lt;keyword&gt;Software&lt;/keyword&gt;&lt;keyword&gt;Terminology as Topic&lt;/keyword&gt;&lt;/keywords&gt;&lt;dates&gt;&lt;year&gt;2008&lt;/year&gt;&lt;pub-dates&gt;&lt;date&gt;Jan&lt;/date&gt;&lt;/pub-dates&gt;&lt;/dates&gt;&lt;isbn&gt;1362-4962 (Electronic)&amp;#xD;0305-1048 (Linking)&lt;/isbn&gt;&lt;accession-num&gt;17991681&lt;/accession-num&gt;&lt;urls&gt;&lt;related-urls&gt;&lt;url&gt;https://www.ncbi.nlm.nih.gov/pubmed/17991681&lt;/url&gt;&lt;/related-urls&gt;&lt;/urls&gt;&lt;custom2&gt;PMC2238936&lt;/custom2&gt;&lt;electronic-resource-num&gt;10.1093/nar/gkm952&lt;/electronic-resource-num&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11</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w:t>
      </w:r>
      <w:r w:rsidRPr="00681332">
        <w:rPr>
          <w:rFonts w:ascii="Times New Roman" w:eastAsia="Times New Roman" w:hAnsi="Times New Roman" w:cs="Times New Roman"/>
          <w:sz w:val="24"/>
          <w:szCs w:val="24"/>
          <w:lang w:val="en-US" w:eastAsia="en-GB"/>
        </w:rPr>
        <w:fldChar w:fldCharType="begin">
          <w:fldData xml:space="preserve">PEVuZE5vdGU+PENpdGU+PEF1dGhvcj5GcmllZGxhbmRlcjwvQXV0aG9yPjxZZWFyPjIwMTI8L1ll
YXI+PFJlY051bT4xMDk3PC9SZWNOdW0+PERpc3BsYXlUZXh0PjxzdHlsZSBmYWNlPSJzdXBlcnNj
cmlwdCI+MTI8L3N0eWxlPjwvRGlzcGxheVRleHQ+PHJlY29yZD48cmVjLW51bWJlcj4xMDk3PC9y
ZWMtbnVtYmVyPjxmb3JlaWduLWtleXM+PGtleSBhcHA9IkVOIiBkYi1pZD0iMnR0cGV0cDV4cDB0
ZDhlOWVzYnB0eHpsd2YwcHQ1OWRlZTVhIiB0aW1lc3RhbXA9IjE2NDk0MTg2MzAiPjEwOTc8L2tl
eT48L2ZvcmVpZ24ta2V5cz48cmVmLXR5cGUgbmFtZT0iSm91cm5hbCBBcnRpY2xlIj4xNzwvcmVm
LXR5cGU+PGNvbnRyaWJ1dG9ycz48YXV0aG9ycz48YXV0aG9yPkZyaWVkbGFuZGVyLCBNLiBSLjwv
YXV0aG9yPjxhdXRob3I+TWFja293aWFrLCBTLiBELjwvYXV0aG9yPjxhdXRob3I+TGksIE4uPC9h
dXRob3I+PGF1dGhvcj5DaGVuLCBXLjwvYXV0aG9yPjxhdXRob3I+UmFqZXdza3ksIE4uPC9hdXRo
b3I+PC9hdXRob3JzPjwvY29udHJpYnV0b3JzPjxhdXRoLWFkZHJlc3M+TGFib3JhdG9yeSBmb3Ig
U3lzdGVtcyBCaW9sb2d5IG9mIEdlbmUgUmVndWxhdG9yeSBFbGVtZW50cywgQmVybGluIEluc3Rp
dHV0ZSBmb3IgTWVkaWNhbCBTeXN0ZW1zIEJpb2xvZ3kgYXQgTWF4LURlbGJydWNrLUNlbnRlciBm
b3IgTW9sZWN1bGFyIE1lZGljaW5lLCBCZXJsaW4tQnVjaCAxMzEyNSwgR2VybWFueS48L2F1dGgt
YWRkcmVzcz48dGl0bGVzPjx0aXRsZT5taVJEZWVwMiBhY2N1cmF0ZWx5IGlkZW50aWZpZXMga25v
d24gYW5kIGh1bmRyZWRzIG9mIG5vdmVsIG1pY3JvUk5BIGdlbmVzIGluIHNldmVuIGFuaW1hbCBj
bGFkZXM8L3RpdGxlPjxzZWNvbmRhcnktdGl0bGU+TnVjbGVpYyBBY2lkcyBSZXM8L3NlY29uZGFy
eS10aXRsZT48L3RpdGxlcz48cGVyaW9kaWNhbD48ZnVsbC10aXRsZT5OdWNsZWljIEFjaWRzIFJl
czwvZnVsbC10aXRsZT48L3BlcmlvZGljYWw+PHBhZ2VzPjM3LTUyPC9wYWdlcz48dm9sdW1lPjQw
PC92b2x1bWU+PG51bWJlcj4xPC9udW1iZXI+PGVkaXRpb24+MjAxMS8wOS8xNDwvZWRpdGlvbj48
a2V5d29yZHM+PGtleXdvcmQ+KkFsZ29yaXRobXM8L2tleXdvcmQ+PGtleXdvcmQ+QW5pbWFsczwv
a2V5d29yZD48a2V5d29yZD5BcmdvbmF1dGUgUHJvdGVpbnMvbWV0YWJvbGlzbTwva2V5d29yZD48
a2V5d29yZD5DZWxsIExpbmUsIFR1bW9yPC9rZXl3b3JkPjxrZXl3b3JkPkNvbXB1dGVyIEdyYXBo
aWNzPC9rZXl3b3JkPjxrZXl3b3JkPkhpZ2gtVGhyb3VnaHB1dCBOdWNsZW90aWRlIFNlcXVlbmNp
bmc8L2tleXdvcmQ+PGtleXdvcmQ+SHVtYW5zPC9rZXl3b3JkPjxrZXl3b3JkPkludGVyc3BlcnNl
ZCBSZXBldGl0aXZlIFNlcXVlbmNlczwva2V5d29yZD48a2V5d29yZD5NaWNlPC9rZXl3b3JkPjxr
ZXl3b3JkPk1pY3JvUk5Bcy9jaGVtaXN0cnkvKmdlbmV0aWNzL21ldGFib2xpc208L2tleXdvcmQ+
PGtleXdvcmQ+UG9seW1lcmFzZSBDaGFpbiBSZWFjdGlvbjwva2V5d29yZD48a2V5d29yZD5STkEg
SW50ZXJmZXJlbmNlPC9rZXl3b3JkPjxrZXl3b3JkPlJpYm9udWNsZWFzZSBJSUkvYW50YWdvbmlz
dHMgJmFtcDsgaW5oaWJpdG9ycy9nZW5ldGljczwva2V5d29yZD48a2V5d29yZD5TZXF1ZW5jZSBB
bmFseXNpcywgUk5BPC9rZXl3b3JkPjxrZXl3b3JkPlNvZnR3YXJlPC9rZXl3b3JkPjwva2V5d29y
ZHM+PGRhdGVzPjx5ZWFyPjIwMTI8L3llYXI+PHB1Yi1kYXRlcz48ZGF0ZT5KYW48L2RhdGU+PC9w
dWItZGF0ZXM+PC9kYXRlcz48aXNibj4xMzYyLTQ5NjIgKEVsZWN0cm9uaWMpJiN4RDswMzA1LTEw
NDggKExpbmtpbmcpPC9pc2JuPjxhY2Nlc3Npb24tbnVtPjIxOTExMzU1PC9hY2Nlc3Npb24tbnVt
Pjx1cmxzPjxyZWxhdGVkLXVybHM+PHVybD5odHRwczovL3d3dy5uY2JpLm5sbS5uaWguZ292L3B1
Ym1lZC8yMTkxMTM1NTwvdXJsPjwvcmVsYXRlZC11cmxzPjwvdXJscz48Y3VzdG9tMj5QTUMzMjQ1
OTIwPC9jdXN0b20yPjxlbGVjdHJvbmljLXJlc291cmNlLW51bT4xMC4xMDkzL25hci9na3I2ODg8
L2VsZWN0cm9uaWMtcmVzb3VyY2UtbnVtPjwvcmVjb3JkPjwvQ2l0ZT48L0VuZE5vdGU+AG==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PEVuZE5vdGU+PENpdGU+PEF1dGhvcj5GcmllZGxhbmRlcjwvQXV0aG9yPjxZZWFyPjIwMTI8L1ll
YXI+PFJlY051bT4xMDk3PC9SZWNOdW0+PERpc3BsYXlUZXh0PjxzdHlsZSBmYWNlPSJzdXBlcnNj
cmlwdCI+MTI8L3N0eWxlPjwvRGlzcGxheVRleHQ+PHJlY29yZD48cmVjLW51bWJlcj4xMDk3PC9y
ZWMtbnVtYmVyPjxmb3JlaWduLWtleXM+PGtleSBhcHA9IkVOIiBkYi1pZD0iMnR0cGV0cDV4cDB0
ZDhlOWVzYnB0eHpsd2YwcHQ1OWRlZTVhIiB0aW1lc3RhbXA9IjE2NDk0MTg2MzAiPjEwOTc8L2tl
eT48L2ZvcmVpZ24ta2V5cz48cmVmLXR5cGUgbmFtZT0iSm91cm5hbCBBcnRpY2xlIj4xNzwvcmVm
LXR5cGU+PGNvbnRyaWJ1dG9ycz48YXV0aG9ycz48YXV0aG9yPkZyaWVkbGFuZGVyLCBNLiBSLjwv
YXV0aG9yPjxhdXRob3I+TWFja293aWFrLCBTLiBELjwvYXV0aG9yPjxhdXRob3I+TGksIE4uPC9h
dXRob3I+PGF1dGhvcj5DaGVuLCBXLjwvYXV0aG9yPjxhdXRob3I+UmFqZXdza3ksIE4uPC9hdXRo
b3I+PC9hdXRob3JzPjwvY29udHJpYnV0b3JzPjxhdXRoLWFkZHJlc3M+TGFib3JhdG9yeSBmb3Ig
U3lzdGVtcyBCaW9sb2d5IG9mIEdlbmUgUmVndWxhdG9yeSBFbGVtZW50cywgQmVybGluIEluc3Rp
dHV0ZSBmb3IgTWVkaWNhbCBTeXN0ZW1zIEJpb2xvZ3kgYXQgTWF4LURlbGJydWNrLUNlbnRlciBm
b3IgTW9sZWN1bGFyIE1lZGljaW5lLCBCZXJsaW4tQnVjaCAxMzEyNSwgR2VybWFueS48L2F1dGgt
YWRkcmVzcz48dGl0bGVzPjx0aXRsZT5taVJEZWVwMiBhY2N1cmF0ZWx5IGlkZW50aWZpZXMga25v
d24gYW5kIGh1bmRyZWRzIG9mIG5vdmVsIG1pY3JvUk5BIGdlbmVzIGluIHNldmVuIGFuaW1hbCBj
bGFkZXM8L3RpdGxlPjxzZWNvbmRhcnktdGl0bGU+TnVjbGVpYyBBY2lkcyBSZXM8L3NlY29uZGFy
eS10aXRsZT48L3RpdGxlcz48cGVyaW9kaWNhbD48ZnVsbC10aXRsZT5OdWNsZWljIEFjaWRzIFJl
czwvZnVsbC10aXRsZT48L3BlcmlvZGljYWw+PHBhZ2VzPjM3LTUyPC9wYWdlcz48dm9sdW1lPjQw
PC92b2x1bWU+PG51bWJlcj4xPC9udW1iZXI+PGVkaXRpb24+MjAxMS8wOS8xNDwvZWRpdGlvbj48
a2V5d29yZHM+PGtleXdvcmQ+KkFsZ29yaXRobXM8L2tleXdvcmQ+PGtleXdvcmQ+QW5pbWFsczwv
a2V5d29yZD48a2V5d29yZD5BcmdvbmF1dGUgUHJvdGVpbnMvbWV0YWJvbGlzbTwva2V5d29yZD48
a2V5d29yZD5DZWxsIExpbmUsIFR1bW9yPC9rZXl3b3JkPjxrZXl3b3JkPkNvbXB1dGVyIEdyYXBo
aWNzPC9rZXl3b3JkPjxrZXl3b3JkPkhpZ2gtVGhyb3VnaHB1dCBOdWNsZW90aWRlIFNlcXVlbmNp
bmc8L2tleXdvcmQ+PGtleXdvcmQ+SHVtYW5zPC9rZXl3b3JkPjxrZXl3b3JkPkludGVyc3BlcnNl
ZCBSZXBldGl0aXZlIFNlcXVlbmNlczwva2V5d29yZD48a2V5d29yZD5NaWNlPC9rZXl3b3JkPjxr
ZXl3b3JkPk1pY3JvUk5Bcy9jaGVtaXN0cnkvKmdlbmV0aWNzL21ldGFib2xpc208L2tleXdvcmQ+
PGtleXdvcmQ+UG9seW1lcmFzZSBDaGFpbiBSZWFjdGlvbjwva2V5d29yZD48a2V5d29yZD5STkEg
SW50ZXJmZXJlbmNlPC9rZXl3b3JkPjxrZXl3b3JkPlJpYm9udWNsZWFzZSBJSUkvYW50YWdvbmlz
dHMgJmFtcDsgaW5oaWJpdG9ycy9nZW5ldGljczwva2V5d29yZD48a2V5d29yZD5TZXF1ZW5jZSBB
bmFseXNpcywgUk5BPC9rZXl3b3JkPjxrZXl3b3JkPlNvZnR3YXJlPC9rZXl3b3JkPjwva2V5d29y
ZHM+PGRhdGVzPjx5ZWFyPjIwMTI8L3llYXI+PHB1Yi1kYXRlcz48ZGF0ZT5KYW48L2RhdGU+PC9w
dWItZGF0ZXM+PC9kYXRlcz48aXNibj4xMzYyLTQ5NjIgKEVsZWN0cm9uaWMpJiN4RDswMzA1LTEw
NDggKExpbmtpbmcpPC9pc2JuPjxhY2Nlc3Npb24tbnVtPjIxOTExMzU1PC9hY2Nlc3Npb24tbnVt
Pjx1cmxzPjxyZWxhdGVkLXVybHM+PHVybD5odHRwczovL3d3dy5uY2JpLm5sbS5uaWguZ292L3B1
Ym1lZC8yMTkxMTM1NTwvdXJsPjwvcmVsYXRlZC11cmxzPjwvdXJscz48Y3VzdG9tMj5QTUMzMjQ1
OTIwPC9jdXN0b20yPjxlbGVjdHJvbmljLXJlc291cmNlLW51bT4xMC4xMDkzL25hci9na3I2ODg8
L2VsZWN0cm9uaWMtcmVzb3VyY2UtbnVtPjwvcmVjb3JkPjwvQ2l0ZT48L0VuZE5vdGU+AG==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12</w:t>
      </w:r>
      <w:r w:rsidRPr="00681332">
        <w:rPr>
          <w:rFonts w:ascii="Times New Roman" w:eastAsia="Times New Roman" w:hAnsi="Times New Roman" w:cs="Times New Roman"/>
          <w:sz w:val="24"/>
          <w:szCs w:val="24"/>
          <w:lang w:val="en-US" w:eastAsia="en-GB"/>
        </w:rPr>
        <w:fldChar w:fldCharType="end"/>
      </w:r>
    </w:p>
    <w:p w14:paraId="0D59DEB9" w14:textId="77777777"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miRNAs were quantified by reverse transcription quantitative real-time PCR (RT-qPCR). In addition, during miRNA isolation from serum, as described above, we added 3.5 μl miRNeasy serum/plasma spike-in control (Qiagen, Hilden, Germany, 219610) at 1.6 x 10</w:t>
      </w:r>
      <w:r w:rsidRPr="00681332">
        <w:rPr>
          <w:rFonts w:ascii="Times New Roman" w:eastAsia="Times New Roman" w:hAnsi="Times New Roman" w:cs="Times New Roman"/>
          <w:sz w:val="24"/>
          <w:szCs w:val="24"/>
          <w:vertAlign w:val="superscript"/>
          <w:lang w:val="en-US" w:eastAsia="en-GB"/>
        </w:rPr>
        <w:t>8</w:t>
      </w:r>
      <w:r w:rsidRPr="00681332">
        <w:rPr>
          <w:rFonts w:ascii="Times New Roman" w:eastAsia="Times New Roman" w:hAnsi="Times New Roman" w:cs="Times New Roman"/>
          <w:sz w:val="24"/>
          <w:szCs w:val="24"/>
          <w:lang w:val="en-US" w:eastAsia="en-GB"/>
        </w:rPr>
        <w:t xml:space="preserve"> copies/μl. The total RNA was reverse transcribed using miRCURY LNA RNA kit (Qiagen, 339340, Hilden, Germany) that generates universal cDNA templates for all miRNAs present in the sample. The second synthetic spike-in (UniSp6, Qiagen, Hilden, Germany, 339340) was added to each sample and the reaction was performed on a GeneTouch thermal cycler (Bioer, Hangzhou, China). Then, miRNA-specific quantification was performed using the miRCURY LNA SYBR Green kit (Qiagen, Hilden, Germany, 339347) according to the manufacturer’s instructions. The expression of target miRNAs was normalized to the mean of cel-miR-39-3p and UniSp6 synthetic spike-ins added during total RNA extraction and reverse transcription. A two-tailed Student’s t-test for paired data was used for comparing values with an expected normal distribution, utilizing Holm’s p-value correction for multiple comparisons where appropriate. </w:t>
      </w:r>
      <w:r w:rsidRPr="00681332">
        <w:rPr>
          <w:rFonts w:ascii="Times New Roman" w:eastAsia="Times New Roman" w:hAnsi="Times New Roman" w:cs="Times New Roman"/>
          <w:i/>
          <w:sz w:val="24"/>
          <w:szCs w:val="24"/>
          <w:lang w:val="en-US" w:eastAsia="en-GB"/>
        </w:rPr>
        <w:t>P</w:t>
      </w:r>
      <w:r w:rsidRPr="00681332">
        <w:rPr>
          <w:rFonts w:ascii="Times New Roman" w:eastAsia="Times New Roman" w:hAnsi="Times New Roman" w:cs="Times New Roman"/>
          <w:sz w:val="24"/>
          <w:szCs w:val="24"/>
          <w:lang w:val="en-US" w:eastAsia="en-GB"/>
        </w:rPr>
        <w:noBreakHyphen/>
        <w:t>values &lt; 0.05 were considered significant.</w:t>
      </w:r>
    </w:p>
    <w:p w14:paraId="4BC2154E" w14:textId="77777777" w:rsidR="004B6665" w:rsidRPr="00681332" w:rsidRDefault="004B6665" w:rsidP="004B6665">
      <w:pPr>
        <w:suppressAutoHyphens/>
        <w:spacing w:after="0" w:line="480" w:lineRule="auto"/>
        <w:jc w:val="both"/>
        <w:rPr>
          <w:rFonts w:ascii="Times New Roman" w:eastAsia="Times New Roman" w:hAnsi="Times New Roman" w:cs="Times New Roman"/>
          <w:b/>
          <w:bCs/>
          <w:sz w:val="24"/>
          <w:szCs w:val="24"/>
          <w:lang w:val="en-US" w:eastAsia="en-GB"/>
        </w:rPr>
      </w:pPr>
      <w:r w:rsidRPr="00681332">
        <w:rPr>
          <w:rFonts w:ascii="Times New Roman" w:eastAsia="Times New Roman" w:hAnsi="Times New Roman" w:cs="Times New Roman"/>
          <w:b/>
          <w:bCs/>
          <w:sz w:val="24"/>
          <w:szCs w:val="24"/>
          <w:lang w:val="en-US" w:eastAsia="en-GB"/>
        </w:rPr>
        <w:t xml:space="preserve">Mast Cell Activation Test  </w:t>
      </w:r>
    </w:p>
    <w:p w14:paraId="6FB830B8" w14:textId="717857D9"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Mast cell activation of PSCMCs was measured as CD63 receptor upregulation (as previously described</w:t>
      </w:r>
      <w:r w:rsidRPr="00681332">
        <w:rPr>
          <w:rFonts w:ascii="Times New Roman" w:eastAsia="Times New Roman" w:hAnsi="Times New Roman" w:cs="Times New Roman"/>
          <w:sz w:val="24"/>
          <w:szCs w:val="24"/>
          <w:lang w:val="en-US" w:eastAsia="en-GB"/>
        </w:rPr>
        <w:fldChar w:fldCharType="begin">
          <w:fldData xml:space="preserve">PEVuZE5vdGU+PENpdGU+PEF1dGhvcj5CYWhyaTwvQXV0aG9yPjxZZWFyPjIwMjA8L1llYXI+PFJl
Y051bT4xMDY1PC9SZWNOdW0+PERpc3BsYXlUZXh0PjxzdHlsZSBmYWNlPSJzdXBlcnNjcmlwdCI+
MTM8L3N0eWxlPjwvRGlzcGxheVRleHQ+PHJlY29yZD48cmVjLW51bWJlcj4xMDY1PC9yZWMtbnVt
YmVyPjxmb3JlaWduLWtleXM+PGtleSBhcHA9IkVOIiBkYi1pZD0iMnR0cGV0cDV4cDB0ZDhlOWVz
YnB0eHpsd2YwcHQ1OWRlZTVhIiB0aW1lc3RhbXA9IjE2NDkwODk0NDQiPjEwNjU8L2tleT48L2Zv
cmVpZ24ta2V5cz48cmVmLXR5cGUgbmFtZT0iSm91cm5hbCBBcnRpY2xlIj4xNzwvcmVmLXR5cGU+
PGNvbnRyaWJ1dG9ycz48YXV0aG9ycz48YXV0aG9yPkJhaHJpLCBSLjwvYXV0aG9yPjxhdXRob3I+
QnVsZm9uZS1QYXVzLCBTLjwvYXV0aG9yPjwvYXV0aG9ycz48L2NvbnRyaWJ1dG9ycz48YXV0aC1h
ZGRyZXNzPkx5ZGlhIEJlY2tlciBJbnN0aXR1dGUgb2YgSW1tdW5vbG9neSBhbmQgSW5mbGFtbWF0
aW9uLCBEaXZpc2lvbiBvZiBNdXNjdWxvc2tlbGV0YWwgYW5kIERlcm1hdG9sb2dpY2FsIFNjaWVu
Y2VzICZhbXA7IE1hbmNoZXN0ZXIgQ29sbGFib3JhdGl2ZSBDZW50cmUgZm9yIEluZmxhbW1hdGlv
biBSZXNlYXJjaCAoTUNDSVIpLCBTY2hvb2wgb2YgQmlvbG9naWNhbCBTY2llbmNlcywgRmFjdWx0
eSBvZiBCaW9sb2d5LCBNZWRpY2luZSBhbmQgSGVhbHRoLCBVbml2ZXJzaXR5IG9mIE1hbmNoZXN0
ZXIsIE1hbmNoZXN0ZXIsIFVLLiYjeEQ7THlkaWEgQmVja2VyIEluc3RpdHV0ZSBvZiBJbW11bm9s
b2d5IGFuZCBJbmZsYW1tYXRpb24sIERpdmlzaW9uIG9mIE11c2N1bG9za2VsZXRhbCBhbmQgRGVy
bWF0b2xvZ2ljYWwgU2NpZW5jZXMgJmFtcDsgTWFuY2hlc3RlciBDb2xsYWJvcmF0aXZlIENlbnRy
ZSBmb3IgSW5mbGFtbWF0aW9uIFJlc2VhcmNoIChNQ0NJUiksIFNjaG9vbCBvZiBCaW9sb2dpY2Fs
IFNjaWVuY2VzLCBGYWN1bHR5IG9mIEJpb2xvZ3ksIE1lZGljaW5lIGFuZCBIZWFsdGgsIFVuaXZl
cnNpdHkgb2YgTWFuY2hlc3RlciwgTWFuY2hlc3RlciwgVUsuIHNpbHZpYS5idWxmb25lLXBhdXNA
bWFuY2hlc3Rlci5hYy51ay48L2F1dGgtYWRkcmVzcz48dGl0bGVzPjx0aXRsZT5NYXN0IENlbGwg
QWN0aXZhdGlvbiBUZXN0IChNQVQpPC90aXRsZT48c2Vjb25kYXJ5LXRpdGxlPk1ldGhvZHMgTW9s
IEJpb2w8L3NlY29uZGFyeS10aXRsZT48L3RpdGxlcz48cGVyaW9kaWNhbD48ZnVsbC10aXRsZT5N
ZXRob2RzIE1vbCBCaW9sPC9mdWxsLXRpdGxlPjwvcGVyaW9kaWNhbD48cGFnZXM+MjI3LTIzODwv
cGFnZXM+PHZvbHVtZT4yMTYzPC92b2x1bWU+PGVkaXRpb24+MjAyMC8wOC8wOTwvZWRpdGlvbj48
a2V5d29yZHM+PGtleXdvcmQ+QWxsZXJnZW5zL2ltbXVub2xvZ3kvbWV0YWJvbGlzbTwva2V5d29y
ZD48a2V5d29yZD5BbmltYWxzPC9rZXl3b3JkPjxrZXl3b3JkPkNlbGwgQ3VsdHVyZSBUZWNobmlx
dWVzLyptZXRob2RzPC9rZXl3b3JkPjxrZXl3b3JkPkNlbGwgRGVncmFudWxhdGlvbi8qcGh5c2lv
bG9neTwva2V5d29yZD48a2V5d29yZD5DZWxscywgQ3VsdHVyZWQ8L2tleXdvcmQ+PGtleXdvcmQ+
RmxvdyBDeXRvbWV0cnkvKm1ldGhvZHM8L2tleXdvcmQ+PGtleXdvcmQ+SHVtYW5zPC9rZXl3b3Jk
PjxrZXl3b3JkPkh5cGVyc2Vuc2l0aXZpdHkvYmxvb2QvZGlhZ25vc2lzPC9rZXl3b3JkPjxrZXl3
b3JkPkltbXVub2dsb2J1bGluIEUvaW1tdW5vbG9neS9tZXRhYm9saXNtPC9rZXl3b3JkPjxrZXl3
b3JkPkxldWtvY3l0ZXMsIE1vbm9udWNsZWFyPC9rZXl3b3JkPjxrZXl3b3JkPk1hc3QgQ2VsbHMv
Km1ldGFib2xpc20vKnBoeXNpb2xvZ3k8L2tleXdvcmQ+PGtleXdvcmQ+VGV0cmFzcGFuaW4gMzAv
KmFuYWx5c2lzL21ldGFib2xpc208L2tleXdvcmQ+PGtleXdvcmQ+KkFsbGVyZ2ljIGRpc2Vhc2U8
L2tleXdvcmQ+PGtleXdvcmQ+KkFsbGVyZ2ljIHBhdGllbnQgc2VyYTwva2V5d29yZD48a2V5d29y
ZD4qRmxvdyBjeXRvbWV0cnk8L2tleXdvcmQ+PGtleXdvcmQ+Kk1hc3QgY2VsbDwva2V5d29yZD48
a2V5d29yZD4qTWFzdCBjZWxsIGFjdGl2YXRpb248L2tleXdvcmQ+PGtleXdvcmQ+KlBlcmlwaGVy
YWwgYmxvb2QgcHJvZ2VuaXRvcjwva2V5d29yZD48L2tleXdvcmRzPjxkYXRlcz48eWVhcj4yMDIw
PC95ZWFyPjwvZGF0ZXM+PGlzYm4+MTk0MC02MDI5IChFbGVjdHJvbmljKSYjeEQ7MTA2NC0zNzQ1
IChMaW5raW5nKTwvaXNibj48YWNjZXNzaW9uLW51bT4zMjc2Njk4MDwvYWNjZXNzaW9uLW51bT48
dXJscz48cmVsYXRlZC11cmxzPjx1cmw+aHR0cHM6Ly93d3cubmNiaS5ubG0ubmloLmdvdi9wdWJt
ZWQvMzI3NjY5ODA8L3VybD48L3JlbGF0ZWQtdXJscz48L3VybHM+PGVsZWN0cm9uaWMtcmVzb3Vy
Y2UtbnVtPjEwLjEwMDcvOTc4LTEtMDcxNi0wNjk2LTRfMTk8L2VsZWN0cm9uaWMtcmVzb3VyY2Ut
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 </w:instrText>
      </w:r>
      <w:r w:rsidR="00724C80" w:rsidRPr="00681332">
        <w:rPr>
          <w:rFonts w:ascii="Times New Roman" w:eastAsia="Times New Roman" w:hAnsi="Times New Roman" w:cs="Times New Roman"/>
          <w:sz w:val="24"/>
          <w:szCs w:val="24"/>
          <w:lang w:val="en-US" w:eastAsia="en-GB"/>
        </w:rPr>
        <w:fldChar w:fldCharType="begin">
          <w:fldData xml:space="preserve">PEVuZE5vdGU+PENpdGU+PEF1dGhvcj5CYWhyaTwvQXV0aG9yPjxZZWFyPjIwMjA8L1llYXI+PFJl
Y051bT4xMDY1PC9SZWNOdW0+PERpc3BsYXlUZXh0PjxzdHlsZSBmYWNlPSJzdXBlcnNjcmlwdCI+
MTM8L3N0eWxlPjwvRGlzcGxheVRleHQ+PHJlY29yZD48cmVjLW51bWJlcj4xMDY1PC9yZWMtbnVt
YmVyPjxmb3JlaWduLWtleXM+PGtleSBhcHA9IkVOIiBkYi1pZD0iMnR0cGV0cDV4cDB0ZDhlOWVz
YnB0eHpsd2YwcHQ1OWRlZTVhIiB0aW1lc3RhbXA9IjE2NDkwODk0NDQiPjEwNjU8L2tleT48L2Zv
cmVpZ24ta2V5cz48cmVmLXR5cGUgbmFtZT0iSm91cm5hbCBBcnRpY2xlIj4xNzwvcmVmLXR5cGU+
PGNvbnRyaWJ1dG9ycz48YXV0aG9ycz48YXV0aG9yPkJhaHJpLCBSLjwvYXV0aG9yPjxhdXRob3I+
QnVsZm9uZS1QYXVzLCBTLjwvYXV0aG9yPjwvYXV0aG9ycz48L2NvbnRyaWJ1dG9ycz48YXV0aC1h
ZGRyZXNzPkx5ZGlhIEJlY2tlciBJbnN0aXR1dGUgb2YgSW1tdW5vbG9neSBhbmQgSW5mbGFtbWF0
aW9uLCBEaXZpc2lvbiBvZiBNdXNjdWxvc2tlbGV0YWwgYW5kIERlcm1hdG9sb2dpY2FsIFNjaWVu
Y2VzICZhbXA7IE1hbmNoZXN0ZXIgQ29sbGFib3JhdGl2ZSBDZW50cmUgZm9yIEluZmxhbW1hdGlv
biBSZXNlYXJjaCAoTUNDSVIpLCBTY2hvb2wgb2YgQmlvbG9naWNhbCBTY2llbmNlcywgRmFjdWx0
eSBvZiBCaW9sb2d5LCBNZWRpY2luZSBhbmQgSGVhbHRoLCBVbml2ZXJzaXR5IG9mIE1hbmNoZXN0
ZXIsIE1hbmNoZXN0ZXIsIFVLLiYjeEQ7THlkaWEgQmVja2VyIEluc3RpdHV0ZSBvZiBJbW11bm9s
b2d5IGFuZCBJbmZsYW1tYXRpb24sIERpdmlzaW9uIG9mIE11c2N1bG9za2VsZXRhbCBhbmQgRGVy
bWF0b2xvZ2ljYWwgU2NpZW5jZXMgJmFtcDsgTWFuY2hlc3RlciBDb2xsYWJvcmF0aXZlIENlbnRy
ZSBmb3IgSW5mbGFtbWF0aW9uIFJlc2VhcmNoIChNQ0NJUiksIFNjaG9vbCBvZiBCaW9sb2dpY2Fs
IFNjaWVuY2VzLCBGYWN1bHR5IG9mIEJpb2xvZ3ksIE1lZGljaW5lIGFuZCBIZWFsdGgsIFVuaXZl
cnNpdHkgb2YgTWFuY2hlc3RlciwgTWFuY2hlc3RlciwgVUsuIHNpbHZpYS5idWxmb25lLXBhdXNA
bWFuY2hlc3Rlci5hYy51ay48L2F1dGgtYWRkcmVzcz48dGl0bGVzPjx0aXRsZT5NYXN0IENlbGwg
QWN0aXZhdGlvbiBUZXN0IChNQVQpPC90aXRsZT48c2Vjb25kYXJ5LXRpdGxlPk1ldGhvZHMgTW9s
IEJpb2w8L3NlY29uZGFyeS10aXRsZT48L3RpdGxlcz48cGVyaW9kaWNhbD48ZnVsbC10aXRsZT5N
ZXRob2RzIE1vbCBCaW9sPC9mdWxsLXRpdGxlPjwvcGVyaW9kaWNhbD48cGFnZXM+MjI3LTIzODwv
cGFnZXM+PHZvbHVtZT4yMTYzPC92b2x1bWU+PGVkaXRpb24+MjAyMC8wOC8wOTwvZWRpdGlvbj48
a2V5d29yZHM+PGtleXdvcmQ+QWxsZXJnZW5zL2ltbXVub2xvZ3kvbWV0YWJvbGlzbTwva2V5d29y
ZD48a2V5d29yZD5BbmltYWxzPC9rZXl3b3JkPjxrZXl3b3JkPkNlbGwgQ3VsdHVyZSBUZWNobmlx
dWVzLyptZXRob2RzPC9rZXl3b3JkPjxrZXl3b3JkPkNlbGwgRGVncmFudWxhdGlvbi8qcGh5c2lv
bG9neTwva2V5d29yZD48a2V5d29yZD5DZWxscywgQ3VsdHVyZWQ8L2tleXdvcmQ+PGtleXdvcmQ+
RmxvdyBDeXRvbWV0cnkvKm1ldGhvZHM8L2tleXdvcmQ+PGtleXdvcmQ+SHVtYW5zPC9rZXl3b3Jk
PjxrZXl3b3JkPkh5cGVyc2Vuc2l0aXZpdHkvYmxvb2QvZGlhZ25vc2lzPC9rZXl3b3JkPjxrZXl3
b3JkPkltbXVub2dsb2J1bGluIEUvaW1tdW5vbG9neS9tZXRhYm9saXNtPC9rZXl3b3JkPjxrZXl3
b3JkPkxldWtvY3l0ZXMsIE1vbm9udWNsZWFyPC9rZXl3b3JkPjxrZXl3b3JkPk1hc3QgQ2VsbHMv
Km1ldGFib2xpc20vKnBoeXNpb2xvZ3k8L2tleXdvcmQ+PGtleXdvcmQ+VGV0cmFzcGFuaW4gMzAv
KmFuYWx5c2lzL21ldGFib2xpc208L2tleXdvcmQ+PGtleXdvcmQ+KkFsbGVyZ2ljIGRpc2Vhc2U8
L2tleXdvcmQ+PGtleXdvcmQ+KkFsbGVyZ2ljIHBhdGllbnQgc2VyYTwva2V5d29yZD48a2V5d29y
ZD4qRmxvdyBjeXRvbWV0cnk8L2tleXdvcmQ+PGtleXdvcmQ+Kk1hc3QgY2VsbDwva2V5d29yZD48
a2V5d29yZD4qTWFzdCBjZWxsIGFjdGl2YXRpb248L2tleXdvcmQ+PGtleXdvcmQ+KlBlcmlwaGVy
YWwgYmxvb2QgcHJvZ2VuaXRvcjwva2V5d29yZD48L2tleXdvcmRzPjxkYXRlcz48eWVhcj4yMDIw
PC95ZWFyPjwvZGF0ZXM+PGlzYm4+MTk0MC02MDI5IChFbGVjdHJvbmljKSYjeEQ7MTA2NC0zNzQ1
IChMaW5raW5nKTwvaXNibj48YWNjZXNzaW9uLW51bT4zMjc2Njk4MDwvYWNjZXNzaW9uLW51bT48
dXJscz48cmVsYXRlZC11cmxzPjx1cmw+aHR0cHM6Ly93d3cubmNiaS5ubG0ubmloLmdvdi9wdWJt
ZWQvMzI3NjY5ODA8L3VybD48L3JlbGF0ZWQtdXJscz48L3VybHM+PGVsZWN0cm9uaWMtcmVzb3Vy
Y2UtbnVtPjEwLjEwMDcvOTc4LTEtMDcxNi0wNjk2LTRfMTk8L2VsZWN0cm9uaWMtcmVzb3VyY2Ut
bnVtPjwvcmVjb3JkPjwvQ2l0ZT48L0VuZE5vdGU+AG==
</w:fldData>
        </w:fldChar>
      </w:r>
      <w:r w:rsidR="00724C80" w:rsidRPr="00681332">
        <w:rPr>
          <w:rFonts w:ascii="Times New Roman" w:eastAsia="Times New Roman" w:hAnsi="Times New Roman" w:cs="Times New Roman"/>
          <w:sz w:val="24"/>
          <w:szCs w:val="24"/>
          <w:lang w:val="en-US" w:eastAsia="en-GB"/>
        </w:rPr>
        <w:instrText xml:space="preserve"> ADDIN EN.CITE.DATA </w:instrText>
      </w:r>
      <w:r w:rsidR="00724C80" w:rsidRPr="00681332">
        <w:rPr>
          <w:rFonts w:ascii="Times New Roman" w:eastAsia="Times New Roman" w:hAnsi="Times New Roman" w:cs="Times New Roman"/>
          <w:sz w:val="24"/>
          <w:szCs w:val="24"/>
          <w:lang w:val="en-US" w:eastAsia="en-GB"/>
        </w:rPr>
      </w:r>
      <w:r w:rsidR="00724C80"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13</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w:t>
      </w:r>
    </w:p>
    <w:p w14:paraId="0831E574" w14:textId="5E8BE123" w:rsidR="004B6665" w:rsidRPr="00681332" w:rsidRDefault="004B6665" w:rsidP="004B6665">
      <w:pPr>
        <w:suppressAutoHyphens/>
        <w:spacing w:after="0" w:line="480" w:lineRule="auto"/>
        <w:jc w:val="both"/>
        <w:rPr>
          <w:rFonts w:ascii="Times New Roman" w:eastAsia="Times New Roman" w:hAnsi="Times New Roman" w:cs="Times New Roman"/>
          <w:sz w:val="24"/>
          <w:szCs w:val="24"/>
          <w:lang w:val="en-US" w:eastAsia="en-GB"/>
        </w:rPr>
      </w:pPr>
      <w:r w:rsidRPr="00681332">
        <w:rPr>
          <w:rFonts w:ascii="Times New Roman" w:eastAsia="Times New Roman" w:hAnsi="Times New Roman" w:cs="Times New Roman"/>
          <w:sz w:val="24"/>
          <w:szCs w:val="24"/>
          <w:lang w:val="en-US" w:eastAsia="en-GB"/>
        </w:rPr>
        <w:t>PSCMCs were generated according to</w:t>
      </w:r>
      <w:r w:rsidR="00724C80" w:rsidRPr="00681332">
        <w:rPr>
          <w:rFonts w:ascii="Times New Roman" w:eastAsia="Times New Roman" w:hAnsi="Times New Roman" w:cs="Times New Roman"/>
          <w:sz w:val="24"/>
          <w:szCs w:val="24"/>
          <w:lang w:val="en-US" w:eastAsia="en-GB"/>
        </w:rPr>
        <w:t xml:space="preserve"> Luo et al.</w:t>
      </w:r>
      <w:r w:rsidRPr="00681332">
        <w:rPr>
          <w:rFonts w:ascii="Times New Roman" w:eastAsia="Times New Roman" w:hAnsi="Times New Roman" w:cs="Times New Roman"/>
          <w:sz w:val="24"/>
          <w:szCs w:val="24"/>
          <w:lang w:val="en-US" w:eastAsia="en-GB"/>
        </w:rPr>
        <w:fldChar w:fldCharType="begin"/>
      </w:r>
      <w:r w:rsidR="00724C80" w:rsidRPr="00681332">
        <w:rPr>
          <w:rFonts w:ascii="Times New Roman" w:eastAsia="Times New Roman" w:hAnsi="Times New Roman" w:cs="Times New Roman"/>
          <w:sz w:val="24"/>
          <w:szCs w:val="24"/>
          <w:lang w:val="en-US" w:eastAsia="en-GB"/>
        </w:rPr>
        <w:instrText xml:space="preserve"> ADDIN EN.CITE &lt;EndNote&gt;&lt;Cite&gt;&lt;Author&gt;Luo&lt;/Author&gt;&lt;Year&gt;2020&lt;/Year&gt;&lt;RecNum&gt;1066&lt;/RecNum&gt;&lt;DisplayText&gt;&lt;style face="superscript"&gt;14&lt;/style&gt;&lt;/DisplayText&gt;&lt;record&gt;&lt;rec-number&gt;1066&lt;/rec-number&gt;&lt;foreign-keys&gt;&lt;key app="EN" db-id="2ttpetp5xp0td8e9esbptxzlwf0pt59dee5a" timestamp="1649089491"&gt;1066&lt;/key&gt;&lt;/foreign-keys&gt;&lt;ref-type name="Journal Article"&gt;17&lt;/ref-type&gt;&lt;contributors&gt;&lt;authors&gt;&lt;author&gt;Luo, Y.&lt;/author&gt;&lt;author&gt;Frischbutter, S.&lt;/author&gt;&lt;author&gt;Scheffel, J.&lt;/author&gt;&lt;author&gt;Siebenhaar, F.&lt;/author&gt;&lt;/authors&gt;&lt;/contributors&gt;&lt;auth-address&gt;Department of Dermatology and Allergy, Charite-Universitatsmedizin Berlin, Berlin, Germany.&amp;#xD;Department of Dermatology and Allergy, Charite-Universitatsmedizin Berlin, Berlin, Germany. frank.siebenhaar@charite.de.&lt;/auth-address&gt;&lt;titles&gt;&lt;title&gt;Generation and Culture of Peripheral CD34(+) Stem Cell-Derived Mast Cells (PSCMCs)&lt;/title&gt;&lt;secondary-title&gt;Methods Mol Biol&lt;/secondary-title&gt;&lt;/titles&gt;&lt;periodical&gt;&lt;full-title&gt;Methods Mol Biol&lt;/full-title&gt;&lt;/periodical&gt;&lt;pages&gt;63-67&lt;/pages&gt;&lt;volume&gt;2163&lt;/volume&gt;&lt;edition&gt;2020/08/09&lt;/edition&gt;&lt;keywords&gt;&lt;keyword&gt;Antigens, CD34/genetics/metabolism&lt;/keyword&gt;&lt;keyword&gt;Cell Differentiation&lt;/keyword&gt;&lt;keyword&gt;Cells, Cultured&lt;/keyword&gt;&lt;keyword&gt;Humans&lt;/keyword&gt;&lt;keyword&gt;Mast Cells/*cytology/metabolism&lt;/keyword&gt;&lt;keyword&gt;Peripheral Blood Stem Cells/*cytology/metabolism&lt;/keyword&gt;&lt;keyword&gt;Primary Cell Culture/*methods&lt;/keyword&gt;&lt;keyword&gt;*cd117&lt;/keyword&gt;&lt;keyword&gt;*cd34&lt;/keyword&gt;&lt;keyword&gt;*Stem cell-derived mast cells&lt;/keyword&gt;&lt;/keywords&gt;&lt;dates&gt;&lt;year&gt;2020&lt;/year&gt;&lt;/dates&gt;&lt;isbn&gt;1940-6029 (Electronic)&amp;#xD;1064-3745 (Linking)&lt;/isbn&gt;&lt;accession-num&gt;32766966&lt;/accession-num&gt;&lt;urls&gt;&lt;related-urls&gt;&lt;url&gt;https://www.ncbi.nlm.nih.gov/pubmed/32766966&lt;/url&gt;&lt;/related-urls&gt;&lt;/urls&gt;&lt;electronic-resource-num&gt;10.1007/978-1-0716-0696-4_5&lt;/electronic-resource-num&gt;&lt;/record&gt;&lt;/Cite&gt;&lt;/EndNote&gt;</w:instrText>
      </w:r>
      <w:r w:rsidRPr="00681332">
        <w:rPr>
          <w:rFonts w:ascii="Times New Roman" w:eastAsia="Times New Roman" w:hAnsi="Times New Roman" w:cs="Times New Roman"/>
          <w:sz w:val="24"/>
          <w:szCs w:val="24"/>
          <w:lang w:val="en-US" w:eastAsia="en-GB"/>
        </w:rPr>
        <w:fldChar w:fldCharType="separate"/>
      </w:r>
      <w:r w:rsidR="00724C80" w:rsidRPr="00681332">
        <w:rPr>
          <w:rFonts w:ascii="Times New Roman" w:eastAsia="Times New Roman" w:hAnsi="Times New Roman" w:cs="Times New Roman"/>
          <w:noProof/>
          <w:sz w:val="24"/>
          <w:szCs w:val="24"/>
          <w:vertAlign w:val="superscript"/>
          <w:lang w:val="en-US" w:eastAsia="en-GB"/>
        </w:rPr>
        <w:t>14</w:t>
      </w:r>
      <w:r w:rsidRPr="00681332">
        <w:rPr>
          <w:rFonts w:ascii="Times New Roman" w:eastAsia="Times New Roman" w:hAnsi="Times New Roman" w:cs="Times New Roman"/>
          <w:sz w:val="24"/>
          <w:szCs w:val="24"/>
          <w:lang w:val="en-US" w:eastAsia="en-GB"/>
        </w:rPr>
        <w:fldChar w:fldCharType="end"/>
      </w:r>
      <w:r w:rsidRPr="00681332">
        <w:rPr>
          <w:rFonts w:ascii="Times New Roman" w:eastAsia="Times New Roman" w:hAnsi="Times New Roman" w:cs="Times New Roman"/>
          <w:sz w:val="24"/>
          <w:szCs w:val="24"/>
          <w:lang w:val="en-US" w:eastAsia="en-GB"/>
        </w:rPr>
        <w:t xml:space="preserve"> In brief, CD34+ cells were isolated from buffy coats (DRK, Dresden) using the CD34 positive Selection Kit II (STEMCELL Technologies, Vancouver, Canada). CD34+ stem cells were expanded for one week in StemSpan™ SFEM (STEMCELL Technologies, Vancouver, Canada) supplemented with 10% StemSpan CD34+ Expansion Supplement (STEMCELL Technologies, Vancouver, Canada) and 1% Penicillin/Streptomycin and then differentiated into mast cells using StemSpan™ SFEM containing 20 ng/ml IL-3 (BioLegend, San Diego, CA, USA), 50 ng/ml SCF (Miltenyi Biotec., Bergisch-Gladbach, Germany) and 1% Penicillin/Streptomycin. After four weeks, mast cells were purified using the CD117 MicroBead Kit human (Miltenyi Biotec., Bergisch-Gladbach, Germany). PSCMCs were cultured in StemSpan™ SFEM containing 50 ng/ml IL-6 (Peprotech, Hamburg, Germany) and 125 ng/ml SCF and 1% Penicillin/Streptomycin. </w:t>
      </w:r>
    </w:p>
    <w:p w14:paraId="2A93750B" w14:textId="6B5A3119" w:rsidR="004B6665" w:rsidRPr="00681332" w:rsidRDefault="004B6665" w:rsidP="00DF129F">
      <w:pPr>
        <w:spacing w:after="0" w:line="480" w:lineRule="auto"/>
        <w:rPr>
          <w:rFonts w:ascii="Times New Roman" w:eastAsia="Times New Roman" w:hAnsi="Times New Roman" w:cs="Times New Roman"/>
          <w:b/>
          <w:bCs/>
          <w:color w:val="000000" w:themeColor="text1"/>
          <w:sz w:val="24"/>
        </w:rPr>
      </w:pPr>
      <w:r w:rsidRPr="00681332">
        <w:rPr>
          <w:rFonts w:ascii="Times New Roman" w:eastAsia="Times New Roman" w:hAnsi="Times New Roman" w:cs="Times New Roman"/>
          <w:sz w:val="24"/>
          <w:szCs w:val="24"/>
          <w:lang w:val="en-US" w:eastAsia="en-GB"/>
        </w:rPr>
        <w:t>To measure mast cell activation, 50000 mast cells were either sensiti</w:t>
      </w:r>
      <w:r w:rsidR="00724C80" w:rsidRPr="00681332">
        <w:rPr>
          <w:rFonts w:ascii="Times New Roman" w:eastAsia="Times New Roman" w:hAnsi="Times New Roman" w:cs="Times New Roman"/>
          <w:sz w:val="24"/>
          <w:szCs w:val="24"/>
          <w:lang w:val="en-US" w:eastAsia="en-GB"/>
        </w:rPr>
        <w:t>zed with 10% patient serum or 1.</w:t>
      </w:r>
      <w:r w:rsidRPr="00681332">
        <w:rPr>
          <w:rFonts w:ascii="Times New Roman" w:eastAsia="Times New Roman" w:hAnsi="Times New Roman" w:cs="Times New Roman"/>
          <w:sz w:val="24"/>
          <w:szCs w:val="24"/>
          <w:lang w:val="en-US" w:eastAsia="en-GB"/>
        </w:rPr>
        <w:t>18 µg/ml human IgE (myeloma, Merck Millipore, Burlington, MA, USA) and incubated overnight at 37 °C. The next day, cells were washed and stimulated with 0.1 µg/ml and 0.01 µg/ml peanut extract or 1 µg/ml anti-human IgE antibody (rabbit polyclonal, Bethyl laboratories, Montgomery, TX, USA) in SFEM for 1h at 37 °C. To measure receptor upregulation after stimulation, the cells were washed and incubated with Fc-receptor blocking solution (1:50, Human TruStain FcX</w:t>
      </w:r>
      <w:r w:rsidRPr="00681332">
        <w:rPr>
          <w:rFonts w:ascii="Times New Roman" w:eastAsia="Times New Roman" w:hAnsi="Times New Roman" w:cs="Times New Roman"/>
          <w:sz w:val="24"/>
          <w:szCs w:val="24"/>
          <w:vertAlign w:val="superscript"/>
          <w:lang w:val="en-US" w:eastAsia="en-GB"/>
        </w:rPr>
        <w:t>™</w:t>
      </w:r>
      <w:r w:rsidRPr="00681332">
        <w:rPr>
          <w:rFonts w:ascii="Times New Roman" w:eastAsia="Times New Roman" w:hAnsi="Times New Roman" w:cs="Times New Roman"/>
          <w:sz w:val="24"/>
          <w:szCs w:val="24"/>
          <w:lang w:val="en-US" w:eastAsia="en-GB"/>
        </w:rPr>
        <w:t xml:space="preserve">, BioLegend, San Diego, CA, USA) for 5min. Afterwards the cells were stained with CD63 antibody (clone: H5C6, BioLegend, San Diego, CA, USA) for 30 min, washed three times and stained with DAPI (Roche, Basel, Switzerland). CD63 upregulation was analyzed using a MACSQuant flow analyzer according to the gating strategy illustrated in </w:t>
      </w:r>
      <w:r w:rsidRPr="00681332">
        <w:rPr>
          <w:rFonts w:ascii="Times New Roman" w:eastAsia="Times New Roman" w:hAnsi="Times New Roman" w:cs="Times New Roman"/>
          <w:b/>
          <w:sz w:val="24"/>
          <w:szCs w:val="24"/>
          <w:lang w:val="en-US" w:eastAsia="en-GB"/>
        </w:rPr>
        <w:t>Supplementary Figure S7</w:t>
      </w:r>
      <w:r w:rsidRPr="00681332">
        <w:rPr>
          <w:rFonts w:ascii="Times New Roman" w:eastAsia="Times New Roman" w:hAnsi="Times New Roman" w:cs="Times New Roman"/>
          <w:sz w:val="24"/>
          <w:szCs w:val="24"/>
          <w:lang w:val="en-US" w:eastAsia="en-GB"/>
        </w:rPr>
        <w:t xml:space="preserve">.  </w:t>
      </w:r>
      <w:r w:rsidRPr="00681332">
        <w:rPr>
          <w:rFonts w:ascii="Times New Roman" w:eastAsia="Times New Roman" w:hAnsi="Times New Roman" w:cs="Times New Roman"/>
          <w:b/>
          <w:bCs/>
          <w:color w:val="000000" w:themeColor="text1"/>
          <w:sz w:val="24"/>
        </w:rPr>
        <w:br w:type="page"/>
      </w:r>
    </w:p>
    <w:p w14:paraId="60055CEF" w14:textId="0FCF9BAA" w:rsidR="002C578D" w:rsidRPr="00681332" w:rsidRDefault="004B6665" w:rsidP="006E580F">
      <w:pPr>
        <w:pStyle w:val="Footer"/>
        <w:spacing w:line="480" w:lineRule="auto"/>
        <w:ind w:right="360"/>
        <w:jc w:val="both"/>
        <w:rPr>
          <w:rFonts w:ascii="Times New Roman" w:eastAsia="Times New Roman" w:hAnsi="Times New Roman" w:cs="Times New Roman"/>
          <w:b/>
          <w:bCs/>
          <w:color w:val="000000" w:themeColor="text1"/>
          <w:sz w:val="24"/>
        </w:rPr>
      </w:pPr>
      <w:r w:rsidRPr="00681332">
        <w:rPr>
          <w:rFonts w:ascii="Times New Roman" w:eastAsia="Times New Roman" w:hAnsi="Times New Roman" w:cs="Times New Roman"/>
          <w:b/>
          <w:bCs/>
          <w:color w:val="000000" w:themeColor="text1"/>
          <w:sz w:val="24"/>
        </w:rPr>
        <w:t xml:space="preserve">Supplementary </w:t>
      </w:r>
      <w:r w:rsidR="002C578D" w:rsidRPr="00681332">
        <w:rPr>
          <w:rFonts w:ascii="Times New Roman" w:eastAsia="Times New Roman" w:hAnsi="Times New Roman" w:cs="Times New Roman"/>
          <w:b/>
          <w:bCs/>
          <w:color w:val="000000" w:themeColor="text1"/>
          <w:sz w:val="24"/>
        </w:rPr>
        <w:t>Tables</w:t>
      </w:r>
    </w:p>
    <w:p w14:paraId="2135C6DD" w14:textId="1F83B521" w:rsidR="009B253F" w:rsidRPr="00681332" w:rsidRDefault="009B253F" w:rsidP="006E580F">
      <w:pPr>
        <w:spacing w:after="0" w:line="480" w:lineRule="auto"/>
        <w:jc w:val="both"/>
        <w:rPr>
          <w:rFonts w:ascii="Times New Roman" w:hAnsi="Times New Roman" w:cs="Times New Roman"/>
          <w:b/>
          <w:vertAlign w:val="superscript"/>
        </w:rPr>
      </w:pPr>
      <w:r w:rsidRPr="00681332">
        <w:rPr>
          <w:rFonts w:ascii="Times New Roman" w:hAnsi="Times New Roman" w:cs="Times New Roman"/>
          <w:b/>
        </w:rPr>
        <w:t xml:space="preserve">Table S1: Subject characteristics. </w:t>
      </w:r>
      <w:r w:rsidR="00006999" w:rsidRPr="00681332">
        <w:rPr>
          <w:rFonts w:ascii="Times New Roman" w:hAnsi="Times New Roman" w:cs="Times New Roman"/>
        </w:rPr>
        <w:t xml:space="preserve">Peanut allergy was confirmed in individuals with a history of systemic allergic reactions after peanut consumption through double-blind placebo-controlled food challenges. The non-allergic individuals had no known food allergies and tolerated the ingestion of the cumulative dose of 4.5 g peanut protein. </w:t>
      </w:r>
      <w:r w:rsidRPr="00681332">
        <w:rPr>
          <w:rFonts w:ascii="Times New Roman" w:hAnsi="Times New Roman" w:cs="Times New Roman"/>
        </w:rPr>
        <w:t>AD – atopic dermatitis</w:t>
      </w:r>
      <w:r w:rsidR="00F56FAB" w:rsidRPr="00681332">
        <w:rPr>
          <w:rFonts w:ascii="Times New Roman" w:hAnsi="Times New Roman" w:cs="Times New Roman"/>
        </w:rPr>
        <w:t>, n.d. – not determined, n.a. – not applicable</w:t>
      </w:r>
      <w:r w:rsidRPr="00681332">
        <w:rPr>
          <w:rFonts w:ascii="Times New Roman" w:hAnsi="Times New Roman" w:cs="Times New Roman"/>
        </w:rPr>
        <w:t>,</w:t>
      </w:r>
      <w:r w:rsidRPr="00681332">
        <w:rPr>
          <w:rFonts w:ascii="Times New Roman" w:hAnsi="Times New Roman" w:cs="Times New Roman"/>
          <w:b/>
        </w:rPr>
        <w:t xml:space="preserve"> </w:t>
      </w:r>
      <w:r w:rsidR="00F56FAB" w:rsidRPr="00681332">
        <w:rPr>
          <w:rFonts w:ascii="Times New Roman" w:hAnsi="Times New Roman" w:cs="Times New Roman"/>
        </w:rPr>
        <w:t>sIgE -</w:t>
      </w:r>
      <w:r w:rsidRPr="00681332">
        <w:rPr>
          <w:rFonts w:ascii="Times New Roman" w:hAnsi="Times New Roman" w:cs="Times New Roman"/>
        </w:rPr>
        <w:t xml:space="preserve"> specific IgE to peanut extract</w:t>
      </w:r>
      <w:r w:rsidR="00060F58" w:rsidRPr="00681332">
        <w:rPr>
          <w:rFonts w:ascii="Times New Roman" w:hAnsi="Times New Roman" w:cs="Times New Roman"/>
        </w:rPr>
        <w:t xml:space="preserve"> or Ara h 2</w:t>
      </w:r>
      <w:r w:rsidRPr="00681332">
        <w:rPr>
          <w:rFonts w:ascii="Times New Roman" w:hAnsi="Times New Roman" w:cs="Times New Roman"/>
        </w:rPr>
        <w:t xml:space="preserve">, </w:t>
      </w:r>
      <w:r w:rsidR="00060F58" w:rsidRPr="00681332">
        <w:rPr>
          <w:rFonts w:ascii="Times New Roman" w:hAnsi="Times New Roman" w:cs="Times New Roman"/>
          <w:vertAlign w:val="superscript"/>
        </w:rPr>
        <w:t>1</w:t>
      </w:r>
      <w:r w:rsidR="00F56FAB" w:rsidRPr="00681332">
        <w:rPr>
          <w:rFonts w:ascii="Times New Roman" w:hAnsi="Times New Roman" w:cs="Times New Roman"/>
        </w:rPr>
        <w:t>Threshold -</w:t>
      </w:r>
      <w:r w:rsidRPr="00681332">
        <w:rPr>
          <w:rFonts w:ascii="Times New Roman" w:hAnsi="Times New Roman" w:cs="Times New Roman"/>
        </w:rPr>
        <w:t xml:space="preserve"> </w:t>
      </w:r>
      <w:r w:rsidR="00F56FAB" w:rsidRPr="00681332">
        <w:rPr>
          <w:rFonts w:ascii="Times New Roman" w:hAnsi="Times New Roman" w:cs="Times New Roman"/>
        </w:rPr>
        <w:t>m</w:t>
      </w:r>
      <w:r w:rsidRPr="00681332">
        <w:rPr>
          <w:rFonts w:ascii="Times New Roman" w:hAnsi="Times New Roman" w:cs="Times New Roman"/>
        </w:rPr>
        <w:t xml:space="preserve">aximum cumulative threshold dose (g peanut protein) leading to discontinuation of </w:t>
      </w:r>
      <w:r w:rsidR="00997D94" w:rsidRPr="00681332">
        <w:rPr>
          <w:rFonts w:ascii="Times New Roman" w:hAnsi="Times New Roman" w:cs="Times New Roman"/>
        </w:rPr>
        <w:t>oral food challenge</w:t>
      </w:r>
      <w:r w:rsidRPr="00681332">
        <w:rPr>
          <w:rFonts w:ascii="Times New Roman" w:hAnsi="Times New Roman" w:cs="Times New Roman"/>
        </w:rPr>
        <w:t xml:space="preserve">, </w:t>
      </w:r>
      <w:r w:rsidR="00060F58" w:rsidRPr="00681332">
        <w:rPr>
          <w:rFonts w:ascii="Times New Roman" w:hAnsi="Times New Roman" w:cs="Times New Roman"/>
          <w:vertAlign w:val="superscript"/>
        </w:rPr>
        <w:t>2</w:t>
      </w:r>
      <w:r w:rsidRPr="00681332">
        <w:rPr>
          <w:rFonts w:ascii="Times New Roman" w:hAnsi="Times New Roman" w:cs="Times New Roman"/>
        </w:rPr>
        <w:t>Severity score according to modified Sampson Score</w:t>
      </w:r>
      <w:r w:rsidR="00F22E4B" w:rsidRPr="00681332">
        <w:rPr>
          <w:rFonts w:ascii="Times New Roman" w:hAnsi="Times New Roman" w:cs="Times New Roman"/>
        </w:rPr>
        <w:t>.</w:t>
      </w:r>
      <w:r w:rsidR="00006999" w:rsidRPr="00681332">
        <w:rPr>
          <w:rFonts w:ascii="Times New Roman" w:hAnsi="Times New Roman" w:cs="Times New Roman"/>
        </w:rPr>
        <w:t xml:space="preserve"> </w:t>
      </w:r>
    </w:p>
    <w:tbl>
      <w:tblPr>
        <w:tblStyle w:val="TableGrid"/>
        <w:tblW w:w="10465" w:type="dxa"/>
        <w:tblInd w:w="-735" w:type="dxa"/>
        <w:tblLook w:val="04A0" w:firstRow="1" w:lastRow="0" w:firstColumn="1" w:lastColumn="0" w:noHBand="0" w:noVBand="1"/>
      </w:tblPr>
      <w:tblGrid>
        <w:gridCol w:w="605"/>
        <w:gridCol w:w="809"/>
        <w:gridCol w:w="528"/>
        <w:gridCol w:w="20"/>
        <w:gridCol w:w="485"/>
        <w:gridCol w:w="883"/>
        <w:gridCol w:w="895"/>
        <w:gridCol w:w="983"/>
        <w:gridCol w:w="817"/>
        <w:gridCol w:w="673"/>
        <w:gridCol w:w="806"/>
        <w:gridCol w:w="875"/>
        <w:gridCol w:w="1160"/>
        <w:gridCol w:w="916"/>
        <w:gridCol w:w="10"/>
      </w:tblGrid>
      <w:tr w:rsidR="00060F58" w:rsidRPr="00681332" w14:paraId="1B52E04F" w14:textId="77777777" w:rsidTr="0012349D">
        <w:trPr>
          <w:gridAfter w:val="1"/>
          <w:wAfter w:w="10" w:type="dxa"/>
        </w:trPr>
        <w:tc>
          <w:tcPr>
            <w:tcW w:w="605" w:type="dxa"/>
          </w:tcPr>
          <w:p w14:paraId="271ADB43" w14:textId="77777777" w:rsidR="003E48A0" w:rsidRPr="00681332" w:rsidRDefault="003E48A0" w:rsidP="00FA1EB3">
            <w:pPr>
              <w:jc w:val="center"/>
              <w:rPr>
                <w:rFonts w:ascii="Times New Roman" w:hAnsi="Times New Roman" w:cs="Times New Roman"/>
                <w:b/>
                <w:sz w:val="20"/>
                <w:szCs w:val="20"/>
                <w:lang w:val="en-GB"/>
              </w:rPr>
            </w:pPr>
            <w:r w:rsidRPr="00681332">
              <w:rPr>
                <w:rFonts w:ascii="Times New Roman" w:hAnsi="Times New Roman" w:cs="Times New Roman"/>
                <w:b/>
                <w:sz w:val="20"/>
                <w:szCs w:val="20"/>
                <w:lang w:val="en-GB"/>
              </w:rPr>
              <w:t>ID</w:t>
            </w:r>
          </w:p>
        </w:tc>
        <w:tc>
          <w:tcPr>
            <w:tcW w:w="809" w:type="dxa"/>
          </w:tcPr>
          <w:p w14:paraId="4C5A5E0C"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 xml:space="preserve">Age </w:t>
            </w:r>
            <w:r w:rsidRPr="00681332">
              <w:rPr>
                <w:rFonts w:ascii="Times New Roman" w:hAnsi="Times New Roman" w:cs="Times New Roman"/>
                <w:b/>
                <w:sz w:val="20"/>
                <w:szCs w:val="20"/>
                <w:lang w:val="en-US"/>
              </w:rPr>
              <w:br/>
              <w:t>(years)</w:t>
            </w:r>
          </w:p>
        </w:tc>
        <w:tc>
          <w:tcPr>
            <w:tcW w:w="528" w:type="dxa"/>
          </w:tcPr>
          <w:p w14:paraId="41D6E1DA"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Sex</w:t>
            </w:r>
          </w:p>
          <w:p w14:paraId="6BA34CD2" w14:textId="77777777" w:rsidR="003E48A0" w:rsidRPr="00681332" w:rsidRDefault="003E48A0" w:rsidP="00FA1EB3">
            <w:pPr>
              <w:jc w:val="center"/>
              <w:rPr>
                <w:rFonts w:ascii="Times New Roman" w:hAnsi="Times New Roman" w:cs="Times New Roman"/>
                <w:b/>
                <w:sz w:val="20"/>
                <w:szCs w:val="20"/>
                <w:lang w:val="en-US"/>
              </w:rPr>
            </w:pPr>
          </w:p>
        </w:tc>
        <w:tc>
          <w:tcPr>
            <w:tcW w:w="2283" w:type="dxa"/>
            <w:gridSpan w:val="4"/>
          </w:tcPr>
          <w:p w14:paraId="72C71251"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Atopy</w:t>
            </w:r>
          </w:p>
        </w:tc>
        <w:tc>
          <w:tcPr>
            <w:tcW w:w="983" w:type="dxa"/>
          </w:tcPr>
          <w:p w14:paraId="5A169B58"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Tryptase (µg/l)</w:t>
            </w:r>
          </w:p>
        </w:tc>
        <w:tc>
          <w:tcPr>
            <w:tcW w:w="817" w:type="dxa"/>
          </w:tcPr>
          <w:p w14:paraId="30526ACB"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SPT</w:t>
            </w:r>
            <w:r w:rsidRPr="00681332">
              <w:rPr>
                <w:rFonts w:ascii="Times New Roman" w:hAnsi="Times New Roman" w:cs="Times New Roman"/>
                <w:b/>
                <w:sz w:val="20"/>
                <w:szCs w:val="20"/>
                <w:lang w:val="en-US"/>
              </w:rPr>
              <w:br/>
              <w:t>(mm)</w:t>
            </w:r>
          </w:p>
        </w:tc>
        <w:tc>
          <w:tcPr>
            <w:tcW w:w="2354" w:type="dxa"/>
            <w:gridSpan w:val="3"/>
          </w:tcPr>
          <w:p w14:paraId="3ACFB03A" w14:textId="17640805"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 xml:space="preserve">IgE </w:t>
            </w:r>
            <w:r w:rsidRPr="00681332">
              <w:rPr>
                <w:rFonts w:ascii="Times New Roman" w:hAnsi="Times New Roman" w:cs="Times New Roman"/>
                <w:b/>
                <w:sz w:val="20"/>
                <w:szCs w:val="20"/>
                <w:lang w:val="en-US"/>
              </w:rPr>
              <w:br/>
              <w:t>(kU/l)</w:t>
            </w:r>
          </w:p>
        </w:tc>
        <w:tc>
          <w:tcPr>
            <w:tcW w:w="2076" w:type="dxa"/>
            <w:gridSpan w:val="2"/>
          </w:tcPr>
          <w:p w14:paraId="41816029" w14:textId="36B0E1B5"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Peanut challenge</w:t>
            </w:r>
          </w:p>
        </w:tc>
      </w:tr>
      <w:tr w:rsidR="00060F58" w:rsidRPr="00681332" w14:paraId="4470BFA7" w14:textId="77777777" w:rsidTr="0012349D">
        <w:trPr>
          <w:gridAfter w:val="1"/>
          <w:wAfter w:w="10" w:type="dxa"/>
        </w:trPr>
        <w:tc>
          <w:tcPr>
            <w:tcW w:w="605" w:type="dxa"/>
            <w:tcBorders>
              <w:bottom w:val="single" w:sz="4" w:space="0" w:color="auto"/>
            </w:tcBorders>
          </w:tcPr>
          <w:p w14:paraId="55740140" w14:textId="77777777" w:rsidR="003E48A0" w:rsidRPr="00681332" w:rsidRDefault="003E48A0" w:rsidP="00FA1EB3">
            <w:pPr>
              <w:jc w:val="center"/>
              <w:rPr>
                <w:rFonts w:ascii="Times New Roman" w:hAnsi="Times New Roman" w:cs="Times New Roman"/>
                <w:b/>
                <w:sz w:val="20"/>
                <w:szCs w:val="20"/>
                <w:lang w:val="en-US"/>
              </w:rPr>
            </w:pPr>
          </w:p>
        </w:tc>
        <w:tc>
          <w:tcPr>
            <w:tcW w:w="809" w:type="dxa"/>
            <w:tcBorders>
              <w:bottom w:val="single" w:sz="4" w:space="0" w:color="auto"/>
            </w:tcBorders>
          </w:tcPr>
          <w:p w14:paraId="5E60EA30" w14:textId="77777777" w:rsidR="003E48A0" w:rsidRPr="00681332" w:rsidRDefault="003E48A0" w:rsidP="00FA1EB3">
            <w:pPr>
              <w:jc w:val="center"/>
              <w:rPr>
                <w:rFonts w:ascii="Times New Roman" w:hAnsi="Times New Roman" w:cs="Times New Roman"/>
                <w:b/>
                <w:sz w:val="20"/>
                <w:szCs w:val="20"/>
                <w:lang w:val="en-US"/>
              </w:rPr>
            </w:pPr>
          </w:p>
        </w:tc>
        <w:tc>
          <w:tcPr>
            <w:tcW w:w="528" w:type="dxa"/>
            <w:tcBorders>
              <w:bottom w:val="single" w:sz="4" w:space="0" w:color="auto"/>
            </w:tcBorders>
          </w:tcPr>
          <w:p w14:paraId="47050988" w14:textId="77777777" w:rsidR="003E48A0" w:rsidRPr="00681332" w:rsidRDefault="003E48A0" w:rsidP="00FA1EB3">
            <w:pPr>
              <w:jc w:val="center"/>
              <w:rPr>
                <w:rFonts w:ascii="Times New Roman" w:hAnsi="Times New Roman" w:cs="Times New Roman"/>
                <w:b/>
                <w:sz w:val="20"/>
                <w:szCs w:val="20"/>
                <w:lang w:val="en-US"/>
              </w:rPr>
            </w:pPr>
          </w:p>
        </w:tc>
        <w:tc>
          <w:tcPr>
            <w:tcW w:w="505" w:type="dxa"/>
            <w:gridSpan w:val="2"/>
            <w:tcBorders>
              <w:bottom w:val="single" w:sz="4" w:space="0" w:color="auto"/>
            </w:tcBorders>
          </w:tcPr>
          <w:p w14:paraId="274B74EF"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AD</w:t>
            </w:r>
          </w:p>
        </w:tc>
        <w:tc>
          <w:tcPr>
            <w:tcW w:w="883" w:type="dxa"/>
            <w:tcBorders>
              <w:bottom w:val="single" w:sz="4" w:space="0" w:color="auto"/>
            </w:tcBorders>
          </w:tcPr>
          <w:p w14:paraId="14D1B617"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Asthma</w:t>
            </w:r>
          </w:p>
        </w:tc>
        <w:tc>
          <w:tcPr>
            <w:tcW w:w="895" w:type="dxa"/>
            <w:tcBorders>
              <w:bottom w:val="single" w:sz="4" w:space="0" w:color="auto"/>
            </w:tcBorders>
          </w:tcPr>
          <w:p w14:paraId="4C434BD9"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Rhinitis</w:t>
            </w:r>
          </w:p>
        </w:tc>
        <w:tc>
          <w:tcPr>
            <w:tcW w:w="983" w:type="dxa"/>
            <w:tcBorders>
              <w:bottom w:val="single" w:sz="4" w:space="0" w:color="auto"/>
            </w:tcBorders>
          </w:tcPr>
          <w:p w14:paraId="4CC1A636" w14:textId="4685CEB1" w:rsidR="003E48A0" w:rsidRPr="00681332" w:rsidRDefault="00065931"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Basal</w:t>
            </w:r>
          </w:p>
        </w:tc>
        <w:tc>
          <w:tcPr>
            <w:tcW w:w="817" w:type="dxa"/>
            <w:tcBorders>
              <w:bottom w:val="single" w:sz="4" w:space="0" w:color="auto"/>
            </w:tcBorders>
          </w:tcPr>
          <w:p w14:paraId="3C12526A"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Peanut native</w:t>
            </w:r>
          </w:p>
        </w:tc>
        <w:tc>
          <w:tcPr>
            <w:tcW w:w="673" w:type="dxa"/>
            <w:tcBorders>
              <w:bottom w:val="single" w:sz="4" w:space="0" w:color="auto"/>
            </w:tcBorders>
          </w:tcPr>
          <w:p w14:paraId="25F07C75" w14:textId="77777777"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Total</w:t>
            </w:r>
          </w:p>
        </w:tc>
        <w:tc>
          <w:tcPr>
            <w:tcW w:w="806" w:type="dxa"/>
            <w:tcBorders>
              <w:bottom w:val="single" w:sz="4" w:space="0" w:color="auto"/>
            </w:tcBorders>
          </w:tcPr>
          <w:p w14:paraId="1EC00D60" w14:textId="77777777" w:rsidR="003E48A0" w:rsidRPr="00681332" w:rsidRDefault="003E48A0" w:rsidP="00060F58">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sIgE</w:t>
            </w:r>
          </w:p>
          <w:p w14:paraId="15E36714" w14:textId="6AD611CE" w:rsidR="00060F58" w:rsidRPr="00681332" w:rsidRDefault="00060F58" w:rsidP="00060F58">
            <w:pPr>
              <w:jc w:val="center"/>
              <w:rPr>
                <w:rFonts w:ascii="Times New Roman" w:hAnsi="Times New Roman" w:cs="Times New Roman"/>
                <w:b/>
                <w:sz w:val="20"/>
                <w:szCs w:val="20"/>
                <w:vertAlign w:val="superscript"/>
                <w:lang w:val="en-US"/>
              </w:rPr>
            </w:pPr>
            <w:r w:rsidRPr="00681332">
              <w:rPr>
                <w:rFonts w:ascii="Times New Roman" w:hAnsi="Times New Roman" w:cs="Times New Roman"/>
                <w:b/>
                <w:sz w:val="20"/>
                <w:szCs w:val="20"/>
                <w:lang w:val="en-US"/>
              </w:rPr>
              <w:t>peanut</w:t>
            </w:r>
          </w:p>
        </w:tc>
        <w:tc>
          <w:tcPr>
            <w:tcW w:w="875" w:type="dxa"/>
            <w:tcBorders>
              <w:bottom w:val="single" w:sz="4" w:space="0" w:color="auto"/>
            </w:tcBorders>
          </w:tcPr>
          <w:p w14:paraId="72BFF982" w14:textId="14996F70" w:rsidR="003E48A0" w:rsidRPr="00681332" w:rsidRDefault="003E48A0" w:rsidP="00FA1EB3">
            <w:pPr>
              <w:jc w:val="center"/>
              <w:rPr>
                <w:rFonts w:ascii="Times New Roman" w:hAnsi="Times New Roman" w:cs="Times New Roman"/>
                <w:b/>
                <w:sz w:val="20"/>
                <w:szCs w:val="20"/>
                <w:lang w:val="en-US"/>
              </w:rPr>
            </w:pPr>
            <w:r w:rsidRPr="00681332">
              <w:rPr>
                <w:rFonts w:ascii="Times New Roman" w:hAnsi="Times New Roman" w:cs="Times New Roman"/>
                <w:b/>
                <w:sz w:val="20"/>
                <w:szCs w:val="20"/>
                <w:lang w:val="en-US"/>
              </w:rPr>
              <w:t>sIgE</w:t>
            </w:r>
            <w:r w:rsidRPr="00681332">
              <w:rPr>
                <w:rFonts w:ascii="Times New Roman" w:hAnsi="Times New Roman" w:cs="Times New Roman"/>
                <w:b/>
                <w:sz w:val="20"/>
                <w:szCs w:val="20"/>
                <w:lang w:val="en-US"/>
              </w:rPr>
              <w:br/>
              <w:t>Ara h 2</w:t>
            </w:r>
          </w:p>
        </w:tc>
        <w:tc>
          <w:tcPr>
            <w:tcW w:w="1160" w:type="dxa"/>
            <w:tcBorders>
              <w:bottom w:val="single" w:sz="4" w:space="0" w:color="auto"/>
            </w:tcBorders>
          </w:tcPr>
          <w:p w14:paraId="2F28FB03" w14:textId="53DE114A" w:rsidR="003E48A0" w:rsidRPr="00681332" w:rsidRDefault="003E48A0" w:rsidP="00FA1EB3">
            <w:pPr>
              <w:jc w:val="center"/>
              <w:rPr>
                <w:rFonts w:ascii="Times New Roman" w:hAnsi="Times New Roman" w:cs="Times New Roman"/>
                <w:b/>
                <w:sz w:val="20"/>
                <w:szCs w:val="20"/>
                <w:vertAlign w:val="superscript"/>
                <w:lang w:val="en-US"/>
              </w:rPr>
            </w:pPr>
            <w:r w:rsidRPr="00681332">
              <w:rPr>
                <w:rFonts w:ascii="Times New Roman" w:hAnsi="Times New Roman" w:cs="Times New Roman"/>
                <w:b/>
                <w:sz w:val="20"/>
                <w:szCs w:val="20"/>
                <w:lang w:val="en-US"/>
              </w:rPr>
              <w:t>Threshold</w:t>
            </w:r>
            <w:r w:rsidR="00060F58" w:rsidRPr="00681332">
              <w:rPr>
                <w:rFonts w:ascii="Times New Roman" w:hAnsi="Times New Roman" w:cs="Times New Roman"/>
                <w:b/>
                <w:sz w:val="20"/>
                <w:szCs w:val="20"/>
                <w:vertAlign w:val="superscript"/>
                <w:lang w:val="en-US"/>
              </w:rPr>
              <w:t>1</w:t>
            </w:r>
          </w:p>
          <w:p w14:paraId="4FF6242F" w14:textId="07ECFD8B" w:rsidR="00BE55DE" w:rsidRPr="00681332" w:rsidRDefault="00BE55DE" w:rsidP="00FA1EB3">
            <w:pPr>
              <w:jc w:val="center"/>
              <w:rPr>
                <w:rFonts w:ascii="Times New Roman" w:hAnsi="Times New Roman" w:cs="Times New Roman"/>
                <w:b/>
                <w:sz w:val="20"/>
                <w:szCs w:val="20"/>
                <w:lang w:val="en-US"/>
              </w:rPr>
            </w:pPr>
          </w:p>
        </w:tc>
        <w:tc>
          <w:tcPr>
            <w:tcW w:w="916" w:type="dxa"/>
            <w:tcBorders>
              <w:bottom w:val="single" w:sz="4" w:space="0" w:color="auto"/>
            </w:tcBorders>
          </w:tcPr>
          <w:p w14:paraId="30D70893" w14:textId="541F381D" w:rsidR="003E48A0" w:rsidRPr="00681332" w:rsidRDefault="003E48A0" w:rsidP="00FA1EB3">
            <w:pPr>
              <w:jc w:val="center"/>
              <w:rPr>
                <w:rFonts w:ascii="Times New Roman" w:hAnsi="Times New Roman" w:cs="Times New Roman"/>
                <w:b/>
                <w:sz w:val="20"/>
                <w:szCs w:val="20"/>
                <w:vertAlign w:val="superscript"/>
                <w:lang w:val="en-US"/>
              </w:rPr>
            </w:pPr>
            <w:r w:rsidRPr="00681332">
              <w:rPr>
                <w:rFonts w:ascii="Times New Roman" w:hAnsi="Times New Roman" w:cs="Times New Roman"/>
                <w:b/>
                <w:sz w:val="20"/>
                <w:szCs w:val="20"/>
                <w:lang w:val="en-US"/>
              </w:rPr>
              <w:t>Severity</w:t>
            </w:r>
            <w:r w:rsidRPr="00681332">
              <w:rPr>
                <w:rFonts w:ascii="Times New Roman" w:hAnsi="Times New Roman" w:cs="Times New Roman"/>
                <w:b/>
                <w:sz w:val="20"/>
                <w:szCs w:val="20"/>
                <w:lang w:val="en-US"/>
              </w:rPr>
              <w:br/>
              <w:t>score</w:t>
            </w:r>
            <w:r w:rsidR="00060F58" w:rsidRPr="00681332">
              <w:rPr>
                <w:rFonts w:ascii="Times New Roman" w:hAnsi="Times New Roman" w:cs="Times New Roman"/>
                <w:b/>
                <w:sz w:val="20"/>
                <w:szCs w:val="20"/>
                <w:vertAlign w:val="superscript"/>
                <w:lang w:val="en-US"/>
              </w:rPr>
              <w:t>2</w:t>
            </w:r>
          </w:p>
        </w:tc>
      </w:tr>
      <w:tr w:rsidR="003E48A0" w:rsidRPr="00681332" w14:paraId="0F02628D" w14:textId="77777777" w:rsidTr="0012349D">
        <w:tc>
          <w:tcPr>
            <w:tcW w:w="1962" w:type="dxa"/>
            <w:gridSpan w:val="4"/>
          </w:tcPr>
          <w:p w14:paraId="61F80680" w14:textId="77777777" w:rsidR="003E48A0" w:rsidRPr="00681332" w:rsidRDefault="003E48A0" w:rsidP="00FA1EB3">
            <w:pPr>
              <w:rPr>
                <w:rFonts w:ascii="Times New Roman" w:hAnsi="Times New Roman" w:cs="Times New Roman"/>
                <w:b/>
                <w:sz w:val="20"/>
                <w:szCs w:val="20"/>
                <w:lang w:val="en-US"/>
              </w:rPr>
            </w:pPr>
          </w:p>
        </w:tc>
        <w:tc>
          <w:tcPr>
            <w:tcW w:w="8503" w:type="dxa"/>
            <w:gridSpan w:val="11"/>
          </w:tcPr>
          <w:p w14:paraId="347531C0" w14:textId="49D3EB55" w:rsidR="003E48A0" w:rsidRPr="00681332" w:rsidRDefault="003E48A0" w:rsidP="00FA1EB3">
            <w:pPr>
              <w:rPr>
                <w:rFonts w:ascii="Times New Roman" w:hAnsi="Times New Roman" w:cs="Times New Roman"/>
                <w:sz w:val="20"/>
                <w:szCs w:val="20"/>
                <w:lang w:val="en-US"/>
              </w:rPr>
            </w:pPr>
            <w:r w:rsidRPr="00681332">
              <w:rPr>
                <w:rFonts w:ascii="Times New Roman" w:hAnsi="Times New Roman" w:cs="Times New Roman"/>
                <w:b/>
                <w:sz w:val="20"/>
                <w:szCs w:val="20"/>
                <w:lang w:val="en-US"/>
              </w:rPr>
              <w:t>Allergic</w:t>
            </w:r>
          </w:p>
        </w:tc>
      </w:tr>
      <w:tr w:rsidR="00060F58" w:rsidRPr="00681332" w14:paraId="2C63A218" w14:textId="77777777" w:rsidTr="0012349D">
        <w:trPr>
          <w:gridAfter w:val="1"/>
          <w:wAfter w:w="10" w:type="dxa"/>
        </w:trPr>
        <w:tc>
          <w:tcPr>
            <w:tcW w:w="605" w:type="dxa"/>
            <w:vAlign w:val="bottom"/>
          </w:tcPr>
          <w:p w14:paraId="698B7FDB"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A1</w:t>
            </w:r>
          </w:p>
        </w:tc>
        <w:tc>
          <w:tcPr>
            <w:tcW w:w="809" w:type="dxa"/>
            <w:vAlign w:val="bottom"/>
          </w:tcPr>
          <w:p w14:paraId="27B4DD16"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26</w:t>
            </w:r>
          </w:p>
        </w:tc>
        <w:tc>
          <w:tcPr>
            <w:tcW w:w="528" w:type="dxa"/>
          </w:tcPr>
          <w:p w14:paraId="60925761"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m</w:t>
            </w:r>
          </w:p>
        </w:tc>
        <w:tc>
          <w:tcPr>
            <w:tcW w:w="505" w:type="dxa"/>
            <w:gridSpan w:val="2"/>
          </w:tcPr>
          <w:p w14:paraId="692EFB87"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4A745B56"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6CE0BE4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983" w:type="dxa"/>
          </w:tcPr>
          <w:p w14:paraId="04F12B1A"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3.93</w:t>
            </w:r>
          </w:p>
        </w:tc>
        <w:tc>
          <w:tcPr>
            <w:tcW w:w="817" w:type="dxa"/>
          </w:tcPr>
          <w:p w14:paraId="330F2EA2"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7.0</w:t>
            </w:r>
          </w:p>
        </w:tc>
        <w:tc>
          <w:tcPr>
            <w:tcW w:w="673" w:type="dxa"/>
          </w:tcPr>
          <w:p w14:paraId="687CBA71"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38.2</w:t>
            </w:r>
          </w:p>
        </w:tc>
        <w:tc>
          <w:tcPr>
            <w:tcW w:w="806" w:type="dxa"/>
          </w:tcPr>
          <w:p w14:paraId="140966B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0.73</w:t>
            </w:r>
          </w:p>
        </w:tc>
        <w:tc>
          <w:tcPr>
            <w:tcW w:w="875" w:type="dxa"/>
          </w:tcPr>
          <w:p w14:paraId="3BD1F9DA" w14:textId="36C2CB01"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1.97</w:t>
            </w:r>
          </w:p>
        </w:tc>
        <w:tc>
          <w:tcPr>
            <w:tcW w:w="1160" w:type="dxa"/>
          </w:tcPr>
          <w:p w14:paraId="47B6DA11" w14:textId="013D227C"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0.012</w:t>
            </w:r>
          </w:p>
        </w:tc>
        <w:tc>
          <w:tcPr>
            <w:tcW w:w="916" w:type="dxa"/>
          </w:tcPr>
          <w:p w14:paraId="4CD8989D"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IV</w:t>
            </w:r>
          </w:p>
        </w:tc>
      </w:tr>
      <w:tr w:rsidR="00060F58" w:rsidRPr="00681332" w14:paraId="16D5A2BD" w14:textId="77777777" w:rsidTr="0012349D">
        <w:trPr>
          <w:gridAfter w:val="1"/>
          <w:wAfter w:w="10" w:type="dxa"/>
        </w:trPr>
        <w:tc>
          <w:tcPr>
            <w:tcW w:w="605" w:type="dxa"/>
            <w:vAlign w:val="bottom"/>
          </w:tcPr>
          <w:p w14:paraId="054E2B25"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A2</w:t>
            </w:r>
          </w:p>
        </w:tc>
        <w:tc>
          <w:tcPr>
            <w:tcW w:w="809" w:type="dxa"/>
            <w:vAlign w:val="bottom"/>
          </w:tcPr>
          <w:p w14:paraId="22D9D54D"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27</w:t>
            </w:r>
          </w:p>
        </w:tc>
        <w:tc>
          <w:tcPr>
            <w:tcW w:w="528" w:type="dxa"/>
          </w:tcPr>
          <w:p w14:paraId="19D8C0E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2B6DB7F6"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2B3721E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7D1B491E"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1AD0ED5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4.01</w:t>
            </w:r>
          </w:p>
        </w:tc>
        <w:tc>
          <w:tcPr>
            <w:tcW w:w="817" w:type="dxa"/>
          </w:tcPr>
          <w:p w14:paraId="5C2D5281"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11.0</w:t>
            </w:r>
          </w:p>
        </w:tc>
        <w:tc>
          <w:tcPr>
            <w:tcW w:w="673" w:type="dxa"/>
          </w:tcPr>
          <w:p w14:paraId="51C31865"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238.0</w:t>
            </w:r>
          </w:p>
        </w:tc>
        <w:tc>
          <w:tcPr>
            <w:tcW w:w="806" w:type="dxa"/>
          </w:tcPr>
          <w:p w14:paraId="448BCC5C"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74.20</w:t>
            </w:r>
          </w:p>
        </w:tc>
        <w:tc>
          <w:tcPr>
            <w:tcW w:w="875" w:type="dxa"/>
          </w:tcPr>
          <w:p w14:paraId="7F5D7B92" w14:textId="69F2A3B4"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68.7</w:t>
            </w:r>
          </w:p>
        </w:tc>
        <w:tc>
          <w:tcPr>
            <w:tcW w:w="1160" w:type="dxa"/>
          </w:tcPr>
          <w:p w14:paraId="422BADF4" w14:textId="11E8B426"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0.043</w:t>
            </w:r>
          </w:p>
        </w:tc>
        <w:tc>
          <w:tcPr>
            <w:tcW w:w="916" w:type="dxa"/>
          </w:tcPr>
          <w:p w14:paraId="20BD3CE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III</w:t>
            </w:r>
          </w:p>
        </w:tc>
      </w:tr>
      <w:tr w:rsidR="00060F58" w:rsidRPr="00681332" w14:paraId="63E36BF4" w14:textId="77777777" w:rsidTr="0012349D">
        <w:trPr>
          <w:gridAfter w:val="1"/>
          <w:wAfter w:w="10" w:type="dxa"/>
        </w:trPr>
        <w:tc>
          <w:tcPr>
            <w:tcW w:w="605" w:type="dxa"/>
            <w:vAlign w:val="bottom"/>
          </w:tcPr>
          <w:p w14:paraId="1CD0F112"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A3</w:t>
            </w:r>
          </w:p>
        </w:tc>
        <w:tc>
          <w:tcPr>
            <w:tcW w:w="809" w:type="dxa"/>
            <w:vAlign w:val="bottom"/>
          </w:tcPr>
          <w:p w14:paraId="16BD1329"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31</w:t>
            </w:r>
          </w:p>
        </w:tc>
        <w:tc>
          <w:tcPr>
            <w:tcW w:w="528" w:type="dxa"/>
          </w:tcPr>
          <w:p w14:paraId="6E94DAA4"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m</w:t>
            </w:r>
          </w:p>
        </w:tc>
        <w:tc>
          <w:tcPr>
            <w:tcW w:w="505" w:type="dxa"/>
            <w:gridSpan w:val="2"/>
          </w:tcPr>
          <w:p w14:paraId="5F94C21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83" w:type="dxa"/>
          </w:tcPr>
          <w:p w14:paraId="68E781D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95" w:type="dxa"/>
          </w:tcPr>
          <w:p w14:paraId="146BFA02"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983" w:type="dxa"/>
          </w:tcPr>
          <w:p w14:paraId="0D62D25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5.81</w:t>
            </w:r>
          </w:p>
        </w:tc>
        <w:tc>
          <w:tcPr>
            <w:tcW w:w="817" w:type="dxa"/>
          </w:tcPr>
          <w:p w14:paraId="232CA64E"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6.5</w:t>
            </w:r>
          </w:p>
        </w:tc>
        <w:tc>
          <w:tcPr>
            <w:tcW w:w="673" w:type="dxa"/>
          </w:tcPr>
          <w:p w14:paraId="02F4CF7D"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212.0</w:t>
            </w:r>
          </w:p>
        </w:tc>
        <w:tc>
          <w:tcPr>
            <w:tcW w:w="806" w:type="dxa"/>
          </w:tcPr>
          <w:p w14:paraId="04C89706"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0.93</w:t>
            </w:r>
          </w:p>
        </w:tc>
        <w:tc>
          <w:tcPr>
            <w:tcW w:w="875" w:type="dxa"/>
          </w:tcPr>
          <w:p w14:paraId="6DE0B1DC" w14:textId="1C7F0F0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0.54</w:t>
            </w:r>
          </w:p>
        </w:tc>
        <w:tc>
          <w:tcPr>
            <w:tcW w:w="1160" w:type="dxa"/>
          </w:tcPr>
          <w:p w14:paraId="1E5685E5" w14:textId="576CED96"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1.378</w:t>
            </w:r>
          </w:p>
        </w:tc>
        <w:tc>
          <w:tcPr>
            <w:tcW w:w="916" w:type="dxa"/>
          </w:tcPr>
          <w:p w14:paraId="785B5BF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II</w:t>
            </w:r>
          </w:p>
        </w:tc>
      </w:tr>
      <w:tr w:rsidR="00060F58" w:rsidRPr="00681332" w14:paraId="5AB9C5A0" w14:textId="77777777" w:rsidTr="0012349D">
        <w:trPr>
          <w:gridAfter w:val="1"/>
          <w:wAfter w:w="10" w:type="dxa"/>
        </w:trPr>
        <w:tc>
          <w:tcPr>
            <w:tcW w:w="605" w:type="dxa"/>
            <w:vAlign w:val="bottom"/>
          </w:tcPr>
          <w:p w14:paraId="26B15CD0"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A4</w:t>
            </w:r>
          </w:p>
        </w:tc>
        <w:tc>
          <w:tcPr>
            <w:tcW w:w="809" w:type="dxa"/>
            <w:vAlign w:val="bottom"/>
          </w:tcPr>
          <w:p w14:paraId="7D4263FC"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28</w:t>
            </w:r>
          </w:p>
        </w:tc>
        <w:tc>
          <w:tcPr>
            <w:tcW w:w="528" w:type="dxa"/>
          </w:tcPr>
          <w:p w14:paraId="7702C53C"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40559764"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83" w:type="dxa"/>
          </w:tcPr>
          <w:p w14:paraId="2E9DB64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7366077F"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2C3A8734"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4.84</w:t>
            </w:r>
          </w:p>
        </w:tc>
        <w:tc>
          <w:tcPr>
            <w:tcW w:w="817" w:type="dxa"/>
          </w:tcPr>
          <w:p w14:paraId="5C61974D"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8.5</w:t>
            </w:r>
          </w:p>
        </w:tc>
        <w:tc>
          <w:tcPr>
            <w:tcW w:w="673" w:type="dxa"/>
          </w:tcPr>
          <w:p w14:paraId="26F654C4"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205.0</w:t>
            </w:r>
          </w:p>
        </w:tc>
        <w:tc>
          <w:tcPr>
            <w:tcW w:w="806" w:type="dxa"/>
          </w:tcPr>
          <w:p w14:paraId="531EBD57"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86.10</w:t>
            </w:r>
          </w:p>
        </w:tc>
        <w:tc>
          <w:tcPr>
            <w:tcW w:w="875" w:type="dxa"/>
          </w:tcPr>
          <w:p w14:paraId="00150358" w14:textId="517042D4"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29.20</w:t>
            </w:r>
          </w:p>
        </w:tc>
        <w:tc>
          <w:tcPr>
            <w:tcW w:w="1160" w:type="dxa"/>
          </w:tcPr>
          <w:p w14:paraId="5D52A026" w14:textId="1923C93A"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0.137</w:t>
            </w:r>
          </w:p>
        </w:tc>
        <w:tc>
          <w:tcPr>
            <w:tcW w:w="916" w:type="dxa"/>
          </w:tcPr>
          <w:p w14:paraId="45D6C11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II</w:t>
            </w:r>
          </w:p>
        </w:tc>
      </w:tr>
      <w:tr w:rsidR="00060F58" w:rsidRPr="00681332" w14:paraId="6E70BA38" w14:textId="77777777" w:rsidTr="0012349D">
        <w:trPr>
          <w:gridAfter w:val="1"/>
          <w:wAfter w:w="10" w:type="dxa"/>
        </w:trPr>
        <w:tc>
          <w:tcPr>
            <w:tcW w:w="605" w:type="dxa"/>
            <w:vAlign w:val="bottom"/>
          </w:tcPr>
          <w:p w14:paraId="23DF6F28"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A5</w:t>
            </w:r>
          </w:p>
        </w:tc>
        <w:tc>
          <w:tcPr>
            <w:tcW w:w="809" w:type="dxa"/>
            <w:vAlign w:val="bottom"/>
          </w:tcPr>
          <w:p w14:paraId="4DB817D0"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34</w:t>
            </w:r>
          </w:p>
        </w:tc>
        <w:tc>
          <w:tcPr>
            <w:tcW w:w="528" w:type="dxa"/>
          </w:tcPr>
          <w:p w14:paraId="2A766EF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m</w:t>
            </w:r>
          </w:p>
        </w:tc>
        <w:tc>
          <w:tcPr>
            <w:tcW w:w="505" w:type="dxa"/>
            <w:gridSpan w:val="2"/>
          </w:tcPr>
          <w:p w14:paraId="1C8AC801"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83" w:type="dxa"/>
          </w:tcPr>
          <w:p w14:paraId="13278789"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95" w:type="dxa"/>
          </w:tcPr>
          <w:p w14:paraId="6E875CF2"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983" w:type="dxa"/>
          </w:tcPr>
          <w:p w14:paraId="5A05A95F"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4.53</w:t>
            </w:r>
          </w:p>
        </w:tc>
        <w:tc>
          <w:tcPr>
            <w:tcW w:w="817" w:type="dxa"/>
          </w:tcPr>
          <w:p w14:paraId="263F8C49"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5.0</w:t>
            </w:r>
          </w:p>
        </w:tc>
        <w:tc>
          <w:tcPr>
            <w:tcW w:w="673" w:type="dxa"/>
          </w:tcPr>
          <w:p w14:paraId="6EF5A02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164.0</w:t>
            </w:r>
          </w:p>
        </w:tc>
        <w:tc>
          <w:tcPr>
            <w:tcW w:w="806" w:type="dxa"/>
          </w:tcPr>
          <w:p w14:paraId="600D53D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1.27</w:t>
            </w:r>
          </w:p>
        </w:tc>
        <w:tc>
          <w:tcPr>
            <w:tcW w:w="875" w:type="dxa"/>
          </w:tcPr>
          <w:p w14:paraId="1D944614" w14:textId="5AC09D33"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0.58</w:t>
            </w:r>
          </w:p>
        </w:tc>
        <w:tc>
          <w:tcPr>
            <w:tcW w:w="1160" w:type="dxa"/>
          </w:tcPr>
          <w:p w14:paraId="7A55C241" w14:textId="3E652FB9"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0.043</w:t>
            </w:r>
          </w:p>
        </w:tc>
        <w:tc>
          <w:tcPr>
            <w:tcW w:w="916" w:type="dxa"/>
          </w:tcPr>
          <w:p w14:paraId="470A3A7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III</w:t>
            </w:r>
          </w:p>
        </w:tc>
      </w:tr>
      <w:tr w:rsidR="00060F58" w:rsidRPr="00681332" w14:paraId="6A5E6EE3" w14:textId="77777777" w:rsidTr="0012349D">
        <w:trPr>
          <w:gridAfter w:val="1"/>
          <w:wAfter w:w="10" w:type="dxa"/>
        </w:trPr>
        <w:tc>
          <w:tcPr>
            <w:tcW w:w="605" w:type="dxa"/>
            <w:vAlign w:val="bottom"/>
          </w:tcPr>
          <w:p w14:paraId="75A4E6E2" w14:textId="77777777" w:rsidR="00BE55DE" w:rsidRPr="00681332" w:rsidRDefault="00BE55DE" w:rsidP="00BE55DE">
            <w:pP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A6</w:t>
            </w:r>
          </w:p>
        </w:tc>
        <w:tc>
          <w:tcPr>
            <w:tcW w:w="809" w:type="dxa"/>
            <w:vAlign w:val="bottom"/>
          </w:tcPr>
          <w:p w14:paraId="523A65B6" w14:textId="77777777" w:rsidR="00BE55DE" w:rsidRPr="00681332" w:rsidRDefault="00BE55DE" w:rsidP="00BE55DE">
            <w:pPr>
              <w:jc w:val="center"/>
              <w:rPr>
                <w:rFonts w:ascii="Times New Roman" w:hAnsi="Times New Roman" w:cs="Times New Roman"/>
                <w:color w:val="000000"/>
                <w:sz w:val="20"/>
                <w:szCs w:val="20"/>
                <w:lang w:val="en-US"/>
              </w:rPr>
            </w:pPr>
            <w:r w:rsidRPr="00681332">
              <w:rPr>
                <w:rFonts w:ascii="Times New Roman" w:hAnsi="Times New Roman" w:cs="Times New Roman"/>
                <w:color w:val="000000"/>
                <w:sz w:val="20"/>
                <w:szCs w:val="20"/>
                <w:lang w:val="en-US"/>
              </w:rPr>
              <w:t>29</w:t>
            </w:r>
          </w:p>
        </w:tc>
        <w:tc>
          <w:tcPr>
            <w:tcW w:w="528" w:type="dxa"/>
          </w:tcPr>
          <w:p w14:paraId="255CC977"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73A9A59B"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83" w:type="dxa"/>
          </w:tcPr>
          <w:p w14:paraId="4E43212C"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95" w:type="dxa"/>
          </w:tcPr>
          <w:p w14:paraId="005C643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983" w:type="dxa"/>
          </w:tcPr>
          <w:p w14:paraId="737C38B0"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3.74</w:t>
            </w:r>
          </w:p>
        </w:tc>
        <w:tc>
          <w:tcPr>
            <w:tcW w:w="817" w:type="dxa"/>
          </w:tcPr>
          <w:p w14:paraId="7F979B11"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9.5</w:t>
            </w:r>
          </w:p>
        </w:tc>
        <w:tc>
          <w:tcPr>
            <w:tcW w:w="673" w:type="dxa"/>
          </w:tcPr>
          <w:p w14:paraId="7624CF63"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66.6</w:t>
            </w:r>
          </w:p>
        </w:tc>
        <w:tc>
          <w:tcPr>
            <w:tcW w:w="806" w:type="dxa"/>
          </w:tcPr>
          <w:p w14:paraId="7D34FEAC"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9.03</w:t>
            </w:r>
          </w:p>
        </w:tc>
        <w:tc>
          <w:tcPr>
            <w:tcW w:w="875" w:type="dxa"/>
          </w:tcPr>
          <w:p w14:paraId="328F6619" w14:textId="2A5B93BB"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rPr>
              <w:t>8.18</w:t>
            </w:r>
          </w:p>
        </w:tc>
        <w:tc>
          <w:tcPr>
            <w:tcW w:w="1160" w:type="dxa"/>
          </w:tcPr>
          <w:p w14:paraId="751B1A78" w14:textId="3DCC0E2C"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0.447</w:t>
            </w:r>
          </w:p>
        </w:tc>
        <w:tc>
          <w:tcPr>
            <w:tcW w:w="916" w:type="dxa"/>
          </w:tcPr>
          <w:p w14:paraId="2BD375E4" w14:textId="77777777" w:rsidR="00BE55DE" w:rsidRPr="00681332" w:rsidRDefault="00BE55DE" w:rsidP="00BE55DE">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IV</w:t>
            </w:r>
          </w:p>
        </w:tc>
      </w:tr>
      <w:tr w:rsidR="003E48A0" w:rsidRPr="00681332" w14:paraId="40B20060" w14:textId="77777777" w:rsidTr="0012349D">
        <w:tc>
          <w:tcPr>
            <w:tcW w:w="1962" w:type="dxa"/>
            <w:gridSpan w:val="4"/>
            <w:tcBorders>
              <w:bottom w:val="single" w:sz="4" w:space="0" w:color="auto"/>
            </w:tcBorders>
          </w:tcPr>
          <w:p w14:paraId="0F4DF8B3" w14:textId="77777777" w:rsidR="003E48A0" w:rsidRPr="00681332" w:rsidRDefault="003E48A0" w:rsidP="00FA1EB3">
            <w:pPr>
              <w:rPr>
                <w:rFonts w:ascii="Times New Roman" w:hAnsi="Times New Roman" w:cs="Times New Roman"/>
                <w:b/>
                <w:sz w:val="20"/>
                <w:szCs w:val="20"/>
                <w:lang w:val="en-US"/>
              </w:rPr>
            </w:pPr>
          </w:p>
        </w:tc>
        <w:tc>
          <w:tcPr>
            <w:tcW w:w="8503" w:type="dxa"/>
            <w:gridSpan w:val="11"/>
            <w:tcBorders>
              <w:bottom w:val="single" w:sz="4" w:space="0" w:color="auto"/>
            </w:tcBorders>
          </w:tcPr>
          <w:p w14:paraId="43D0EA1C" w14:textId="424C971D" w:rsidR="003E48A0" w:rsidRPr="00681332" w:rsidRDefault="003E48A0" w:rsidP="00FA1EB3">
            <w:pPr>
              <w:rPr>
                <w:rFonts w:ascii="Times New Roman" w:hAnsi="Times New Roman" w:cs="Times New Roman"/>
                <w:sz w:val="20"/>
                <w:szCs w:val="20"/>
                <w:lang w:val="en-US"/>
              </w:rPr>
            </w:pPr>
            <w:r w:rsidRPr="00681332">
              <w:rPr>
                <w:rFonts w:ascii="Times New Roman" w:hAnsi="Times New Roman" w:cs="Times New Roman"/>
                <w:b/>
                <w:sz w:val="20"/>
                <w:szCs w:val="20"/>
                <w:lang w:val="en-US"/>
              </w:rPr>
              <w:t>Non-Allergic</w:t>
            </w:r>
          </w:p>
        </w:tc>
      </w:tr>
      <w:tr w:rsidR="0012349D" w:rsidRPr="00681332" w14:paraId="3939D701" w14:textId="77777777" w:rsidTr="0012349D">
        <w:trPr>
          <w:gridAfter w:val="1"/>
          <w:wAfter w:w="10" w:type="dxa"/>
        </w:trPr>
        <w:tc>
          <w:tcPr>
            <w:tcW w:w="605" w:type="dxa"/>
            <w:tcBorders>
              <w:top w:val="single" w:sz="4" w:space="0" w:color="auto"/>
            </w:tcBorders>
          </w:tcPr>
          <w:p w14:paraId="07C5324E" w14:textId="77777777" w:rsidR="0012349D" w:rsidRPr="00681332" w:rsidRDefault="0012349D" w:rsidP="0012349D">
            <w:pPr>
              <w:rPr>
                <w:rFonts w:ascii="Times New Roman" w:hAnsi="Times New Roman" w:cs="Times New Roman"/>
                <w:sz w:val="20"/>
                <w:szCs w:val="20"/>
              </w:rPr>
            </w:pPr>
            <w:bookmarkStart w:id="0" w:name="_GoBack" w:colFirst="10" w:colLast="10"/>
            <w:r w:rsidRPr="00681332">
              <w:rPr>
                <w:rFonts w:ascii="Times New Roman" w:hAnsi="Times New Roman" w:cs="Times New Roman"/>
                <w:sz w:val="20"/>
                <w:szCs w:val="20"/>
              </w:rPr>
              <w:t>NA1</w:t>
            </w:r>
          </w:p>
        </w:tc>
        <w:tc>
          <w:tcPr>
            <w:tcW w:w="809" w:type="dxa"/>
            <w:tcBorders>
              <w:top w:val="single" w:sz="4" w:space="0" w:color="auto"/>
            </w:tcBorders>
            <w:vAlign w:val="bottom"/>
          </w:tcPr>
          <w:p w14:paraId="33277C21"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35</w:t>
            </w:r>
          </w:p>
        </w:tc>
        <w:tc>
          <w:tcPr>
            <w:tcW w:w="528" w:type="dxa"/>
            <w:tcBorders>
              <w:top w:val="single" w:sz="4" w:space="0" w:color="auto"/>
            </w:tcBorders>
          </w:tcPr>
          <w:p w14:paraId="0CD1D4C2"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Borders>
              <w:top w:val="single" w:sz="4" w:space="0" w:color="auto"/>
            </w:tcBorders>
          </w:tcPr>
          <w:p w14:paraId="68DBD6F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Borders>
              <w:top w:val="single" w:sz="4" w:space="0" w:color="auto"/>
            </w:tcBorders>
          </w:tcPr>
          <w:p w14:paraId="54D390CF"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Borders>
              <w:top w:val="single" w:sz="4" w:space="0" w:color="auto"/>
            </w:tcBorders>
          </w:tcPr>
          <w:p w14:paraId="53673A6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Borders>
              <w:top w:val="single" w:sz="4" w:space="0" w:color="auto"/>
            </w:tcBorders>
          </w:tcPr>
          <w:p w14:paraId="3A3950A6"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5.88</w:t>
            </w:r>
          </w:p>
        </w:tc>
        <w:tc>
          <w:tcPr>
            <w:tcW w:w="817" w:type="dxa"/>
            <w:tcBorders>
              <w:top w:val="single" w:sz="4" w:space="0" w:color="auto"/>
            </w:tcBorders>
          </w:tcPr>
          <w:p w14:paraId="43D7BD1B"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Borders>
              <w:top w:val="single" w:sz="4" w:space="0" w:color="auto"/>
            </w:tcBorders>
          </w:tcPr>
          <w:p w14:paraId="467E959E"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16.6</w:t>
            </w:r>
          </w:p>
        </w:tc>
        <w:tc>
          <w:tcPr>
            <w:tcW w:w="806" w:type="dxa"/>
            <w:tcBorders>
              <w:top w:val="single" w:sz="4" w:space="0" w:color="auto"/>
            </w:tcBorders>
            <w:shd w:val="clear" w:color="auto" w:fill="D9D9D9" w:themeFill="background1" w:themeFillShade="D9"/>
          </w:tcPr>
          <w:p w14:paraId="013E9BF4" w14:textId="00639922"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tcBorders>
              <w:top w:val="single" w:sz="4" w:space="0" w:color="auto"/>
            </w:tcBorders>
            <w:shd w:val="clear" w:color="auto" w:fill="D9D9D9" w:themeFill="background1" w:themeFillShade="D9"/>
          </w:tcPr>
          <w:p w14:paraId="70B2C36C" w14:textId="7A5502D6"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tcBorders>
              <w:top w:val="single" w:sz="4" w:space="0" w:color="auto"/>
            </w:tcBorders>
            <w:shd w:val="clear" w:color="auto" w:fill="D9D9D9" w:themeFill="background1" w:themeFillShade="D9"/>
          </w:tcPr>
          <w:p w14:paraId="59F1930A" w14:textId="3D4A913E"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tcBorders>
              <w:top w:val="single" w:sz="4" w:space="0" w:color="auto"/>
            </w:tcBorders>
            <w:shd w:val="clear" w:color="auto" w:fill="D9D9D9" w:themeFill="background1" w:themeFillShade="D9"/>
          </w:tcPr>
          <w:p w14:paraId="23A2D7B4" w14:textId="7925F02F"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033C0176" w14:textId="77777777" w:rsidTr="0012349D">
        <w:trPr>
          <w:gridAfter w:val="1"/>
          <w:wAfter w:w="10" w:type="dxa"/>
        </w:trPr>
        <w:tc>
          <w:tcPr>
            <w:tcW w:w="605" w:type="dxa"/>
          </w:tcPr>
          <w:p w14:paraId="7AFA0731"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NA2</w:t>
            </w:r>
          </w:p>
        </w:tc>
        <w:tc>
          <w:tcPr>
            <w:tcW w:w="809" w:type="dxa"/>
            <w:vAlign w:val="bottom"/>
          </w:tcPr>
          <w:p w14:paraId="64F2EE17"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33</w:t>
            </w:r>
          </w:p>
        </w:tc>
        <w:tc>
          <w:tcPr>
            <w:tcW w:w="528" w:type="dxa"/>
          </w:tcPr>
          <w:p w14:paraId="56A4DBF8"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m</w:t>
            </w:r>
          </w:p>
        </w:tc>
        <w:tc>
          <w:tcPr>
            <w:tcW w:w="505" w:type="dxa"/>
            <w:gridSpan w:val="2"/>
          </w:tcPr>
          <w:p w14:paraId="0D979D5A"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0C7C3A86"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14DDDC55"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1E5A5E74"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4.89</w:t>
            </w:r>
          </w:p>
        </w:tc>
        <w:tc>
          <w:tcPr>
            <w:tcW w:w="817" w:type="dxa"/>
          </w:tcPr>
          <w:p w14:paraId="0BE65D1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1F8ED444"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144.0</w:t>
            </w:r>
          </w:p>
        </w:tc>
        <w:tc>
          <w:tcPr>
            <w:tcW w:w="806" w:type="dxa"/>
            <w:shd w:val="clear" w:color="auto" w:fill="D9D9D9" w:themeFill="background1" w:themeFillShade="D9"/>
          </w:tcPr>
          <w:p w14:paraId="4571E70E" w14:textId="4123FFD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3D06A83B" w14:textId="2A5AB5B1"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3DB9E053" w14:textId="15000684"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1EDF9AA2" w14:textId="11C3114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137E5705" w14:textId="77777777" w:rsidTr="0012349D">
        <w:trPr>
          <w:gridAfter w:val="1"/>
          <w:wAfter w:w="10" w:type="dxa"/>
        </w:trPr>
        <w:tc>
          <w:tcPr>
            <w:tcW w:w="605" w:type="dxa"/>
          </w:tcPr>
          <w:p w14:paraId="3010BFB8"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NA3</w:t>
            </w:r>
          </w:p>
        </w:tc>
        <w:tc>
          <w:tcPr>
            <w:tcW w:w="809" w:type="dxa"/>
            <w:vAlign w:val="bottom"/>
          </w:tcPr>
          <w:p w14:paraId="0D97C400"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30</w:t>
            </w:r>
          </w:p>
        </w:tc>
        <w:tc>
          <w:tcPr>
            <w:tcW w:w="528" w:type="dxa"/>
          </w:tcPr>
          <w:p w14:paraId="1246E96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4575C1A1"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51921ED2"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6DB53641"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5BEF3EE4"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4.12</w:t>
            </w:r>
          </w:p>
        </w:tc>
        <w:tc>
          <w:tcPr>
            <w:tcW w:w="817" w:type="dxa"/>
          </w:tcPr>
          <w:p w14:paraId="044CA499"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0B53270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15.2</w:t>
            </w:r>
          </w:p>
        </w:tc>
        <w:tc>
          <w:tcPr>
            <w:tcW w:w="806" w:type="dxa"/>
            <w:shd w:val="clear" w:color="auto" w:fill="D9D9D9" w:themeFill="background1" w:themeFillShade="D9"/>
          </w:tcPr>
          <w:p w14:paraId="100DCA4F" w14:textId="1D1AAECE"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55D12BFD" w14:textId="74F91B25"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7C16EF18" w14:textId="4370B4B4"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16DF66FB" w14:textId="0DB8622C"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004FD43A" w14:textId="77777777" w:rsidTr="0012349D">
        <w:trPr>
          <w:gridAfter w:val="1"/>
          <w:wAfter w:w="10" w:type="dxa"/>
        </w:trPr>
        <w:tc>
          <w:tcPr>
            <w:tcW w:w="605" w:type="dxa"/>
          </w:tcPr>
          <w:p w14:paraId="70DD1841"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NA4</w:t>
            </w:r>
          </w:p>
        </w:tc>
        <w:tc>
          <w:tcPr>
            <w:tcW w:w="809" w:type="dxa"/>
            <w:vAlign w:val="bottom"/>
          </w:tcPr>
          <w:p w14:paraId="6CF873B7"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30</w:t>
            </w:r>
          </w:p>
        </w:tc>
        <w:tc>
          <w:tcPr>
            <w:tcW w:w="528" w:type="dxa"/>
          </w:tcPr>
          <w:p w14:paraId="127C284C"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4022A5FB"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0C4654C5"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012EC118"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79B259AE"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5.51</w:t>
            </w:r>
          </w:p>
        </w:tc>
        <w:tc>
          <w:tcPr>
            <w:tcW w:w="817" w:type="dxa"/>
          </w:tcPr>
          <w:p w14:paraId="4A276F9B"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65F17B60"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92.1</w:t>
            </w:r>
          </w:p>
        </w:tc>
        <w:tc>
          <w:tcPr>
            <w:tcW w:w="806" w:type="dxa"/>
            <w:shd w:val="clear" w:color="auto" w:fill="D9D9D9" w:themeFill="background1" w:themeFillShade="D9"/>
          </w:tcPr>
          <w:p w14:paraId="7C170B8E" w14:textId="23B0C431"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6BA26D99" w14:textId="13933E19"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1B234631" w14:textId="54917781"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3348862A" w14:textId="5541906E"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397E81AC" w14:textId="77777777" w:rsidTr="0012349D">
        <w:trPr>
          <w:gridAfter w:val="1"/>
          <w:wAfter w:w="10" w:type="dxa"/>
        </w:trPr>
        <w:tc>
          <w:tcPr>
            <w:tcW w:w="605" w:type="dxa"/>
          </w:tcPr>
          <w:p w14:paraId="118D55D1"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NA5</w:t>
            </w:r>
          </w:p>
        </w:tc>
        <w:tc>
          <w:tcPr>
            <w:tcW w:w="809" w:type="dxa"/>
            <w:vAlign w:val="bottom"/>
          </w:tcPr>
          <w:p w14:paraId="7621F4DC"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32</w:t>
            </w:r>
          </w:p>
        </w:tc>
        <w:tc>
          <w:tcPr>
            <w:tcW w:w="528" w:type="dxa"/>
          </w:tcPr>
          <w:p w14:paraId="0FBBA480"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2CA282D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7183333F"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yes</w:t>
            </w:r>
          </w:p>
        </w:tc>
        <w:tc>
          <w:tcPr>
            <w:tcW w:w="895" w:type="dxa"/>
          </w:tcPr>
          <w:p w14:paraId="5151E55B"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4DD8BC6F"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6.59</w:t>
            </w:r>
          </w:p>
        </w:tc>
        <w:tc>
          <w:tcPr>
            <w:tcW w:w="817" w:type="dxa"/>
          </w:tcPr>
          <w:p w14:paraId="0EC1C924"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3B4E2340"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20.0</w:t>
            </w:r>
          </w:p>
        </w:tc>
        <w:tc>
          <w:tcPr>
            <w:tcW w:w="806" w:type="dxa"/>
            <w:shd w:val="clear" w:color="auto" w:fill="D9D9D9" w:themeFill="background1" w:themeFillShade="D9"/>
          </w:tcPr>
          <w:p w14:paraId="3FAB186E" w14:textId="4F635DD9"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07FCF1AC" w14:textId="12C20F0A"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21D5070F" w14:textId="51536956"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047C8ECA" w14:textId="1A0FDA8F"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53911A29" w14:textId="77777777" w:rsidTr="0012349D">
        <w:trPr>
          <w:gridAfter w:val="1"/>
          <w:wAfter w:w="10" w:type="dxa"/>
        </w:trPr>
        <w:tc>
          <w:tcPr>
            <w:tcW w:w="605" w:type="dxa"/>
          </w:tcPr>
          <w:p w14:paraId="4541765B"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NA6</w:t>
            </w:r>
          </w:p>
        </w:tc>
        <w:tc>
          <w:tcPr>
            <w:tcW w:w="809" w:type="dxa"/>
            <w:vAlign w:val="bottom"/>
          </w:tcPr>
          <w:p w14:paraId="7B6656D9"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32</w:t>
            </w:r>
          </w:p>
        </w:tc>
        <w:tc>
          <w:tcPr>
            <w:tcW w:w="528" w:type="dxa"/>
          </w:tcPr>
          <w:p w14:paraId="201EC236"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570D635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37A9C725"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0749A08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2EA0E6F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3.89</w:t>
            </w:r>
          </w:p>
        </w:tc>
        <w:tc>
          <w:tcPr>
            <w:tcW w:w="817" w:type="dxa"/>
          </w:tcPr>
          <w:p w14:paraId="6DCA405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0314226E"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9.2</w:t>
            </w:r>
          </w:p>
        </w:tc>
        <w:tc>
          <w:tcPr>
            <w:tcW w:w="806" w:type="dxa"/>
            <w:shd w:val="clear" w:color="auto" w:fill="D9D9D9" w:themeFill="background1" w:themeFillShade="D9"/>
          </w:tcPr>
          <w:p w14:paraId="36798624" w14:textId="321423B3"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7E2C999E" w14:textId="39C7B0D3"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6F1BE50D" w14:textId="0DCFF668"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1C2F09A1" w14:textId="575493B3"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tr w:rsidR="0012349D" w:rsidRPr="00681332" w14:paraId="2F5773B2" w14:textId="77777777" w:rsidTr="0012349D">
        <w:trPr>
          <w:gridAfter w:val="1"/>
          <w:wAfter w:w="10" w:type="dxa"/>
        </w:trPr>
        <w:tc>
          <w:tcPr>
            <w:tcW w:w="605" w:type="dxa"/>
          </w:tcPr>
          <w:p w14:paraId="00A58B56" w14:textId="77777777" w:rsidR="0012349D" w:rsidRPr="00681332" w:rsidRDefault="0012349D" w:rsidP="0012349D">
            <w:pPr>
              <w:rPr>
                <w:rFonts w:ascii="Times New Roman" w:hAnsi="Times New Roman" w:cs="Times New Roman"/>
                <w:sz w:val="20"/>
                <w:szCs w:val="20"/>
              </w:rPr>
            </w:pPr>
            <w:r w:rsidRPr="00681332">
              <w:rPr>
                <w:rFonts w:ascii="Times New Roman" w:hAnsi="Times New Roman" w:cs="Times New Roman"/>
                <w:sz w:val="20"/>
                <w:szCs w:val="20"/>
              </w:rPr>
              <w:t>NA7</w:t>
            </w:r>
          </w:p>
        </w:tc>
        <w:tc>
          <w:tcPr>
            <w:tcW w:w="809" w:type="dxa"/>
            <w:vAlign w:val="bottom"/>
          </w:tcPr>
          <w:p w14:paraId="69DF200E" w14:textId="77777777" w:rsidR="0012349D" w:rsidRPr="00681332" w:rsidRDefault="0012349D" w:rsidP="0012349D">
            <w:pPr>
              <w:jc w:val="center"/>
              <w:rPr>
                <w:rFonts w:ascii="Times New Roman" w:hAnsi="Times New Roman" w:cs="Times New Roman"/>
                <w:color w:val="000000"/>
                <w:sz w:val="20"/>
                <w:szCs w:val="20"/>
              </w:rPr>
            </w:pPr>
            <w:r w:rsidRPr="00681332">
              <w:rPr>
                <w:rFonts w:ascii="Times New Roman" w:hAnsi="Times New Roman" w:cs="Times New Roman"/>
                <w:color w:val="000000"/>
                <w:sz w:val="20"/>
                <w:szCs w:val="20"/>
              </w:rPr>
              <w:t>35</w:t>
            </w:r>
          </w:p>
        </w:tc>
        <w:tc>
          <w:tcPr>
            <w:tcW w:w="528" w:type="dxa"/>
          </w:tcPr>
          <w:p w14:paraId="2FDDB3AC"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f</w:t>
            </w:r>
          </w:p>
        </w:tc>
        <w:tc>
          <w:tcPr>
            <w:tcW w:w="505" w:type="dxa"/>
            <w:gridSpan w:val="2"/>
          </w:tcPr>
          <w:p w14:paraId="674292B7"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83" w:type="dxa"/>
          </w:tcPr>
          <w:p w14:paraId="00037065"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895" w:type="dxa"/>
          </w:tcPr>
          <w:p w14:paraId="1EFB741D"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no</w:t>
            </w:r>
          </w:p>
        </w:tc>
        <w:tc>
          <w:tcPr>
            <w:tcW w:w="983" w:type="dxa"/>
          </w:tcPr>
          <w:p w14:paraId="2FA23077"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5.66</w:t>
            </w:r>
          </w:p>
        </w:tc>
        <w:tc>
          <w:tcPr>
            <w:tcW w:w="817" w:type="dxa"/>
          </w:tcPr>
          <w:p w14:paraId="7C2A01CF"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0</w:t>
            </w:r>
          </w:p>
        </w:tc>
        <w:tc>
          <w:tcPr>
            <w:tcW w:w="673" w:type="dxa"/>
          </w:tcPr>
          <w:p w14:paraId="729449B6" w14:textId="7777777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469.0</w:t>
            </w:r>
          </w:p>
        </w:tc>
        <w:tc>
          <w:tcPr>
            <w:tcW w:w="806" w:type="dxa"/>
            <w:shd w:val="clear" w:color="auto" w:fill="D9D9D9" w:themeFill="background1" w:themeFillShade="D9"/>
          </w:tcPr>
          <w:p w14:paraId="3DDCB5BE" w14:textId="49AA6A03"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875" w:type="dxa"/>
            <w:shd w:val="clear" w:color="auto" w:fill="D9D9D9" w:themeFill="background1" w:themeFillShade="D9"/>
          </w:tcPr>
          <w:p w14:paraId="0C8E5199" w14:textId="3CD75F5A"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n.d.</w:t>
            </w:r>
          </w:p>
        </w:tc>
        <w:tc>
          <w:tcPr>
            <w:tcW w:w="1160" w:type="dxa"/>
            <w:shd w:val="clear" w:color="auto" w:fill="D9D9D9" w:themeFill="background1" w:themeFillShade="D9"/>
          </w:tcPr>
          <w:p w14:paraId="5734FFC8" w14:textId="100E3830"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c>
          <w:tcPr>
            <w:tcW w:w="916" w:type="dxa"/>
            <w:shd w:val="clear" w:color="auto" w:fill="D9D9D9" w:themeFill="background1" w:themeFillShade="D9"/>
          </w:tcPr>
          <w:p w14:paraId="2745799E" w14:textId="0DEDDC37" w:rsidR="0012349D" w:rsidRPr="00681332" w:rsidRDefault="0012349D" w:rsidP="0012349D">
            <w:pPr>
              <w:jc w:val="center"/>
              <w:rPr>
                <w:rFonts w:ascii="Times New Roman" w:hAnsi="Times New Roman" w:cs="Times New Roman"/>
                <w:sz w:val="20"/>
                <w:szCs w:val="20"/>
                <w:lang w:val="en-US"/>
              </w:rPr>
            </w:pPr>
            <w:r w:rsidRPr="00681332">
              <w:rPr>
                <w:rFonts w:ascii="Times New Roman" w:hAnsi="Times New Roman" w:cs="Times New Roman"/>
                <w:sz w:val="20"/>
                <w:szCs w:val="20"/>
                <w:lang w:val="en-US"/>
              </w:rPr>
              <w:t>n.a.</w:t>
            </w:r>
          </w:p>
        </w:tc>
      </w:tr>
      <w:bookmarkEnd w:id="0"/>
    </w:tbl>
    <w:p w14:paraId="046972BB" w14:textId="220A763F" w:rsidR="00814C52" w:rsidRPr="00681332" w:rsidRDefault="00814C52" w:rsidP="007C76D0">
      <w:pPr>
        <w:rPr>
          <w:b/>
          <w:color w:val="000000" w:themeColor="text1"/>
          <w:sz w:val="20"/>
          <w:szCs w:val="20"/>
          <w:lang w:val="en-US"/>
        </w:rPr>
      </w:pPr>
    </w:p>
    <w:p w14:paraId="066712C7" w14:textId="566A8A59" w:rsidR="00BB4EC8" w:rsidRPr="00681332" w:rsidRDefault="00BB4EC8" w:rsidP="007C76D0">
      <w:pPr>
        <w:rPr>
          <w:rFonts w:ascii="Times New Roman" w:hAnsi="Times New Roman" w:cs="Times New Roman"/>
          <w:b/>
          <w:sz w:val="20"/>
          <w:szCs w:val="20"/>
          <w:lang w:val="en-US"/>
        </w:rPr>
      </w:pPr>
      <w:r w:rsidRPr="00681332">
        <w:rPr>
          <w:rFonts w:ascii="Times New Roman" w:hAnsi="Times New Roman" w:cs="Times New Roman"/>
          <w:b/>
          <w:sz w:val="20"/>
          <w:szCs w:val="20"/>
          <w:lang w:val="en-US"/>
        </w:rPr>
        <w:t>Table S2: Sampling and sample distribution within this study</w:t>
      </w:r>
    </w:p>
    <w:tbl>
      <w:tblPr>
        <w:tblStyle w:val="TableGrid"/>
        <w:tblW w:w="8926" w:type="dxa"/>
        <w:tblLook w:val="04A0" w:firstRow="1" w:lastRow="0" w:firstColumn="1" w:lastColumn="0" w:noHBand="0" w:noVBand="1"/>
      </w:tblPr>
      <w:tblGrid>
        <w:gridCol w:w="1316"/>
        <w:gridCol w:w="1940"/>
        <w:gridCol w:w="1842"/>
        <w:gridCol w:w="1474"/>
        <w:gridCol w:w="2354"/>
      </w:tblGrid>
      <w:tr w:rsidR="008F49C3" w:rsidRPr="00681332" w14:paraId="55513C86" w14:textId="77777777" w:rsidTr="00E56F82">
        <w:tc>
          <w:tcPr>
            <w:tcW w:w="1316" w:type="dxa"/>
          </w:tcPr>
          <w:p w14:paraId="2977E517" w14:textId="57706ECF" w:rsidR="008F49C3" w:rsidRPr="00681332" w:rsidRDefault="008F49C3" w:rsidP="00BB4EC8">
            <w:pPr>
              <w:spacing w:before="120" w:after="120"/>
              <w:rPr>
                <w:rFonts w:ascii="Times New Roman" w:hAnsi="Times New Roman" w:cs="Times New Roman"/>
                <w:b/>
                <w:sz w:val="20"/>
                <w:szCs w:val="20"/>
                <w:lang w:val="en-US"/>
              </w:rPr>
            </w:pPr>
            <w:r w:rsidRPr="00681332">
              <w:rPr>
                <w:rFonts w:ascii="Times New Roman" w:hAnsi="Times New Roman" w:cs="Times New Roman"/>
                <w:b/>
                <w:sz w:val="20"/>
                <w:szCs w:val="20"/>
                <w:lang w:val="en-US"/>
              </w:rPr>
              <w:t>Mechanistic subproject</w:t>
            </w:r>
          </w:p>
        </w:tc>
        <w:tc>
          <w:tcPr>
            <w:tcW w:w="1940" w:type="dxa"/>
          </w:tcPr>
          <w:p w14:paraId="779C70D4" w14:textId="45CE4E3F" w:rsidR="008F49C3" w:rsidRPr="00681332" w:rsidRDefault="00E56F82" w:rsidP="00BB4EC8">
            <w:pPr>
              <w:spacing w:before="120" w:after="120"/>
              <w:rPr>
                <w:rFonts w:ascii="Times New Roman" w:hAnsi="Times New Roman" w:cs="Times New Roman"/>
                <w:b/>
                <w:sz w:val="20"/>
                <w:szCs w:val="20"/>
                <w:lang w:val="en-US"/>
              </w:rPr>
            </w:pPr>
            <w:r w:rsidRPr="00681332">
              <w:rPr>
                <w:rFonts w:ascii="Times New Roman" w:hAnsi="Times New Roman" w:cs="Times New Roman"/>
                <w:b/>
                <w:sz w:val="20"/>
                <w:szCs w:val="20"/>
                <w:lang w:val="en-US"/>
              </w:rPr>
              <w:t>Biosample</w:t>
            </w:r>
            <w:r w:rsidR="008F49C3" w:rsidRPr="00681332">
              <w:rPr>
                <w:rFonts w:ascii="Times New Roman" w:hAnsi="Times New Roman" w:cs="Times New Roman"/>
                <w:b/>
                <w:sz w:val="20"/>
                <w:szCs w:val="20"/>
                <w:lang w:val="en-US"/>
              </w:rPr>
              <w:t xml:space="preserve"> collected</w:t>
            </w:r>
          </w:p>
        </w:tc>
        <w:tc>
          <w:tcPr>
            <w:tcW w:w="1842" w:type="dxa"/>
          </w:tcPr>
          <w:p w14:paraId="1173BB31" w14:textId="55D4C326" w:rsidR="008F49C3" w:rsidRPr="00681332" w:rsidRDefault="00E56F82" w:rsidP="00BB4EC8">
            <w:pPr>
              <w:spacing w:before="120" w:after="120"/>
              <w:rPr>
                <w:rFonts w:ascii="Times New Roman" w:hAnsi="Times New Roman" w:cs="Times New Roman"/>
                <w:b/>
                <w:sz w:val="20"/>
                <w:szCs w:val="20"/>
                <w:lang w:val="en-US"/>
              </w:rPr>
            </w:pPr>
            <w:r w:rsidRPr="00681332">
              <w:rPr>
                <w:rFonts w:ascii="Times New Roman" w:hAnsi="Times New Roman" w:cs="Times New Roman"/>
                <w:b/>
                <w:sz w:val="20"/>
                <w:szCs w:val="20"/>
                <w:lang w:val="en-US"/>
              </w:rPr>
              <w:t>Time point</w:t>
            </w:r>
          </w:p>
        </w:tc>
        <w:tc>
          <w:tcPr>
            <w:tcW w:w="1474" w:type="dxa"/>
          </w:tcPr>
          <w:p w14:paraId="47A16E2D" w14:textId="086B24E9" w:rsidR="008F49C3" w:rsidRPr="00681332" w:rsidRDefault="008F49C3" w:rsidP="00BB4EC8">
            <w:pPr>
              <w:spacing w:before="120" w:after="120"/>
              <w:rPr>
                <w:rFonts w:ascii="Times New Roman" w:hAnsi="Times New Roman" w:cs="Times New Roman"/>
                <w:b/>
                <w:sz w:val="20"/>
                <w:szCs w:val="20"/>
                <w:lang w:val="en-US"/>
              </w:rPr>
            </w:pPr>
            <w:r w:rsidRPr="00681332">
              <w:rPr>
                <w:rFonts w:ascii="Times New Roman" w:hAnsi="Times New Roman" w:cs="Times New Roman"/>
                <w:b/>
                <w:sz w:val="20"/>
                <w:szCs w:val="20"/>
                <w:lang w:val="en-US"/>
              </w:rPr>
              <w:t>Storage step</w:t>
            </w:r>
          </w:p>
        </w:tc>
        <w:tc>
          <w:tcPr>
            <w:tcW w:w="2354" w:type="dxa"/>
          </w:tcPr>
          <w:p w14:paraId="170C8340" w14:textId="28C4C144" w:rsidR="008F49C3" w:rsidRPr="00681332" w:rsidRDefault="008F49C3" w:rsidP="00BB4EC8">
            <w:pPr>
              <w:spacing w:before="120" w:after="120"/>
              <w:rPr>
                <w:rFonts w:ascii="Times New Roman" w:hAnsi="Times New Roman" w:cs="Times New Roman"/>
                <w:b/>
                <w:sz w:val="20"/>
                <w:szCs w:val="20"/>
                <w:lang w:val="en-US"/>
              </w:rPr>
            </w:pPr>
            <w:r w:rsidRPr="00681332">
              <w:rPr>
                <w:rFonts w:ascii="Times New Roman" w:hAnsi="Times New Roman" w:cs="Times New Roman"/>
                <w:b/>
                <w:sz w:val="20"/>
                <w:szCs w:val="20"/>
                <w:lang w:val="en-US"/>
              </w:rPr>
              <w:t>Method</w:t>
            </w:r>
          </w:p>
        </w:tc>
      </w:tr>
      <w:tr w:rsidR="008F49C3" w:rsidRPr="00681332" w14:paraId="5EA081FF" w14:textId="77777777" w:rsidTr="00E56F82">
        <w:tc>
          <w:tcPr>
            <w:tcW w:w="1316" w:type="dxa"/>
          </w:tcPr>
          <w:p w14:paraId="288BC4EF" w14:textId="51C40562" w:rsidR="008F49C3" w:rsidRPr="00681332" w:rsidRDefault="008F49C3" w:rsidP="007C76D0">
            <w:pPr>
              <w:rPr>
                <w:rFonts w:ascii="Times New Roman" w:hAnsi="Times New Roman" w:cs="Times New Roman"/>
                <w:b/>
                <w:sz w:val="20"/>
                <w:szCs w:val="20"/>
                <w:lang w:val="en-US"/>
              </w:rPr>
            </w:pPr>
            <w:r w:rsidRPr="00681332">
              <w:rPr>
                <w:rFonts w:ascii="Times New Roman" w:hAnsi="Times New Roman" w:cs="Times New Roman"/>
                <w:b/>
                <w:sz w:val="20"/>
                <w:szCs w:val="20"/>
                <w:lang w:val="en-US"/>
              </w:rPr>
              <w:t>Epigenetics</w:t>
            </w:r>
          </w:p>
        </w:tc>
        <w:tc>
          <w:tcPr>
            <w:tcW w:w="1940" w:type="dxa"/>
          </w:tcPr>
          <w:p w14:paraId="150EE004" w14:textId="7D697044" w:rsidR="008F49C3" w:rsidRPr="00681332" w:rsidRDefault="008F49C3" w:rsidP="00BB4EC8">
            <w:pPr>
              <w:rPr>
                <w:rFonts w:ascii="Times New Roman" w:hAnsi="Times New Roman" w:cs="Times New Roman"/>
                <w:sz w:val="20"/>
                <w:szCs w:val="20"/>
                <w:lang w:val="en-US"/>
              </w:rPr>
            </w:pPr>
            <w:r w:rsidRPr="00681332">
              <w:rPr>
                <w:rFonts w:ascii="Times New Roman" w:hAnsi="Times New Roman" w:cs="Times New Roman"/>
                <w:sz w:val="20"/>
                <w:szCs w:val="20"/>
                <w:lang w:val="en-US"/>
              </w:rPr>
              <w:t xml:space="preserve">Whole blood </w:t>
            </w:r>
            <w:r w:rsidRPr="00681332">
              <w:rPr>
                <w:rFonts w:ascii="Times New Roman" w:hAnsi="Times New Roman" w:cs="Times New Roman"/>
                <w:sz w:val="20"/>
                <w:szCs w:val="20"/>
                <w:lang w:val="en-US"/>
              </w:rPr>
              <w:br/>
              <w:t>(Sodium heparin)</w:t>
            </w:r>
          </w:p>
        </w:tc>
        <w:tc>
          <w:tcPr>
            <w:tcW w:w="1842" w:type="dxa"/>
          </w:tcPr>
          <w:p w14:paraId="139556FD" w14:textId="36868B1F" w:rsidR="008F49C3" w:rsidRPr="00681332" w:rsidRDefault="008F49C3" w:rsidP="007C76D0">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the oral food challenge</w:t>
            </w:r>
          </w:p>
        </w:tc>
        <w:tc>
          <w:tcPr>
            <w:tcW w:w="1474" w:type="dxa"/>
          </w:tcPr>
          <w:p w14:paraId="34F4A05D" w14:textId="1FE0F14A" w:rsidR="008F49C3" w:rsidRPr="00681332" w:rsidRDefault="008F49C3" w:rsidP="007C76D0">
            <w:pPr>
              <w:rPr>
                <w:rFonts w:ascii="Times New Roman" w:hAnsi="Times New Roman" w:cs="Times New Roman"/>
                <w:sz w:val="20"/>
                <w:szCs w:val="20"/>
                <w:lang w:val="en-US"/>
              </w:rPr>
            </w:pPr>
            <w:r w:rsidRPr="00681332">
              <w:rPr>
                <w:rFonts w:ascii="Times New Roman" w:hAnsi="Times New Roman" w:cs="Times New Roman"/>
                <w:sz w:val="20"/>
                <w:szCs w:val="20"/>
                <w:lang w:val="en-US"/>
              </w:rPr>
              <w:t>PBMC, frozen</w:t>
            </w:r>
          </w:p>
          <w:p w14:paraId="76B4AF19" w14:textId="0EBE5658" w:rsidR="008F49C3" w:rsidRPr="00681332" w:rsidRDefault="008F49C3" w:rsidP="007C76D0">
            <w:pPr>
              <w:rPr>
                <w:rFonts w:ascii="Times New Roman" w:hAnsi="Times New Roman" w:cs="Times New Roman"/>
                <w:sz w:val="20"/>
                <w:szCs w:val="20"/>
                <w:lang w:val="en-US"/>
              </w:rPr>
            </w:pPr>
          </w:p>
        </w:tc>
        <w:tc>
          <w:tcPr>
            <w:tcW w:w="2354" w:type="dxa"/>
          </w:tcPr>
          <w:p w14:paraId="0CAE5463" w14:textId="69650712" w:rsidR="008F49C3" w:rsidRPr="00681332" w:rsidRDefault="008F49C3" w:rsidP="007C76D0">
            <w:pPr>
              <w:rPr>
                <w:rFonts w:ascii="Times New Roman" w:hAnsi="Times New Roman" w:cs="Times New Roman"/>
                <w:sz w:val="20"/>
                <w:szCs w:val="20"/>
                <w:lang w:val="en-US"/>
              </w:rPr>
            </w:pPr>
            <w:r w:rsidRPr="00681332">
              <w:rPr>
                <w:rFonts w:ascii="Times New Roman" w:hAnsi="Times New Roman" w:cs="Times New Roman"/>
                <w:sz w:val="20"/>
                <w:szCs w:val="20"/>
                <w:lang w:val="en-US"/>
              </w:rPr>
              <w:t>DNA Isolation and CpG methylation screening</w:t>
            </w:r>
          </w:p>
        </w:tc>
      </w:tr>
      <w:tr w:rsidR="008F49C3" w:rsidRPr="00681332" w14:paraId="64B3EB98" w14:textId="77777777" w:rsidTr="00E56F82">
        <w:tc>
          <w:tcPr>
            <w:tcW w:w="1316" w:type="dxa"/>
          </w:tcPr>
          <w:p w14:paraId="4EA80E98" w14:textId="75FCCE54" w:rsidR="008F49C3" w:rsidRPr="00681332" w:rsidRDefault="008F49C3" w:rsidP="008F49C3">
            <w:pPr>
              <w:rPr>
                <w:rFonts w:ascii="Times New Roman" w:hAnsi="Times New Roman" w:cs="Times New Roman"/>
                <w:b/>
                <w:sz w:val="20"/>
                <w:szCs w:val="20"/>
                <w:lang w:val="en-US"/>
              </w:rPr>
            </w:pPr>
            <w:r w:rsidRPr="00681332">
              <w:rPr>
                <w:rFonts w:ascii="Times New Roman" w:hAnsi="Times New Roman" w:cs="Times New Roman"/>
                <w:b/>
                <w:sz w:val="20"/>
                <w:szCs w:val="20"/>
                <w:lang w:val="en-US"/>
              </w:rPr>
              <w:t>Microbiome</w:t>
            </w:r>
          </w:p>
        </w:tc>
        <w:tc>
          <w:tcPr>
            <w:tcW w:w="1940" w:type="dxa"/>
          </w:tcPr>
          <w:p w14:paraId="2044B9D5" w14:textId="09D32F3E"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 xml:space="preserve">Stool </w:t>
            </w:r>
            <w:r w:rsidRPr="00681332">
              <w:rPr>
                <w:rFonts w:ascii="Times New Roman" w:hAnsi="Times New Roman" w:cs="Times New Roman"/>
                <w:sz w:val="20"/>
                <w:szCs w:val="20"/>
                <w:lang w:val="en-US"/>
              </w:rPr>
              <w:br/>
              <w:t>(OMNIGgene GUT)</w:t>
            </w:r>
          </w:p>
        </w:tc>
        <w:tc>
          <w:tcPr>
            <w:tcW w:w="1842" w:type="dxa"/>
          </w:tcPr>
          <w:p w14:paraId="49D8FEA8" w14:textId="37E4B8F9"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the oral food challenge</w:t>
            </w:r>
          </w:p>
        </w:tc>
        <w:tc>
          <w:tcPr>
            <w:tcW w:w="1474" w:type="dxa"/>
          </w:tcPr>
          <w:p w14:paraId="0799E757" w14:textId="6336D6BD"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 xml:space="preserve">Frozen </w:t>
            </w:r>
          </w:p>
        </w:tc>
        <w:tc>
          <w:tcPr>
            <w:tcW w:w="2354" w:type="dxa"/>
          </w:tcPr>
          <w:p w14:paraId="364CA89B" w14:textId="7D97C0B8"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DNA isolation and shotgun sequencing</w:t>
            </w:r>
          </w:p>
        </w:tc>
      </w:tr>
      <w:tr w:rsidR="008F49C3" w:rsidRPr="00681332" w14:paraId="68FA626B" w14:textId="77777777" w:rsidTr="00E56F82">
        <w:tc>
          <w:tcPr>
            <w:tcW w:w="1316" w:type="dxa"/>
          </w:tcPr>
          <w:p w14:paraId="65621D6D" w14:textId="082CA7DE" w:rsidR="008F49C3" w:rsidRPr="00681332" w:rsidRDefault="008F49C3" w:rsidP="008F49C3">
            <w:pPr>
              <w:rPr>
                <w:rFonts w:ascii="Times New Roman" w:hAnsi="Times New Roman" w:cs="Times New Roman"/>
                <w:b/>
                <w:sz w:val="20"/>
                <w:szCs w:val="20"/>
                <w:lang w:val="en-US"/>
              </w:rPr>
            </w:pPr>
            <w:r w:rsidRPr="00681332">
              <w:rPr>
                <w:rFonts w:ascii="Times New Roman" w:hAnsi="Times New Roman" w:cs="Times New Roman"/>
                <w:b/>
                <w:sz w:val="20"/>
                <w:szCs w:val="20"/>
                <w:lang w:val="en-US"/>
              </w:rPr>
              <w:t>Adaptive Immunity</w:t>
            </w:r>
          </w:p>
        </w:tc>
        <w:tc>
          <w:tcPr>
            <w:tcW w:w="1940" w:type="dxa"/>
          </w:tcPr>
          <w:p w14:paraId="000FDE6E" w14:textId="55E7F45C"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Whole blood</w:t>
            </w:r>
            <w:r w:rsidRPr="00681332">
              <w:rPr>
                <w:rFonts w:ascii="Times New Roman" w:hAnsi="Times New Roman" w:cs="Times New Roman"/>
                <w:sz w:val="20"/>
                <w:szCs w:val="20"/>
                <w:lang w:val="en-US"/>
              </w:rPr>
              <w:br/>
              <w:t>(Lithium heparin)</w:t>
            </w:r>
          </w:p>
        </w:tc>
        <w:tc>
          <w:tcPr>
            <w:tcW w:w="1842" w:type="dxa"/>
          </w:tcPr>
          <w:p w14:paraId="4BC26FF6" w14:textId="74A972E6"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the oral food challenge</w:t>
            </w:r>
          </w:p>
        </w:tc>
        <w:tc>
          <w:tcPr>
            <w:tcW w:w="1474" w:type="dxa"/>
          </w:tcPr>
          <w:p w14:paraId="7BD4D0CA" w14:textId="24AE3F63"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PBMC, fresh</w:t>
            </w:r>
          </w:p>
        </w:tc>
        <w:tc>
          <w:tcPr>
            <w:tcW w:w="2354" w:type="dxa"/>
          </w:tcPr>
          <w:p w14:paraId="2E5AC361" w14:textId="5F1AD1F6"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Allergen-reactive B&amp;T cell phenotyping</w:t>
            </w:r>
          </w:p>
        </w:tc>
      </w:tr>
      <w:tr w:rsidR="008F49C3" w:rsidRPr="00681332" w14:paraId="086A568E" w14:textId="77777777" w:rsidTr="00E56F82">
        <w:tc>
          <w:tcPr>
            <w:tcW w:w="1316" w:type="dxa"/>
          </w:tcPr>
          <w:p w14:paraId="689E924A" w14:textId="6E6D38A2" w:rsidR="008F49C3" w:rsidRPr="00681332" w:rsidRDefault="008F49C3" w:rsidP="008F49C3">
            <w:pPr>
              <w:rPr>
                <w:rFonts w:ascii="Times New Roman" w:hAnsi="Times New Roman" w:cs="Times New Roman"/>
                <w:b/>
                <w:sz w:val="20"/>
                <w:szCs w:val="20"/>
                <w:lang w:val="en-US"/>
              </w:rPr>
            </w:pPr>
            <w:r w:rsidRPr="00681332">
              <w:rPr>
                <w:rFonts w:ascii="Times New Roman" w:hAnsi="Times New Roman" w:cs="Times New Roman"/>
                <w:b/>
                <w:sz w:val="20"/>
                <w:szCs w:val="20"/>
                <w:lang w:val="en-US"/>
              </w:rPr>
              <w:t>Cellular stratification</w:t>
            </w:r>
          </w:p>
        </w:tc>
        <w:tc>
          <w:tcPr>
            <w:tcW w:w="1940" w:type="dxa"/>
          </w:tcPr>
          <w:p w14:paraId="265EFE8C" w14:textId="696030A5"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Whole blood</w:t>
            </w:r>
            <w:r w:rsidRPr="00681332">
              <w:rPr>
                <w:rFonts w:ascii="Times New Roman" w:hAnsi="Times New Roman" w:cs="Times New Roman"/>
                <w:sz w:val="20"/>
                <w:szCs w:val="20"/>
                <w:lang w:val="en-US"/>
              </w:rPr>
              <w:br/>
              <w:t>(Lithium heparin)</w:t>
            </w:r>
          </w:p>
        </w:tc>
        <w:tc>
          <w:tcPr>
            <w:tcW w:w="1842" w:type="dxa"/>
          </w:tcPr>
          <w:p w14:paraId="37C78F75" w14:textId="4740E17B"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the oral food challenge</w:t>
            </w:r>
          </w:p>
        </w:tc>
        <w:tc>
          <w:tcPr>
            <w:tcW w:w="1474" w:type="dxa"/>
          </w:tcPr>
          <w:p w14:paraId="2557F649" w14:textId="7D4E16A4"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 xml:space="preserve">Fresh </w:t>
            </w:r>
          </w:p>
        </w:tc>
        <w:tc>
          <w:tcPr>
            <w:tcW w:w="2354" w:type="dxa"/>
          </w:tcPr>
          <w:p w14:paraId="3A90158D" w14:textId="504A632E"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Basophil activation test and basophil phenotyping</w:t>
            </w:r>
          </w:p>
        </w:tc>
      </w:tr>
      <w:tr w:rsidR="008F49C3" w:rsidRPr="00681332" w14:paraId="02E108E7" w14:textId="77777777" w:rsidTr="00E56F82">
        <w:tc>
          <w:tcPr>
            <w:tcW w:w="1316" w:type="dxa"/>
          </w:tcPr>
          <w:p w14:paraId="52FC6646" w14:textId="2A15F848" w:rsidR="008F49C3" w:rsidRPr="00681332" w:rsidRDefault="008F49C3" w:rsidP="008F49C3">
            <w:pPr>
              <w:rPr>
                <w:rFonts w:ascii="Times New Roman" w:hAnsi="Times New Roman" w:cs="Times New Roman"/>
                <w:b/>
                <w:sz w:val="20"/>
                <w:szCs w:val="20"/>
                <w:lang w:val="en-US"/>
              </w:rPr>
            </w:pPr>
            <w:r w:rsidRPr="00681332">
              <w:rPr>
                <w:rFonts w:ascii="Times New Roman" w:hAnsi="Times New Roman" w:cs="Times New Roman"/>
                <w:b/>
                <w:sz w:val="20"/>
                <w:szCs w:val="20"/>
                <w:lang w:val="en-US"/>
              </w:rPr>
              <w:t>Allergen-specific IgE</w:t>
            </w:r>
          </w:p>
        </w:tc>
        <w:tc>
          <w:tcPr>
            <w:tcW w:w="1940" w:type="dxa"/>
          </w:tcPr>
          <w:p w14:paraId="37EC6951" w14:textId="64558396"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Whole blood</w:t>
            </w:r>
            <w:r w:rsidRPr="00681332">
              <w:rPr>
                <w:rFonts w:ascii="Times New Roman" w:hAnsi="Times New Roman" w:cs="Times New Roman"/>
                <w:sz w:val="20"/>
                <w:szCs w:val="20"/>
                <w:lang w:val="en-US"/>
              </w:rPr>
              <w:br/>
              <w:t>(Serum)</w:t>
            </w:r>
          </w:p>
        </w:tc>
        <w:tc>
          <w:tcPr>
            <w:tcW w:w="1842" w:type="dxa"/>
          </w:tcPr>
          <w:p w14:paraId="49D7D84B" w14:textId="5371FDE0"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the oral food challenge</w:t>
            </w:r>
          </w:p>
        </w:tc>
        <w:tc>
          <w:tcPr>
            <w:tcW w:w="1474" w:type="dxa"/>
          </w:tcPr>
          <w:p w14:paraId="039112C2" w14:textId="7DD75B55"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Serum, frozen</w:t>
            </w:r>
          </w:p>
        </w:tc>
        <w:tc>
          <w:tcPr>
            <w:tcW w:w="2354" w:type="dxa"/>
          </w:tcPr>
          <w:p w14:paraId="6F895725" w14:textId="10F6F0F0"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Mast cell activation test</w:t>
            </w:r>
          </w:p>
        </w:tc>
      </w:tr>
      <w:tr w:rsidR="008F49C3" w:rsidRPr="00681332" w14:paraId="6B9614D2" w14:textId="77777777" w:rsidTr="00E56F82">
        <w:tc>
          <w:tcPr>
            <w:tcW w:w="1316" w:type="dxa"/>
          </w:tcPr>
          <w:p w14:paraId="1743C70C" w14:textId="075CD82D" w:rsidR="008F49C3" w:rsidRPr="00681332" w:rsidRDefault="008F49C3" w:rsidP="008F49C3">
            <w:pPr>
              <w:rPr>
                <w:rFonts w:ascii="Times New Roman" w:hAnsi="Times New Roman" w:cs="Times New Roman"/>
                <w:b/>
                <w:sz w:val="20"/>
                <w:szCs w:val="20"/>
                <w:lang w:val="en-US"/>
              </w:rPr>
            </w:pPr>
            <w:r w:rsidRPr="00681332">
              <w:rPr>
                <w:rFonts w:ascii="Times New Roman" w:hAnsi="Times New Roman" w:cs="Times New Roman"/>
                <w:b/>
                <w:sz w:val="20"/>
                <w:szCs w:val="20"/>
                <w:lang w:val="en-US"/>
              </w:rPr>
              <w:t>Soluble biomarkers</w:t>
            </w:r>
          </w:p>
        </w:tc>
        <w:tc>
          <w:tcPr>
            <w:tcW w:w="1940" w:type="dxa"/>
          </w:tcPr>
          <w:p w14:paraId="5D24D7D3" w14:textId="77777777"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Whole blood</w:t>
            </w:r>
          </w:p>
          <w:p w14:paraId="1E37CBF6" w14:textId="0C774AEC"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(Serum)</w:t>
            </w:r>
          </w:p>
        </w:tc>
        <w:tc>
          <w:tcPr>
            <w:tcW w:w="1842" w:type="dxa"/>
          </w:tcPr>
          <w:p w14:paraId="05757649" w14:textId="7A2FE808"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Before and 1h after the oral food challenge (in case of reactions 1h after reaction started)</w:t>
            </w:r>
          </w:p>
        </w:tc>
        <w:tc>
          <w:tcPr>
            <w:tcW w:w="1474" w:type="dxa"/>
          </w:tcPr>
          <w:p w14:paraId="5D986379" w14:textId="78919E5E"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Serum, frozen</w:t>
            </w:r>
          </w:p>
        </w:tc>
        <w:tc>
          <w:tcPr>
            <w:tcW w:w="2354" w:type="dxa"/>
          </w:tcPr>
          <w:p w14:paraId="3A2D0142" w14:textId="7FA9A863" w:rsidR="008F49C3" w:rsidRPr="00681332" w:rsidRDefault="008F49C3" w:rsidP="008F49C3">
            <w:pPr>
              <w:rPr>
                <w:rFonts w:ascii="Times New Roman" w:hAnsi="Times New Roman" w:cs="Times New Roman"/>
                <w:sz w:val="20"/>
                <w:szCs w:val="20"/>
                <w:lang w:val="en-US"/>
              </w:rPr>
            </w:pPr>
            <w:r w:rsidRPr="00681332">
              <w:rPr>
                <w:rFonts w:ascii="Times New Roman" w:hAnsi="Times New Roman" w:cs="Times New Roman"/>
                <w:sz w:val="20"/>
                <w:szCs w:val="20"/>
                <w:lang w:val="en-US"/>
              </w:rPr>
              <w:t>ELISA and miRNA sequencing</w:t>
            </w:r>
          </w:p>
        </w:tc>
      </w:tr>
    </w:tbl>
    <w:p w14:paraId="761C63EA" w14:textId="77777777" w:rsidR="004C229D" w:rsidRPr="00681332" w:rsidRDefault="004C229D">
      <w:pPr>
        <w:rPr>
          <w:b/>
          <w:color w:val="000000" w:themeColor="text1"/>
          <w:sz w:val="20"/>
          <w:szCs w:val="20"/>
          <w:lang w:val="en-US"/>
        </w:rPr>
      </w:pPr>
      <w:r w:rsidRPr="00681332">
        <w:rPr>
          <w:b/>
          <w:color w:val="000000" w:themeColor="text1"/>
          <w:sz w:val="20"/>
          <w:szCs w:val="20"/>
          <w:lang w:val="en-US"/>
        </w:rPr>
        <w:br w:type="page"/>
      </w:r>
    </w:p>
    <w:p w14:paraId="66A75B66" w14:textId="77777777" w:rsidR="0060797B" w:rsidRPr="00681332" w:rsidRDefault="0060797B" w:rsidP="0060797B">
      <w:pPr>
        <w:spacing w:after="0" w:line="480" w:lineRule="auto"/>
        <w:jc w:val="both"/>
        <w:rPr>
          <w:rFonts w:ascii="Times New Roman" w:hAnsi="Times New Roman" w:cs="Times New Roman"/>
          <w:color w:val="000000" w:themeColor="text1"/>
          <w:sz w:val="20"/>
          <w:szCs w:val="20"/>
        </w:rPr>
      </w:pPr>
      <w:r w:rsidRPr="00681332">
        <w:rPr>
          <w:rFonts w:ascii="Times New Roman" w:hAnsi="Times New Roman" w:cs="Times New Roman"/>
          <w:b/>
          <w:bCs/>
          <w:color w:val="000000" w:themeColor="text1"/>
          <w:sz w:val="20"/>
          <w:szCs w:val="20"/>
        </w:rPr>
        <w:t>Table S3</w:t>
      </w:r>
      <w:r w:rsidRPr="00681332">
        <w:rPr>
          <w:rFonts w:ascii="Times New Roman" w:hAnsi="Times New Roman" w:cs="Times New Roman"/>
          <w:b/>
          <w:color w:val="000000" w:themeColor="text1"/>
          <w:sz w:val="20"/>
          <w:szCs w:val="20"/>
        </w:rPr>
        <w:t xml:space="preserve">: Significantly associated differentially methylated regions (DMRs) as well as significantly associated and candidate CpG probes comparing non-allergic and allergic samples </w:t>
      </w:r>
      <w:r w:rsidRPr="00681332">
        <w:rPr>
          <w:rFonts w:ascii="Times New Roman" w:hAnsi="Times New Roman" w:cs="Times New Roman"/>
          <w:color w:val="000000" w:themeColor="text1"/>
          <w:sz w:val="20"/>
          <w:szCs w:val="20"/>
        </w:rPr>
        <w:t xml:space="preserve">either under (A) non-stimulated or (B) stimulated conditions. Start position, end position and width of the DMRs are indicated. </w:t>
      </w:r>
      <w:r w:rsidRPr="00681332">
        <w:rPr>
          <w:rFonts w:ascii="Times New Roman" w:hAnsi="Times New Roman" w:cs="Times New Roman"/>
          <w:color w:val="000000" w:themeColor="text1"/>
          <w:sz w:val="20"/>
          <w:szCs w:val="20"/>
          <w:vertAlign w:val="superscript"/>
        </w:rPr>
        <w:t xml:space="preserve">a </w:t>
      </w:r>
      <w:r w:rsidRPr="00681332">
        <w:rPr>
          <w:rFonts w:ascii="Times New Roman" w:hAnsi="Times New Roman" w:cs="Times New Roman"/>
          <w:color w:val="000000" w:themeColor="text1"/>
          <w:sz w:val="20"/>
          <w:szCs w:val="20"/>
        </w:rPr>
        <w:t xml:space="preserve">CpG probe instead of DMR. </w:t>
      </w:r>
      <w:r w:rsidRPr="00681332">
        <w:rPr>
          <w:rFonts w:ascii="Times New Roman" w:eastAsia="Calibri" w:hAnsi="Times New Roman" w:cs="Times New Roman"/>
          <w:color w:val="000000" w:themeColor="text1"/>
          <w:sz w:val="20"/>
          <w:szCs w:val="20"/>
          <w:vertAlign w:val="superscript"/>
        </w:rPr>
        <w:t>b</w:t>
      </w:r>
      <w:r w:rsidRPr="00681332">
        <w:rPr>
          <w:rFonts w:ascii="Times New Roman" w:hAnsi="Times New Roman" w:cs="Times New Roman"/>
          <w:color w:val="000000" w:themeColor="text1"/>
          <w:sz w:val="20"/>
          <w:szCs w:val="20"/>
        </w:rPr>
        <w:t xml:space="preserve"> DMRs/CpGs overlapping coding genes (bold) or GREAT annotation (non-bold), showing the closest genes with transcriptional start site (TSS) either upstream (-) or downstream (+) of respective DMR/CpG (units - bp distance to site).</w:t>
      </w:r>
      <w:r w:rsidRPr="00681332">
        <w:rPr>
          <w:rFonts w:ascii="Times New Roman" w:hAnsi="Times New Roman" w:cs="Times New Roman"/>
          <w:color w:val="000000" w:themeColor="text1"/>
          <w:sz w:val="20"/>
          <w:szCs w:val="20"/>
          <w:vertAlign w:val="superscript"/>
        </w:rPr>
        <w:t xml:space="preserve"> c</w:t>
      </w:r>
      <w:r w:rsidRPr="00681332">
        <w:rPr>
          <w:rFonts w:ascii="Times New Roman" w:hAnsi="Times New Roman" w:cs="Times New Roman"/>
          <w:color w:val="000000" w:themeColor="text1"/>
          <w:sz w:val="20"/>
          <w:szCs w:val="20"/>
        </w:rPr>
        <w:t xml:space="preserve"> P-value is a </w:t>
      </w:r>
      <w:r w:rsidRPr="00681332">
        <w:rPr>
          <w:rFonts w:ascii="Times New Roman" w:eastAsia="Arial" w:hAnsi="Times New Roman" w:cs="Times New Roman"/>
          <w:sz w:val="20"/>
          <w:szCs w:val="20"/>
          <w:lang w:eastAsia="en-GB"/>
        </w:rPr>
        <w:t>Šidák</w:t>
      </w:r>
      <w:r w:rsidRPr="00681332">
        <w:rPr>
          <w:rFonts w:ascii="Times New Roman" w:hAnsi="Times New Roman" w:cs="Times New Roman"/>
          <w:color w:val="000000" w:themeColor="text1"/>
          <w:sz w:val="20"/>
          <w:szCs w:val="20"/>
        </w:rPr>
        <w:t xml:space="preserve">-corrected for DMRs and uncorrected for CpG probes; genome-wide significant p-values indicated in bold. </w:t>
      </w:r>
      <w:r w:rsidRPr="00681332">
        <w:rPr>
          <w:rFonts w:ascii="Times New Roman" w:hAnsi="Times New Roman" w:cs="Times New Roman"/>
          <w:color w:val="000000" w:themeColor="text1"/>
          <w:sz w:val="20"/>
          <w:szCs w:val="20"/>
          <w:vertAlign w:val="superscript"/>
        </w:rPr>
        <w:t xml:space="preserve">d </w:t>
      </w:r>
      <w:r w:rsidRPr="00681332">
        <w:rPr>
          <w:rFonts w:ascii="Times New Roman" w:hAnsi="Times New Roman" w:cs="Times New Roman"/>
          <w:color w:val="000000" w:themeColor="text1"/>
          <w:sz w:val="20"/>
          <w:szCs w:val="20"/>
        </w:rPr>
        <w:t xml:space="preserve">methylation with respect to allergic cases as used in </w:t>
      </w:r>
      <w:r w:rsidRPr="00681332">
        <w:rPr>
          <w:rFonts w:ascii="Times New Roman" w:hAnsi="Times New Roman" w:cs="Times New Roman"/>
          <w:b/>
          <w:color w:val="000000" w:themeColor="text1"/>
          <w:sz w:val="20"/>
          <w:szCs w:val="20"/>
        </w:rPr>
        <w:t>Figure 1</w:t>
      </w:r>
      <w:r w:rsidRPr="00681332">
        <w:rPr>
          <w:rFonts w:ascii="Times New Roman" w:hAnsi="Times New Roman" w:cs="Times New Roman"/>
          <w:color w:val="000000" w:themeColor="text1"/>
          <w:sz w:val="20"/>
          <w:szCs w:val="20"/>
        </w:rPr>
        <w:t>, where “+” indicates hypermethylation and “-” indicates hypomethylation in allergic cases. Chr, chromosome; bp, basepairs.</w:t>
      </w:r>
    </w:p>
    <w:tbl>
      <w:tblPr>
        <w:tblW w:w="9090" w:type="dxa"/>
        <w:tblInd w:w="93" w:type="dxa"/>
        <w:tblLook w:val="04A0" w:firstRow="1" w:lastRow="0" w:firstColumn="1" w:lastColumn="0" w:noHBand="0" w:noVBand="1"/>
      </w:tblPr>
      <w:tblGrid>
        <w:gridCol w:w="1057"/>
        <w:gridCol w:w="1060"/>
        <w:gridCol w:w="1060"/>
        <w:gridCol w:w="987"/>
        <w:gridCol w:w="980"/>
        <w:gridCol w:w="2003"/>
        <w:gridCol w:w="980"/>
        <w:gridCol w:w="963"/>
      </w:tblGrid>
      <w:tr w:rsidR="0060797B" w:rsidRPr="00681332" w14:paraId="64C7C9B5" w14:textId="77777777" w:rsidTr="0060797B">
        <w:trPr>
          <w:trHeight w:val="570"/>
        </w:trPr>
        <w:tc>
          <w:tcPr>
            <w:tcW w:w="1057" w:type="dxa"/>
            <w:tcBorders>
              <w:top w:val="single" w:sz="12" w:space="0" w:color="auto"/>
              <w:left w:val="nil"/>
              <w:bottom w:val="single" w:sz="12" w:space="0" w:color="auto"/>
              <w:right w:val="nil"/>
            </w:tcBorders>
            <w:shd w:val="clear" w:color="auto" w:fill="auto"/>
            <w:noWrap/>
            <w:vAlign w:val="center"/>
            <w:hideMark/>
          </w:tcPr>
          <w:p w14:paraId="3D6A557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Chromosome</w:t>
            </w:r>
          </w:p>
        </w:tc>
        <w:tc>
          <w:tcPr>
            <w:tcW w:w="1060" w:type="dxa"/>
            <w:tcBorders>
              <w:top w:val="single" w:sz="12" w:space="0" w:color="auto"/>
              <w:left w:val="nil"/>
              <w:bottom w:val="single" w:sz="12" w:space="0" w:color="auto"/>
              <w:right w:val="nil"/>
            </w:tcBorders>
            <w:shd w:val="clear" w:color="auto" w:fill="auto"/>
            <w:noWrap/>
            <w:vAlign w:val="center"/>
            <w:hideMark/>
          </w:tcPr>
          <w:p w14:paraId="335E526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Start</w:t>
            </w:r>
          </w:p>
        </w:tc>
        <w:tc>
          <w:tcPr>
            <w:tcW w:w="1060" w:type="dxa"/>
            <w:tcBorders>
              <w:top w:val="single" w:sz="12" w:space="0" w:color="auto"/>
              <w:left w:val="nil"/>
              <w:bottom w:val="single" w:sz="12" w:space="0" w:color="auto"/>
              <w:right w:val="nil"/>
            </w:tcBorders>
            <w:shd w:val="clear" w:color="auto" w:fill="auto"/>
            <w:noWrap/>
            <w:vAlign w:val="center"/>
            <w:hideMark/>
          </w:tcPr>
          <w:p w14:paraId="448D44B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End</w:t>
            </w:r>
          </w:p>
        </w:tc>
        <w:tc>
          <w:tcPr>
            <w:tcW w:w="987" w:type="dxa"/>
            <w:tcBorders>
              <w:top w:val="single" w:sz="12" w:space="0" w:color="auto"/>
              <w:left w:val="nil"/>
              <w:bottom w:val="single" w:sz="12" w:space="0" w:color="auto"/>
              <w:right w:val="nil"/>
            </w:tcBorders>
            <w:shd w:val="clear" w:color="auto" w:fill="auto"/>
            <w:vAlign w:val="center"/>
            <w:hideMark/>
          </w:tcPr>
          <w:p w14:paraId="7A92ED6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DMR width (bp) or CpG probe</w:t>
            </w:r>
            <w:r w:rsidRPr="00681332">
              <w:rPr>
                <w:rFonts w:ascii="Arial" w:eastAsia="Times New Roman" w:hAnsi="Arial" w:cs="Arial"/>
                <w:color w:val="000000"/>
                <w:sz w:val="14"/>
                <w:szCs w:val="14"/>
                <w:vertAlign w:val="superscript"/>
              </w:rPr>
              <w:t>a</w:t>
            </w:r>
          </w:p>
        </w:tc>
        <w:tc>
          <w:tcPr>
            <w:tcW w:w="980" w:type="dxa"/>
            <w:tcBorders>
              <w:top w:val="single" w:sz="12" w:space="0" w:color="auto"/>
              <w:left w:val="nil"/>
              <w:bottom w:val="single" w:sz="12" w:space="0" w:color="auto"/>
              <w:right w:val="nil"/>
            </w:tcBorders>
            <w:shd w:val="clear" w:color="auto" w:fill="auto"/>
            <w:vAlign w:val="center"/>
            <w:hideMark/>
          </w:tcPr>
          <w:p w14:paraId="71A9C9E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No. of CpGs</w:t>
            </w:r>
          </w:p>
        </w:tc>
        <w:tc>
          <w:tcPr>
            <w:tcW w:w="2003" w:type="dxa"/>
            <w:tcBorders>
              <w:top w:val="single" w:sz="12" w:space="0" w:color="auto"/>
              <w:left w:val="nil"/>
              <w:bottom w:val="single" w:sz="12" w:space="0" w:color="auto"/>
              <w:right w:val="nil"/>
            </w:tcBorders>
            <w:shd w:val="clear" w:color="auto" w:fill="auto"/>
            <w:vAlign w:val="center"/>
            <w:hideMark/>
          </w:tcPr>
          <w:p w14:paraId="19B476B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b/>
                <w:bCs/>
                <w:color w:val="000000"/>
                <w:sz w:val="14"/>
                <w:szCs w:val="14"/>
              </w:rPr>
              <w:t>Gene(s)</w:t>
            </w:r>
            <w:r w:rsidRPr="00681332">
              <w:rPr>
                <w:rFonts w:ascii="Arial" w:eastAsia="Times New Roman" w:hAnsi="Arial" w:cs="Arial"/>
                <w:color w:val="000000"/>
                <w:sz w:val="14"/>
                <w:szCs w:val="14"/>
              </w:rPr>
              <w:t xml:space="preserve"> or closest TSS</w:t>
            </w:r>
            <w:r w:rsidRPr="00681332">
              <w:rPr>
                <w:rFonts w:ascii="Arial" w:eastAsia="Times New Roman" w:hAnsi="Arial" w:cs="Arial"/>
                <w:color w:val="000000"/>
                <w:sz w:val="14"/>
                <w:szCs w:val="14"/>
                <w:vertAlign w:val="superscript"/>
              </w:rPr>
              <w:t>b</w:t>
            </w:r>
          </w:p>
        </w:tc>
        <w:tc>
          <w:tcPr>
            <w:tcW w:w="980" w:type="dxa"/>
            <w:tcBorders>
              <w:top w:val="single" w:sz="12" w:space="0" w:color="auto"/>
              <w:left w:val="nil"/>
              <w:bottom w:val="single" w:sz="12" w:space="0" w:color="auto"/>
              <w:right w:val="nil"/>
            </w:tcBorders>
            <w:shd w:val="clear" w:color="auto" w:fill="auto"/>
            <w:vAlign w:val="center"/>
            <w:hideMark/>
          </w:tcPr>
          <w:p w14:paraId="3B3B40CB" w14:textId="77777777" w:rsidR="0060797B" w:rsidRPr="00681332" w:rsidRDefault="0060797B" w:rsidP="0060797B">
            <w:pPr>
              <w:spacing w:after="0" w:line="240" w:lineRule="auto"/>
              <w:jc w:val="center"/>
              <w:rPr>
                <w:rFonts w:ascii="Arial" w:eastAsia="Times New Roman" w:hAnsi="Arial" w:cs="Arial"/>
                <w:color w:val="000000"/>
                <w:sz w:val="14"/>
                <w:szCs w:val="14"/>
                <w:vertAlign w:val="superscript"/>
              </w:rPr>
            </w:pPr>
            <w:r w:rsidRPr="00681332">
              <w:rPr>
                <w:rFonts w:ascii="Arial" w:eastAsia="Times New Roman" w:hAnsi="Arial" w:cs="Arial"/>
                <w:color w:val="000000"/>
                <w:sz w:val="14"/>
                <w:szCs w:val="14"/>
              </w:rPr>
              <w:t>p-value</w:t>
            </w:r>
            <w:r w:rsidRPr="00681332">
              <w:rPr>
                <w:rFonts w:ascii="Arial" w:eastAsia="Times New Roman" w:hAnsi="Arial" w:cs="Arial"/>
                <w:color w:val="000000"/>
                <w:sz w:val="14"/>
                <w:szCs w:val="14"/>
                <w:vertAlign w:val="superscript"/>
              </w:rPr>
              <w:t>c</w:t>
            </w:r>
          </w:p>
        </w:tc>
        <w:tc>
          <w:tcPr>
            <w:tcW w:w="960" w:type="dxa"/>
            <w:tcBorders>
              <w:top w:val="single" w:sz="12" w:space="0" w:color="auto"/>
              <w:left w:val="nil"/>
              <w:bottom w:val="single" w:sz="12" w:space="0" w:color="auto"/>
              <w:right w:val="nil"/>
            </w:tcBorders>
            <w:shd w:val="clear" w:color="auto" w:fill="auto"/>
            <w:vAlign w:val="center"/>
            <w:hideMark/>
          </w:tcPr>
          <w:p w14:paraId="6B317E5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Methlyation direction</w:t>
            </w:r>
            <w:r w:rsidRPr="00681332">
              <w:rPr>
                <w:rFonts w:ascii="Arial" w:eastAsia="Times New Roman" w:hAnsi="Arial" w:cs="Arial"/>
                <w:color w:val="000000"/>
                <w:sz w:val="14"/>
                <w:szCs w:val="14"/>
                <w:vertAlign w:val="superscript"/>
              </w:rPr>
              <w:t>d</w:t>
            </w:r>
          </w:p>
        </w:tc>
      </w:tr>
      <w:tr w:rsidR="0060797B" w:rsidRPr="00681332" w14:paraId="013C83BC" w14:textId="77777777" w:rsidTr="0060797B">
        <w:trPr>
          <w:trHeight w:val="315"/>
        </w:trPr>
        <w:tc>
          <w:tcPr>
            <w:tcW w:w="9090" w:type="dxa"/>
            <w:gridSpan w:val="8"/>
            <w:tcBorders>
              <w:top w:val="nil"/>
              <w:left w:val="nil"/>
              <w:bottom w:val="nil"/>
              <w:right w:val="nil"/>
            </w:tcBorders>
            <w:shd w:val="clear" w:color="auto" w:fill="auto"/>
            <w:noWrap/>
            <w:vAlign w:val="center"/>
            <w:hideMark/>
          </w:tcPr>
          <w:p w14:paraId="5F920E54" w14:textId="77777777" w:rsidR="0060797B" w:rsidRPr="00681332" w:rsidRDefault="0060797B" w:rsidP="0060797B">
            <w:pPr>
              <w:spacing w:after="0" w:line="240" w:lineRule="auto"/>
              <w:jc w:val="center"/>
              <w:rPr>
                <w:rFonts w:ascii="Arial" w:eastAsia="Times New Roman" w:hAnsi="Arial" w:cs="Arial"/>
                <w:b/>
                <w:bCs/>
                <w:color w:val="000000"/>
                <w:sz w:val="14"/>
                <w:szCs w:val="14"/>
              </w:rPr>
            </w:pPr>
            <w:r w:rsidRPr="00681332">
              <w:rPr>
                <w:rFonts w:ascii="Arial" w:eastAsia="Times New Roman" w:hAnsi="Arial" w:cs="Arial"/>
                <w:b/>
                <w:bCs/>
                <w:color w:val="000000"/>
                <w:sz w:val="14"/>
                <w:szCs w:val="14"/>
              </w:rPr>
              <w:t xml:space="preserve">(A) Non-stimulated samples: non-allergic versus allergic </w:t>
            </w:r>
          </w:p>
        </w:tc>
      </w:tr>
      <w:tr w:rsidR="0060797B" w:rsidRPr="00681332" w14:paraId="58189E8A" w14:textId="77777777" w:rsidTr="0060797B">
        <w:trPr>
          <w:trHeight w:val="300"/>
        </w:trPr>
        <w:tc>
          <w:tcPr>
            <w:tcW w:w="1057" w:type="dxa"/>
            <w:tcBorders>
              <w:top w:val="nil"/>
              <w:left w:val="nil"/>
              <w:bottom w:val="nil"/>
              <w:right w:val="nil"/>
            </w:tcBorders>
            <w:shd w:val="clear" w:color="auto" w:fill="auto"/>
            <w:noWrap/>
            <w:vAlign w:val="center"/>
            <w:hideMark/>
          </w:tcPr>
          <w:p w14:paraId="0996874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chr19</w:t>
            </w:r>
          </w:p>
        </w:tc>
        <w:tc>
          <w:tcPr>
            <w:tcW w:w="1060" w:type="dxa"/>
            <w:tcBorders>
              <w:top w:val="nil"/>
              <w:left w:val="nil"/>
              <w:bottom w:val="nil"/>
              <w:right w:val="nil"/>
            </w:tcBorders>
            <w:shd w:val="clear" w:color="auto" w:fill="auto"/>
            <w:noWrap/>
            <w:vAlign w:val="center"/>
            <w:hideMark/>
          </w:tcPr>
          <w:p w14:paraId="6ECFBF2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3480363</w:t>
            </w:r>
          </w:p>
        </w:tc>
        <w:tc>
          <w:tcPr>
            <w:tcW w:w="1060" w:type="dxa"/>
            <w:tcBorders>
              <w:top w:val="nil"/>
              <w:left w:val="nil"/>
              <w:bottom w:val="nil"/>
              <w:right w:val="nil"/>
            </w:tcBorders>
            <w:shd w:val="clear" w:color="auto" w:fill="auto"/>
            <w:noWrap/>
            <w:vAlign w:val="center"/>
            <w:hideMark/>
          </w:tcPr>
          <w:p w14:paraId="32E507C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3480672</w:t>
            </w:r>
          </w:p>
        </w:tc>
        <w:tc>
          <w:tcPr>
            <w:tcW w:w="987" w:type="dxa"/>
            <w:tcBorders>
              <w:top w:val="nil"/>
              <w:left w:val="nil"/>
              <w:bottom w:val="nil"/>
              <w:right w:val="nil"/>
            </w:tcBorders>
            <w:shd w:val="clear" w:color="auto" w:fill="auto"/>
            <w:noWrap/>
            <w:vAlign w:val="center"/>
            <w:hideMark/>
          </w:tcPr>
          <w:p w14:paraId="1768665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309</w:t>
            </w:r>
          </w:p>
        </w:tc>
        <w:tc>
          <w:tcPr>
            <w:tcW w:w="980" w:type="dxa"/>
            <w:tcBorders>
              <w:top w:val="nil"/>
              <w:left w:val="nil"/>
              <w:bottom w:val="nil"/>
              <w:right w:val="nil"/>
            </w:tcBorders>
            <w:shd w:val="clear" w:color="auto" w:fill="auto"/>
            <w:noWrap/>
            <w:vAlign w:val="center"/>
            <w:hideMark/>
          </w:tcPr>
          <w:p w14:paraId="1B2AD38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w:t>
            </w:r>
          </w:p>
        </w:tc>
        <w:tc>
          <w:tcPr>
            <w:tcW w:w="2003" w:type="dxa"/>
            <w:tcBorders>
              <w:top w:val="nil"/>
              <w:left w:val="nil"/>
              <w:bottom w:val="nil"/>
              <w:right w:val="nil"/>
            </w:tcBorders>
            <w:shd w:val="clear" w:color="auto" w:fill="auto"/>
            <w:vAlign w:val="center"/>
            <w:hideMark/>
          </w:tcPr>
          <w:p w14:paraId="550287B0"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SMIM24</w:t>
            </w:r>
          </w:p>
        </w:tc>
        <w:tc>
          <w:tcPr>
            <w:tcW w:w="980" w:type="dxa"/>
            <w:tcBorders>
              <w:top w:val="nil"/>
              <w:left w:val="nil"/>
              <w:bottom w:val="nil"/>
              <w:right w:val="nil"/>
            </w:tcBorders>
            <w:shd w:val="clear" w:color="auto" w:fill="auto"/>
            <w:noWrap/>
            <w:vAlign w:val="center"/>
            <w:hideMark/>
          </w:tcPr>
          <w:p w14:paraId="5D1C3F01"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4.27E-07</w:t>
            </w:r>
          </w:p>
        </w:tc>
        <w:tc>
          <w:tcPr>
            <w:tcW w:w="960" w:type="dxa"/>
            <w:tcBorders>
              <w:top w:val="nil"/>
              <w:left w:val="nil"/>
              <w:bottom w:val="nil"/>
              <w:right w:val="nil"/>
            </w:tcBorders>
            <w:shd w:val="clear" w:color="auto" w:fill="auto"/>
            <w:noWrap/>
            <w:vAlign w:val="center"/>
            <w:hideMark/>
          </w:tcPr>
          <w:p w14:paraId="1FAA01E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771863AE" w14:textId="77777777" w:rsidTr="0060797B">
        <w:trPr>
          <w:trHeight w:val="300"/>
        </w:trPr>
        <w:tc>
          <w:tcPr>
            <w:tcW w:w="1057" w:type="dxa"/>
            <w:tcBorders>
              <w:top w:val="nil"/>
              <w:left w:val="nil"/>
              <w:bottom w:val="nil"/>
              <w:right w:val="nil"/>
            </w:tcBorders>
            <w:shd w:val="clear" w:color="auto" w:fill="auto"/>
            <w:noWrap/>
            <w:vAlign w:val="center"/>
            <w:hideMark/>
          </w:tcPr>
          <w:p w14:paraId="4386EBE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chr10</w:t>
            </w:r>
          </w:p>
        </w:tc>
        <w:tc>
          <w:tcPr>
            <w:tcW w:w="1060" w:type="dxa"/>
            <w:tcBorders>
              <w:top w:val="nil"/>
              <w:left w:val="nil"/>
              <w:bottom w:val="nil"/>
              <w:right w:val="nil"/>
            </w:tcBorders>
            <w:shd w:val="clear" w:color="auto" w:fill="auto"/>
            <w:noWrap/>
            <w:vAlign w:val="center"/>
            <w:hideMark/>
          </w:tcPr>
          <w:p w14:paraId="2A13BEC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135278901</w:t>
            </w:r>
          </w:p>
        </w:tc>
        <w:tc>
          <w:tcPr>
            <w:tcW w:w="1060" w:type="dxa"/>
            <w:tcBorders>
              <w:top w:val="nil"/>
              <w:left w:val="nil"/>
              <w:bottom w:val="nil"/>
              <w:right w:val="nil"/>
            </w:tcBorders>
            <w:shd w:val="clear" w:color="auto" w:fill="auto"/>
            <w:noWrap/>
            <w:vAlign w:val="center"/>
            <w:hideMark/>
          </w:tcPr>
          <w:p w14:paraId="5289A57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135279147</w:t>
            </w:r>
          </w:p>
        </w:tc>
        <w:tc>
          <w:tcPr>
            <w:tcW w:w="987" w:type="dxa"/>
            <w:tcBorders>
              <w:top w:val="nil"/>
              <w:left w:val="nil"/>
              <w:bottom w:val="nil"/>
              <w:right w:val="nil"/>
            </w:tcBorders>
            <w:shd w:val="clear" w:color="auto" w:fill="auto"/>
            <w:noWrap/>
            <w:vAlign w:val="center"/>
            <w:hideMark/>
          </w:tcPr>
          <w:p w14:paraId="059CA3C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246</w:t>
            </w:r>
          </w:p>
        </w:tc>
        <w:tc>
          <w:tcPr>
            <w:tcW w:w="980" w:type="dxa"/>
            <w:tcBorders>
              <w:top w:val="nil"/>
              <w:left w:val="nil"/>
              <w:bottom w:val="nil"/>
              <w:right w:val="nil"/>
            </w:tcBorders>
            <w:shd w:val="clear" w:color="auto" w:fill="auto"/>
            <w:noWrap/>
            <w:vAlign w:val="center"/>
            <w:hideMark/>
          </w:tcPr>
          <w:p w14:paraId="654437A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0517CF26"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SCART1</w:t>
            </w:r>
          </w:p>
        </w:tc>
        <w:tc>
          <w:tcPr>
            <w:tcW w:w="980" w:type="dxa"/>
            <w:tcBorders>
              <w:top w:val="nil"/>
              <w:left w:val="nil"/>
              <w:bottom w:val="nil"/>
              <w:right w:val="nil"/>
            </w:tcBorders>
            <w:shd w:val="clear" w:color="auto" w:fill="auto"/>
            <w:noWrap/>
            <w:vAlign w:val="center"/>
            <w:hideMark/>
          </w:tcPr>
          <w:p w14:paraId="7D72913C"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2.36E-04</w:t>
            </w:r>
          </w:p>
        </w:tc>
        <w:tc>
          <w:tcPr>
            <w:tcW w:w="960" w:type="dxa"/>
            <w:tcBorders>
              <w:top w:val="nil"/>
              <w:left w:val="nil"/>
              <w:bottom w:val="nil"/>
              <w:right w:val="nil"/>
            </w:tcBorders>
            <w:shd w:val="clear" w:color="auto" w:fill="auto"/>
            <w:noWrap/>
            <w:vAlign w:val="center"/>
            <w:hideMark/>
          </w:tcPr>
          <w:p w14:paraId="2F3A9FF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02BC6BF0" w14:textId="77777777" w:rsidTr="0060797B">
        <w:trPr>
          <w:trHeight w:val="360"/>
        </w:trPr>
        <w:tc>
          <w:tcPr>
            <w:tcW w:w="1057" w:type="dxa"/>
            <w:tcBorders>
              <w:top w:val="nil"/>
              <w:left w:val="nil"/>
              <w:bottom w:val="nil"/>
              <w:right w:val="nil"/>
            </w:tcBorders>
            <w:shd w:val="clear" w:color="auto" w:fill="auto"/>
            <w:noWrap/>
            <w:vAlign w:val="center"/>
            <w:hideMark/>
          </w:tcPr>
          <w:p w14:paraId="7DB501F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chr6</w:t>
            </w:r>
          </w:p>
        </w:tc>
        <w:tc>
          <w:tcPr>
            <w:tcW w:w="1060" w:type="dxa"/>
            <w:tcBorders>
              <w:top w:val="nil"/>
              <w:left w:val="nil"/>
              <w:bottom w:val="nil"/>
              <w:right w:val="nil"/>
            </w:tcBorders>
            <w:shd w:val="clear" w:color="auto" w:fill="auto"/>
            <w:noWrap/>
            <w:vAlign w:val="center"/>
            <w:hideMark/>
          </w:tcPr>
          <w:p w14:paraId="241884F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31939085</w:t>
            </w:r>
          </w:p>
        </w:tc>
        <w:tc>
          <w:tcPr>
            <w:tcW w:w="1060" w:type="dxa"/>
            <w:tcBorders>
              <w:top w:val="nil"/>
              <w:left w:val="nil"/>
              <w:bottom w:val="nil"/>
              <w:right w:val="nil"/>
            </w:tcBorders>
            <w:shd w:val="clear" w:color="auto" w:fill="auto"/>
            <w:noWrap/>
            <w:vAlign w:val="center"/>
            <w:hideMark/>
          </w:tcPr>
          <w:p w14:paraId="5BB0FE4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31939322</w:t>
            </w:r>
          </w:p>
        </w:tc>
        <w:tc>
          <w:tcPr>
            <w:tcW w:w="987" w:type="dxa"/>
            <w:tcBorders>
              <w:top w:val="nil"/>
              <w:left w:val="nil"/>
              <w:bottom w:val="nil"/>
              <w:right w:val="nil"/>
            </w:tcBorders>
            <w:shd w:val="clear" w:color="auto" w:fill="auto"/>
            <w:noWrap/>
            <w:vAlign w:val="center"/>
            <w:hideMark/>
          </w:tcPr>
          <w:p w14:paraId="30178C6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237</w:t>
            </w:r>
          </w:p>
        </w:tc>
        <w:tc>
          <w:tcPr>
            <w:tcW w:w="980" w:type="dxa"/>
            <w:tcBorders>
              <w:top w:val="nil"/>
              <w:left w:val="nil"/>
              <w:bottom w:val="nil"/>
              <w:right w:val="nil"/>
            </w:tcBorders>
            <w:shd w:val="clear" w:color="auto" w:fill="auto"/>
            <w:noWrap/>
            <w:vAlign w:val="center"/>
            <w:hideMark/>
          </w:tcPr>
          <w:p w14:paraId="12726ED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8</w:t>
            </w:r>
          </w:p>
        </w:tc>
        <w:tc>
          <w:tcPr>
            <w:tcW w:w="2003" w:type="dxa"/>
            <w:tcBorders>
              <w:top w:val="nil"/>
              <w:left w:val="nil"/>
              <w:bottom w:val="nil"/>
              <w:right w:val="nil"/>
            </w:tcBorders>
            <w:shd w:val="clear" w:color="auto" w:fill="auto"/>
            <w:vAlign w:val="center"/>
            <w:hideMark/>
          </w:tcPr>
          <w:p w14:paraId="4B12E7A6"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STK19;DXO</w:t>
            </w:r>
          </w:p>
        </w:tc>
        <w:tc>
          <w:tcPr>
            <w:tcW w:w="980" w:type="dxa"/>
            <w:tcBorders>
              <w:top w:val="nil"/>
              <w:left w:val="nil"/>
              <w:bottom w:val="nil"/>
              <w:right w:val="nil"/>
            </w:tcBorders>
            <w:shd w:val="clear" w:color="auto" w:fill="auto"/>
            <w:noWrap/>
            <w:vAlign w:val="center"/>
            <w:hideMark/>
          </w:tcPr>
          <w:p w14:paraId="2F4DB854"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3.38E-04</w:t>
            </w:r>
          </w:p>
        </w:tc>
        <w:tc>
          <w:tcPr>
            <w:tcW w:w="960" w:type="dxa"/>
            <w:tcBorders>
              <w:top w:val="nil"/>
              <w:left w:val="nil"/>
              <w:bottom w:val="nil"/>
              <w:right w:val="nil"/>
            </w:tcBorders>
            <w:shd w:val="clear" w:color="auto" w:fill="auto"/>
            <w:noWrap/>
            <w:vAlign w:val="center"/>
            <w:hideMark/>
          </w:tcPr>
          <w:p w14:paraId="53A52D0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45DB51F" w14:textId="77777777" w:rsidTr="0060797B">
        <w:trPr>
          <w:trHeight w:val="300"/>
        </w:trPr>
        <w:tc>
          <w:tcPr>
            <w:tcW w:w="1057" w:type="dxa"/>
            <w:tcBorders>
              <w:top w:val="nil"/>
              <w:left w:val="nil"/>
              <w:bottom w:val="nil"/>
              <w:right w:val="nil"/>
            </w:tcBorders>
            <w:shd w:val="clear" w:color="auto" w:fill="auto"/>
            <w:noWrap/>
            <w:vAlign w:val="center"/>
            <w:hideMark/>
          </w:tcPr>
          <w:p w14:paraId="1185913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chr5</w:t>
            </w:r>
          </w:p>
        </w:tc>
        <w:tc>
          <w:tcPr>
            <w:tcW w:w="1060" w:type="dxa"/>
            <w:tcBorders>
              <w:top w:val="nil"/>
              <w:left w:val="nil"/>
              <w:bottom w:val="nil"/>
              <w:right w:val="nil"/>
            </w:tcBorders>
            <w:shd w:val="clear" w:color="auto" w:fill="auto"/>
            <w:noWrap/>
            <w:vAlign w:val="center"/>
            <w:hideMark/>
          </w:tcPr>
          <w:p w14:paraId="4C21635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178986372</w:t>
            </w:r>
          </w:p>
        </w:tc>
        <w:tc>
          <w:tcPr>
            <w:tcW w:w="1060" w:type="dxa"/>
            <w:tcBorders>
              <w:top w:val="nil"/>
              <w:left w:val="nil"/>
              <w:bottom w:val="nil"/>
              <w:right w:val="nil"/>
            </w:tcBorders>
            <w:shd w:val="clear" w:color="auto" w:fill="auto"/>
            <w:noWrap/>
            <w:vAlign w:val="center"/>
            <w:hideMark/>
          </w:tcPr>
          <w:p w14:paraId="37EE035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178986728</w:t>
            </w:r>
          </w:p>
        </w:tc>
        <w:tc>
          <w:tcPr>
            <w:tcW w:w="987" w:type="dxa"/>
            <w:tcBorders>
              <w:top w:val="nil"/>
              <w:left w:val="nil"/>
              <w:bottom w:val="nil"/>
              <w:right w:val="nil"/>
            </w:tcBorders>
            <w:shd w:val="clear" w:color="auto" w:fill="auto"/>
            <w:noWrap/>
            <w:vAlign w:val="center"/>
            <w:hideMark/>
          </w:tcPr>
          <w:p w14:paraId="4101D8B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356</w:t>
            </w:r>
          </w:p>
        </w:tc>
        <w:tc>
          <w:tcPr>
            <w:tcW w:w="980" w:type="dxa"/>
            <w:tcBorders>
              <w:top w:val="nil"/>
              <w:left w:val="nil"/>
              <w:bottom w:val="nil"/>
              <w:right w:val="nil"/>
            </w:tcBorders>
            <w:shd w:val="clear" w:color="auto" w:fill="auto"/>
            <w:noWrap/>
            <w:vAlign w:val="center"/>
            <w:hideMark/>
          </w:tcPr>
          <w:p w14:paraId="7EE30D2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w:t>
            </w:r>
          </w:p>
        </w:tc>
        <w:tc>
          <w:tcPr>
            <w:tcW w:w="2003" w:type="dxa"/>
            <w:tcBorders>
              <w:top w:val="nil"/>
              <w:left w:val="nil"/>
              <w:bottom w:val="nil"/>
              <w:right w:val="nil"/>
            </w:tcBorders>
            <w:shd w:val="clear" w:color="auto" w:fill="auto"/>
            <w:vAlign w:val="center"/>
            <w:hideMark/>
          </w:tcPr>
          <w:p w14:paraId="677DD32F"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RUFY1</w:t>
            </w:r>
          </w:p>
        </w:tc>
        <w:tc>
          <w:tcPr>
            <w:tcW w:w="980" w:type="dxa"/>
            <w:tcBorders>
              <w:top w:val="nil"/>
              <w:left w:val="nil"/>
              <w:bottom w:val="nil"/>
              <w:right w:val="nil"/>
            </w:tcBorders>
            <w:shd w:val="clear" w:color="auto" w:fill="auto"/>
            <w:noWrap/>
            <w:vAlign w:val="center"/>
            <w:hideMark/>
          </w:tcPr>
          <w:p w14:paraId="611BAFE1"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4.35E-04</w:t>
            </w:r>
          </w:p>
        </w:tc>
        <w:tc>
          <w:tcPr>
            <w:tcW w:w="960" w:type="dxa"/>
            <w:tcBorders>
              <w:top w:val="nil"/>
              <w:left w:val="nil"/>
              <w:bottom w:val="nil"/>
              <w:right w:val="nil"/>
            </w:tcBorders>
            <w:shd w:val="clear" w:color="auto" w:fill="auto"/>
            <w:noWrap/>
            <w:vAlign w:val="center"/>
            <w:hideMark/>
          </w:tcPr>
          <w:p w14:paraId="7E37239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AE77877" w14:textId="77777777" w:rsidTr="0060797B">
        <w:trPr>
          <w:trHeight w:val="360"/>
        </w:trPr>
        <w:tc>
          <w:tcPr>
            <w:tcW w:w="1057" w:type="dxa"/>
            <w:tcBorders>
              <w:top w:val="nil"/>
              <w:left w:val="nil"/>
              <w:bottom w:val="nil"/>
              <w:right w:val="nil"/>
            </w:tcBorders>
            <w:shd w:val="clear" w:color="auto" w:fill="auto"/>
            <w:noWrap/>
            <w:vAlign w:val="center"/>
            <w:hideMark/>
          </w:tcPr>
          <w:p w14:paraId="39FA289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chr17</w:t>
            </w:r>
          </w:p>
        </w:tc>
        <w:tc>
          <w:tcPr>
            <w:tcW w:w="1060" w:type="dxa"/>
            <w:tcBorders>
              <w:top w:val="nil"/>
              <w:left w:val="nil"/>
              <w:bottom w:val="nil"/>
              <w:right w:val="nil"/>
            </w:tcBorders>
            <w:shd w:val="clear" w:color="auto" w:fill="auto"/>
            <w:noWrap/>
            <w:vAlign w:val="center"/>
            <w:hideMark/>
          </w:tcPr>
          <w:p w14:paraId="4CF35FB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41278179</w:t>
            </w:r>
          </w:p>
        </w:tc>
        <w:tc>
          <w:tcPr>
            <w:tcW w:w="1060" w:type="dxa"/>
            <w:tcBorders>
              <w:top w:val="nil"/>
              <w:left w:val="nil"/>
              <w:bottom w:val="nil"/>
              <w:right w:val="nil"/>
            </w:tcBorders>
            <w:shd w:val="clear" w:color="auto" w:fill="auto"/>
            <w:noWrap/>
            <w:vAlign w:val="center"/>
            <w:hideMark/>
          </w:tcPr>
          <w:p w14:paraId="2FAC319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41278622</w:t>
            </w:r>
          </w:p>
        </w:tc>
        <w:tc>
          <w:tcPr>
            <w:tcW w:w="987" w:type="dxa"/>
            <w:tcBorders>
              <w:top w:val="nil"/>
              <w:left w:val="nil"/>
              <w:bottom w:val="nil"/>
              <w:right w:val="nil"/>
            </w:tcBorders>
            <w:shd w:val="clear" w:color="auto" w:fill="auto"/>
            <w:noWrap/>
            <w:vAlign w:val="center"/>
            <w:hideMark/>
          </w:tcPr>
          <w:p w14:paraId="7BF86C7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443</w:t>
            </w:r>
          </w:p>
        </w:tc>
        <w:tc>
          <w:tcPr>
            <w:tcW w:w="980" w:type="dxa"/>
            <w:tcBorders>
              <w:top w:val="nil"/>
              <w:left w:val="nil"/>
              <w:bottom w:val="nil"/>
              <w:right w:val="nil"/>
            </w:tcBorders>
            <w:shd w:val="clear" w:color="auto" w:fill="auto"/>
            <w:noWrap/>
            <w:vAlign w:val="center"/>
            <w:hideMark/>
          </w:tcPr>
          <w:p w14:paraId="0464F01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w:t>
            </w:r>
          </w:p>
        </w:tc>
        <w:tc>
          <w:tcPr>
            <w:tcW w:w="2003" w:type="dxa"/>
            <w:tcBorders>
              <w:top w:val="nil"/>
              <w:left w:val="nil"/>
              <w:bottom w:val="nil"/>
              <w:right w:val="nil"/>
            </w:tcBorders>
            <w:shd w:val="clear" w:color="auto" w:fill="auto"/>
            <w:vAlign w:val="center"/>
            <w:hideMark/>
          </w:tcPr>
          <w:p w14:paraId="2F5A5487"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BRCA1;NBR2</w:t>
            </w:r>
          </w:p>
        </w:tc>
        <w:tc>
          <w:tcPr>
            <w:tcW w:w="980" w:type="dxa"/>
            <w:tcBorders>
              <w:top w:val="nil"/>
              <w:left w:val="nil"/>
              <w:bottom w:val="nil"/>
              <w:right w:val="nil"/>
            </w:tcBorders>
            <w:shd w:val="clear" w:color="auto" w:fill="auto"/>
            <w:noWrap/>
            <w:vAlign w:val="center"/>
            <w:hideMark/>
          </w:tcPr>
          <w:p w14:paraId="37699A28"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9.20E-04</w:t>
            </w:r>
          </w:p>
        </w:tc>
        <w:tc>
          <w:tcPr>
            <w:tcW w:w="960" w:type="dxa"/>
            <w:tcBorders>
              <w:top w:val="nil"/>
              <w:left w:val="nil"/>
              <w:bottom w:val="nil"/>
              <w:right w:val="nil"/>
            </w:tcBorders>
            <w:shd w:val="clear" w:color="auto" w:fill="auto"/>
            <w:noWrap/>
            <w:vAlign w:val="center"/>
            <w:hideMark/>
          </w:tcPr>
          <w:p w14:paraId="694BC59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42634F69" w14:textId="77777777" w:rsidTr="0060797B">
        <w:trPr>
          <w:trHeight w:val="300"/>
        </w:trPr>
        <w:tc>
          <w:tcPr>
            <w:tcW w:w="1057" w:type="dxa"/>
            <w:tcBorders>
              <w:top w:val="nil"/>
              <w:left w:val="nil"/>
              <w:bottom w:val="nil"/>
              <w:right w:val="nil"/>
            </w:tcBorders>
            <w:shd w:val="clear" w:color="auto" w:fill="auto"/>
            <w:noWrap/>
            <w:vAlign w:val="center"/>
            <w:hideMark/>
          </w:tcPr>
          <w:p w14:paraId="3D051B7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07FB5A7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169530621</w:t>
            </w:r>
          </w:p>
        </w:tc>
        <w:tc>
          <w:tcPr>
            <w:tcW w:w="1060" w:type="dxa"/>
            <w:tcBorders>
              <w:top w:val="nil"/>
              <w:left w:val="nil"/>
              <w:bottom w:val="nil"/>
              <w:right w:val="nil"/>
            </w:tcBorders>
            <w:shd w:val="clear" w:color="auto" w:fill="auto"/>
            <w:noWrap/>
            <w:vAlign w:val="center"/>
            <w:hideMark/>
          </w:tcPr>
          <w:p w14:paraId="50CAE7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169530875</w:t>
            </w:r>
          </w:p>
        </w:tc>
        <w:tc>
          <w:tcPr>
            <w:tcW w:w="987" w:type="dxa"/>
            <w:tcBorders>
              <w:top w:val="nil"/>
              <w:left w:val="nil"/>
              <w:bottom w:val="nil"/>
              <w:right w:val="nil"/>
            </w:tcBorders>
            <w:shd w:val="clear" w:color="auto" w:fill="auto"/>
            <w:noWrap/>
            <w:vAlign w:val="center"/>
            <w:hideMark/>
          </w:tcPr>
          <w:p w14:paraId="132558F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254</w:t>
            </w:r>
          </w:p>
        </w:tc>
        <w:tc>
          <w:tcPr>
            <w:tcW w:w="980" w:type="dxa"/>
            <w:tcBorders>
              <w:top w:val="nil"/>
              <w:left w:val="nil"/>
              <w:bottom w:val="nil"/>
              <w:right w:val="nil"/>
            </w:tcBorders>
            <w:shd w:val="clear" w:color="auto" w:fill="auto"/>
            <w:noWrap/>
            <w:vAlign w:val="center"/>
            <w:hideMark/>
          </w:tcPr>
          <w:p w14:paraId="1AD1F1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w:t>
            </w:r>
          </w:p>
        </w:tc>
        <w:tc>
          <w:tcPr>
            <w:tcW w:w="2003" w:type="dxa"/>
            <w:tcBorders>
              <w:top w:val="nil"/>
              <w:left w:val="nil"/>
              <w:bottom w:val="nil"/>
              <w:right w:val="nil"/>
            </w:tcBorders>
            <w:shd w:val="clear" w:color="auto" w:fill="auto"/>
            <w:vAlign w:val="center"/>
            <w:hideMark/>
          </w:tcPr>
          <w:p w14:paraId="032FDD20"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LRRC34</w:t>
            </w:r>
          </w:p>
        </w:tc>
        <w:tc>
          <w:tcPr>
            <w:tcW w:w="980" w:type="dxa"/>
            <w:tcBorders>
              <w:top w:val="nil"/>
              <w:left w:val="nil"/>
              <w:bottom w:val="nil"/>
              <w:right w:val="nil"/>
            </w:tcBorders>
            <w:shd w:val="clear" w:color="auto" w:fill="auto"/>
            <w:noWrap/>
            <w:vAlign w:val="center"/>
            <w:hideMark/>
          </w:tcPr>
          <w:p w14:paraId="5E42BF1C"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2.08E-03</w:t>
            </w:r>
          </w:p>
        </w:tc>
        <w:tc>
          <w:tcPr>
            <w:tcW w:w="960" w:type="dxa"/>
            <w:tcBorders>
              <w:top w:val="nil"/>
              <w:left w:val="nil"/>
              <w:bottom w:val="nil"/>
              <w:right w:val="nil"/>
            </w:tcBorders>
            <w:shd w:val="clear" w:color="auto" w:fill="auto"/>
            <w:noWrap/>
            <w:vAlign w:val="center"/>
            <w:hideMark/>
          </w:tcPr>
          <w:p w14:paraId="41AA6E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5474852A" w14:textId="77777777" w:rsidTr="0060797B">
        <w:trPr>
          <w:trHeight w:val="300"/>
        </w:trPr>
        <w:tc>
          <w:tcPr>
            <w:tcW w:w="1057" w:type="dxa"/>
            <w:tcBorders>
              <w:top w:val="nil"/>
              <w:left w:val="nil"/>
              <w:bottom w:val="nil"/>
              <w:right w:val="nil"/>
            </w:tcBorders>
            <w:shd w:val="clear" w:color="auto" w:fill="auto"/>
            <w:noWrap/>
            <w:vAlign w:val="center"/>
            <w:hideMark/>
          </w:tcPr>
          <w:p w14:paraId="76EA541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chr10</w:t>
            </w:r>
          </w:p>
        </w:tc>
        <w:tc>
          <w:tcPr>
            <w:tcW w:w="1060" w:type="dxa"/>
            <w:tcBorders>
              <w:top w:val="nil"/>
              <w:left w:val="nil"/>
              <w:bottom w:val="nil"/>
              <w:right w:val="nil"/>
            </w:tcBorders>
            <w:shd w:val="clear" w:color="auto" w:fill="auto"/>
            <w:noWrap/>
            <w:vAlign w:val="center"/>
            <w:hideMark/>
          </w:tcPr>
          <w:p w14:paraId="16A82A1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134150451</w:t>
            </w:r>
          </w:p>
        </w:tc>
        <w:tc>
          <w:tcPr>
            <w:tcW w:w="1060" w:type="dxa"/>
            <w:tcBorders>
              <w:top w:val="nil"/>
              <w:left w:val="nil"/>
              <w:bottom w:val="nil"/>
              <w:right w:val="nil"/>
            </w:tcBorders>
            <w:shd w:val="clear" w:color="auto" w:fill="auto"/>
            <w:noWrap/>
            <w:vAlign w:val="center"/>
            <w:hideMark/>
          </w:tcPr>
          <w:p w14:paraId="4C631EB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134150700</w:t>
            </w:r>
          </w:p>
        </w:tc>
        <w:tc>
          <w:tcPr>
            <w:tcW w:w="987" w:type="dxa"/>
            <w:tcBorders>
              <w:top w:val="nil"/>
              <w:left w:val="nil"/>
              <w:bottom w:val="nil"/>
              <w:right w:val="nil"/>
            </w:tcBorders>
            <w:shd w:val="clear" w:color="auto" w:fill="auto"/>
            <w:noWrap/>
            <w:vAlign w:val="center"/>
            <w:hideMark/>
          </w:tcPr>
          <w:p w14:paraId="119DA64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249</w:t>
            </w:r>
          </w:p>
        </w:tc>
        <w:tc>
          <w:tcPr>
            <w:tcW w:w="980" w:type="dxa"/>
            <w:tcBorders>
              <w:top w:val="nil"/>
              <w:left w:val="nil"/>
              <w:bottom w:val="nil"/>
              <w:right w:val="nil"/>
            </w:tcBorders>
            <w:shd w:val="clear" w:color="auto" w:fill="auto"/>
            <w:noWrap/>
            <w:vAlign w:val="center"/>
            <w:hideMark/>
          </w:tcPr>
          <w:p w14:paraId="68009ED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7</w:t>
            </w:r>
          </w:p>
        </w:tc>
        <w:tc>
          <w:tcPr>
            <w:tcW w:w="2003" w:type="dxa"/>
            <w:tcBorders>
              <w:top w:val="nil"/>
              <w:left w:val="nil"/>
              <w:bottom w:val="nil"/>
              <w:right w:val="nil"/>
            </w:tcBorders>
            <w:shd w:val="clear" w:color="auto" w:fill="auto"/>
            <w:vAlign w:val="center"/>
            <w:hideMark/>
          </w:tcPr>
          <w:p w14:paraId="7AD9E4DB"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LRRC27</w:t>
            </w:r>
          </w:p>
        </w:tc>
        <w:tc>
          <w:tcPr>
            <w:tcW w:w="980" w:type="dxa"/>
            <w:tcBorders>
              <w:top w:val="nil"/>
              <w:left w:val="nil"/>
              <w:bottom w:val="nil"/>
              <w:right w:val="nil"/>
            </w:tcBorders>
            <w:shd w:val="clear" w:color="auto" w:fill="auto"/>
            <w:noWrap/>
            <w:vAlign w:val="center"/>
            <w:hideMark/>
          </w:tcPr>
          <w:p w14:paraId="142DAE75"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3.70E-03</w:t>
            </w:r>
          </w:p>
        </w:tc>
        <w:tc>
          <w:tcPr>
            <w:tcW w:w="960" w:type="dxa"/>
            <w:tcBorders>
              <w:top w:val="nil"/>
              <w:left w:val="nil"/>
              <w:bottom w:val="nil"/>
              <w:right w:val="nil"/>
            </w:tcBorders>
            <w:shd w:val="clear" w:color="auto" w:fill="auto"/>
            <w:noWrap/>
            <w:vAlign w:val="center"/>
            <w:hideMark/>
          </w:tcPr>
          <w:p w14:paraId="378A6C9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2344358" w14:textId="77777777" w:rsidTr="0060797B">
        <w:trPr>
          <w:trHeight w:val="300"/>
        </w:trPr>
        <w:tc>
          <w:tcPr>
            <w:tcW w:w="1057" w:type="dxa"/>
            <w:tcBorders>
              <w:top w:val="nil"/>
              <w:left w:val="nil"/>
              <w:bottom w:val="nil"/>
              <w:right w:val="nil"/>
            </w:tcBorders>
            <w:shd w:val="clear" w:color="auto" w:fill="auto"/>
            <w:noWrap/>
            <w:vAlign w:val="center"/>
            <w:hideMark/>
          </w:tcPr>
          <w:p w14:paraId="152591D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chr13</w:t>
            </w:r>
          </w:p>
        </w:tc>
        <w:tc>
          <w:tcPr>
            <w:tcW w:w="1060" w:type="dxa"/>
            <w:tcBorders>
              <w:top w:val="nil"/>
              <w:left w:val="nil"/>
              <w:bottom w:val="nil"/>
              <w:right w:val="nil"/>
            </w:tcBorders>
            <w:shd w:val="clear" w:color="auto" w:fill="auto"/>
            <w:noWrap/>
            <w:vAlign w:val="center"/>
            <w:hideMark/>
          </w:tcPr>
          <w:p w14:paraId="5D57FEE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76444798</w:t>
            </w:r>
          </w:p>
        </w:tc>
        <w:tc>
          <w:tcPr>
            <w:tcW w:w="1060" w:type="dxa"/>
            <w:tcBorders>
              <w:top w:val="nil"/>
              <w:left w:val="nil"/>
              <w:bottom w:val="nil"/>
              <w:right w:val="nil"/>
            </w:tcBorders>
            <w:shd w:val="clear" w:color="auto" w:fill="auto"/>
            <w:noWrap/>
            <w:vAlign w:val="center"/>
            <w:hideMark/>
          </w:tcPr>
          <w:p w14:paraId="13DAC70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76445015</w:t>
            </w:r>
          </w:p>
        </w:tc>
        <w:tc>
          <w:tcPr>
            <w:tcW w:w="987" w:type="dxa"/>
            <w:tcBorders>
              <w:top w:val="nil"/>
              <w:left w:val="nil"/>
              <w:bottom w:val="nil"/>
              <w:right w:val="nil"/>
            </w:tcBorders>
            <w:shd w:val="clear" w:color="auto" w:fill="auto"/>
            <w:noWrap/>
            <w:vAlign w:val="center"/>
            <w:hideMark/>
          </w:tcPr>
          <w:p w14:paraId="4B12FD1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217</w:t>
            </w:r>
          </w:p>
        </w:tc>
        <w:tc>
          <w:tcPr>
            <w:tcW w:w="980" w:type="dxa"/>
            <w:tcBorders>
              <w:top w:val="nil"/>
              <w:left w:val="nil"/>
              <w:bottom w:val="nil"/>
              <w:right w:val="nil"/>
            </w:tcBorders>
            <w:shd w:val="clear" w:color="auto" w:fill="auto"/>
            <w:noWrap/>
            <w:vAlign w:val="center"/>
            <w:hideMark/>
          </w:tcPr>
          <w:p w14:paraId="32850EA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w:t>
            </w:r>
          </w:p>
        </w:tc>
        <w:tc>
          <w:tcPr>
            <w:tcW w:w="2003" w:type="dxa"/>
            <w:tcBorders>
              <w:top w:val="nil"/>
              <w:left w:val="nil"/>
              <w:bottom w:val="nil"/>
              <w:right w:val="nil"/>
            </w:tcBorders>
            <w:shd w:val="clear" w:color="auto" w:fill="auto"/>
            <w:vAlign w:val="center"/>
            <w:hideMark/>
          </w:tcPr>
          <w:p w14:paraId="358F5988"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LMO7DN</w:t>
            </w:r>
          </w:p>
        </w:tc>
        <w:tc>
          <w:tcPr>
            <w:tcW w:w="980" w:type="dxa"/>
            <w:tcBorders>
              <w:top w:val="nil"/>
              <w:left w:val="nil"/>
              <w:bottom w:val="nil"/>
              <w:right w:val="nil"/>
            </w:tcBorders>
            <w:shd w:val="clear" w:color="auto" w:fill="auto"/>
            <w:noWrap/>
            <w:vAlign w:val="center"/>
            <w:hideMark/>
          </w:tcPr>
          <w:p w14:paraId="576A99D6"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5.35E-03</w:t>
            </w:r>
          </w:p>
        </w:tc>
        <w:tc>
          <w:tcPr>
            <w:tcW w:w="960" w:type="dxa"/>
            <w:tcBorders>
              <w:top w:val="nil"/>
              <w:left w:val="nil"/>
              <w:bottom w:val="nil"/>
              <w:right w:val="nil"/>
            </w:tcBorders>
            <w:shd w:val="clear" w:color="auto" w:fill="auto"/>
            <w:noWrap/>
            <w:vAlign w:val="center"/>
            <w:hideMark/>
          </w:tcPr>
          <w:p w14:paraId="2F9C820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36291224" w14:textId="77777777" w:rsidTr="0060797B">
        <w:trPr>
          <w:trHeight w:val="70"/>
        </w:trPr>
        <w:tc>
          <w:tcPr>
            <w:tcW w:w="1057" w:type="dxa"/>
            <w:tcBorders>
              <w:top w:val="nil"/>
              <w:left w:val="nil"/>
              <w:bottom w:val="nil"/>
              <w:right w:val="nil"/>
            </w:tcBorders>
            <w:shd w:val="clear" w:color="auto" w:fill="auto"/>
            <w:noWrap/>
            <w:vAlign w:val="center"/>
            <w:hideMark/>
          </w:tcPr>
          <w:p w14:paraId="4A085EC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3E291A5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66848608</w:t>
            </w:r>
          </w:p>
        </w:tc>
        <w:tc>
          <w:tcPr>
            <w:tcW w:w="1060" w:type="dxa"/>
            <w:tcBorders>
              <w:top w:val="nil"/>
              <w:left w:val="nil"/>
              <w:bottom w:val="nil"/>
              <w:right w:val="nil"/>
            </w:tcBorders>
            <w:shd w:val="clear" w:color="auto" w:fill="auto"/>
            <w:noWrap/>
            <w:vAlign w:val="center"/>
            <w:hideMark/>
          </w:tcPr>
          <w:p w14:paraId="49E5375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66848765</w:t>
            </w:r>
          </w:p>
        </w:tc>
        <w:tc>
          <w:tcPr>
            <w:tcW w:w="987" w:type="dxa"/>
            <w:tcBorders>
              <w:top w:val="nil"/>
              <w:left w:val="nil"/>
              <w:bottom w:val="nil"/>
              <w:right w:val="nil"/>
            </w:tcBorders>
            <w:shd w:val="clear" w:color="auto" w:fill="auto"/>
            <w:noWrap/>
            <w:vAlign w:val="center"/>
            <w:hideMark/>
          </w:tcPr>
          <w:p w14:paraId="7989622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157</w:t>
            </w:r>
          </w:p>
        </w:tc>
        <w:tc>
          <w:tcPr>
            <w:tcW w:w="980" w:type="dxa"/>
            <w:tcBorders>
              <w:top w:val="nil"/>
              <w:left w:val="nil"/>
              <w:bottom w:val="nil"/>
              <w:right w:val="nil"/>
            </w:tcBorders>
            <w:shd w:val="clear" w:color="auto" w:fill="auto"/>
            <w:noWrap/>
            <w:vAlign w:val="center"/>
            <w:hideMark/>
          </w:tcPr>
          <w:p w14:paraId="2687E9B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471E8A2B"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KBTBD8 (-200044), LRIG1 (297331)</w:t>
            </w:r>
          </w:p>
        </w:tc>
        <w:tc>
          <w:tcPr>
            <w:tcW w:w="980" w:type="dxa"/>
            <w:tcBorders>
              <w:top w:val="nil"/>
              <w:left w:val="nil"/>
              <w:bottom w:val="nil"/>
              <w:right w:val="nil"/>
            </w:tcBorders>
            <w:shd w:val="clear" w:color="auto" w:fill="auto"/>
            <w:noWrap/>
            <w:vAlign w:val="center"/>
            <w:hideMark/>
          </w:tcPr>
          <w:p w14:paraId="79A76849"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9.76E-03</w:t>
            </w:r>
          </w:p>
        </w:tc>
        <w:tc>
          <w:tcPr>
            <w:tcW w:w="960" w:type="dxa"/>
            <w:tcBorders>
              <w:top w:val="nil"/>
              <w:left w:val="nil"/>
              <w:bottom w:val="nil"/>
              <w:right w:val="nil"/>
            </w:tcBorders>
            <w:shd w:val="clear" w:color="auto" w:fill="auto"/>
            <w:noWrap/>
            <w:vAlign w:val="center"/>
            <w:hideMark/>
          </w:tcPr>
          <w:p w14:paraId="2658C27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57F22ECD" w14:textId="77777777" w:rsidTr="0060797B">
        <w:trPr>
          <w:trHeight w:val="300"/>
        </w:trPr>
        <w:tc>
          <w:tcPr>
            <w:tcW w:w="1057" w:type="dxa"/>
            <w:tcBorders>
              <w:top w:val="nil"/>
              <w:left w:val="nil"/>
              <w:bottom w:val="nil"/>
              <w:right w:val="nil"/>
            </w:tcBorders>
            <w:shd w:val="clear" w:color="auto" w:fill="auto"/>
            <w:noWrap/>
            <w:vAlign w:val="center"/>
            <w:hideMark/>
          </w:tcPr>
          <w:p w14:paraId="60A9D0C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chr8</w:t>
            </w:r>
          </w:p>
        </w:tc>
        <w:tc>
          <w:tcPr>
            <w:tcW w:w="1060" w:type="dxa"/>
            <w:tcBorders>
              <w:top w:val="nil"/>
              <w:left w:val="nil"/>
              <w:bottom w:val="nil"/>
              <w:right w:val="nil"/>
            </w:tcBorders>
            <w:shd w:val="clear" w:color="auto" w:fill="auto"/>
            <w:noWrap/>
            <w:vAlign w:val="center"/>
            <w:hideMark/>
          </w:tcPr>
          <w:p w14:paraId="6DBB837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17433694</w:t>
            </w:r>
          </w:p>
        </w:tc>
        <w:tc>
          <w:tcPr>
            <w:tcW w:w="1060" w:type="dxa"/>
            <w:tcBorders>
              <w:top w:val="nil"/>
              <w:left w:val="nil"/>
              <w:bottom w:val="nil"/>
              <w:right w:val="nil"/>
            </w:tcBorders>
            <w:shd w:val="clear" w:color="auto" w:fill="auto"/>
            <w:noWrap/>
            <w:vAlign w:val="center"/>
            <w:hideMark/>
          </w:tcPr>
          <w:p w14:paraId="4DAF3AE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17433926</w:t>
            </w:r>
          </w:p>
        </w:tc>
        <w:tc>
          <w:tcPr>
            <w:tcW w:w="987" w:type="dxa"/>
            <w:tcBorders>
              <w:top w:val="nil"/>
              <w:left w:val="nil"/>
              <w:bottom w:val="nil"/>
              <w:right w:val="nil"/>
            </w:tcBorders>
            <w:shd w:val="clear" w:color="auto" w:fill="auto"/>
            <w:noWrap/>
            <w:vAlign w:val="center"/>
            <w:hideMark/>
          </w:tcPr>
          <w:p w14:paraId="5673A5A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232</w:t>
            </w:r>
          </w:p>
        </w:tc>
        <w:tc>
          <w:tcPr>
            <w:tcW w:w="980" w:type="dxa"/>
            <w:tcBorders>
              <w:top w:val="nil"/>
              <w:left w:val="nil"/>
              <w:bottom w:val="nil"/>
              <w:right w:val="nil"/>
            </w:tcBorders>
            <w:shd w:val="clear" w:color="auto" w:fill="auto"/>
            <w:noWrap/>
            <w:vAlign w:val="center"/>
            <w:hideMark/>
          </w:tcPr>
          <w:p w14:paraId="2DA5F90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w:t>
            </w:r>
          </w:p>
        </w:tc>
        <w:tc>
          <w:tcPr>
            <w:tcW w:w="2003" w:type="dxa"/>
            <w:tcBorders>
              <w:top w:val="nil"/>
              <w:left w:val="nil"/>
              <w:bottom w:val="nil"/>
              <w:right w:val="nil"/>
            </w:tcBorders>
            <w:shd w:val="clear" w:color="auto" w:fill="auto"/>
            <w:vAlign w:val="center"/>
            <w:hideMark/>
          </w:tcPr>
          <w:p w14:paraId="534FCF85"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PDGFRL</w:t>
            </w:r>
          </w:p>
        </w:tc>
        <w:tc>
          <w:tcPr>
            <w:tcW w:w="980" w:type="dxa"/>
            <w:tcBorders>
              <w:top w:val="nil"/>
              <w:left w:val="nil"/>
              <w:bottom w:val="nil"/>
              <w:right w:val="nil"/>
            </w:tcBorders>
            <w:shd w:val="clear" w:color="auto" w:fill="auto"/>
            <w:noWrap/>
            <w:vAlign w:val="center"/>
            <w:hideMark/>
          </w:tcPr>
          <w:p w14:paraId="37D907D2"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3.77E-02</w:t>
            </w:r>
          </w:p>
        </w:tc>
        <w:tc>
          <w:tcPr>
            <w:tcW w:w="960" w:type="dxa"/>
            <w:tcBorders>
              <w:top w:val="nil"/>
              <w:left w:val="nil"/>
              <w:bottom w:val="nil"/>
              <w:right w:val="nil"/>
            </w:tcBorders>
            <w:shd w:val="clear" w:color="auto" w:fill="auto"/>
            <w:noWrap/>
            <w:vAlign w:val="center"/>
            <w:hideMark/>
          </w:tcPr>
          <w:p w14:paraId="1C0DC95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D54B9B5" w14:textId="77777777" w:rsidTr="0060797B">
        <w:trPr>
          <w:trHeight w:val="70"/>
        </w:trPr>
        <w:tc>
          <w:tcPr>
            <w:tcW w:w="1057" w:type="dxa"/>
            <w:tcBorders>
              <w:top w:val="nil"/>
              <w:left w:val="nil"/>
              <w:bottom w:val="nil"/>
              <w:right w:val="nil"/>
            </w:tcBorders>
            <w:shd w:val="clear" w:color="auto" w:fill="auto"/>
            <w:noWrap/>
            <w:vAlign w:val="center"/>
            <w:hideMark/>
          </w:tcPr>
          <w:p w14:paraId="00FA55A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chr7</w:t>
            </w:r>
          </w:p>
        </w:tc>
        <w:tc>
          <w:tcPr>
            <w:tcW w:w="1060" w:type="dxa"/>
            <w:tcBorders>
              <w:top w:val="nil"/>
              <w:left w:val="nil"/>
              <w:bottom w:val="nil"/>
              <w:right w:val="nil"/>
            </w:tcBorders>
            <w:shd w:val="clear" w:color="auto" w:fill="auto"/>
            <w:noWrap/>
            <w:vAlign w:val="center"/>
            <w:hideMark/>
          </w:tcPr>
          <w:p w14:paraId="1EB49FB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135457413</w:t>
            </w:r>
          </w:p>
        </w:tc>
        <w:tc>
          <w:tcPr>
            <w:tcW w:w="1060" w:type="dxa"/>
            <w:tcBorders>
              <w:top w:val="nil"/>
              <w:left w:val="nil"/>
              <w:bottom w:val="nil"/>
              <w:right w:val="nil"/>
            </w:tcBorders>
            <w:shd w:val="clear" w:color="auto" w:fill="auto"/>
            <w:noWrap/>
            <w:vAlign w:val="center"/>
            <w:hideMark/>
          </w:tcPr>
          <w:p w14:paraId="1260043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135457413</w:t>
            </w:r>
          </w:p>
        </w:tc>
        <w:tc>
          <w:tcPr>
            <w:tcW w:w="987" w:type="dxa"/>
            <w:tcBorders>
              <w:top w:val="nil"/>
              <w:left w:val="nil"/>
              <w:bottom w:val="nil"/>
              <w:right w:val="nil"/>
            </w:tcBorders>
            <w:shd w:val="clear" w:color="auto" w:fill="auto"/>
            <w:noWrap/>
            <w:vAlign w:val="center"/>
            <w:hideMark/>
          </w:tcPr>
          <w:p w14:paraId="088EF4C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cg23586565</w:t>
            </w:r>
          </w:p>
        </w:tc>
        <w:tc>
          <w:tcPr>
            <w:tcW w:w="980" w:type="dxa"/>
            <w:tcBorders>
              <w:top w:val="nil"/>
              <w:left w:val="nil"/>
              <w:bottom w:val="nil"/>
              <w:right w:val="nil"/>
            </w:tcBorders>
            <w:shd w:val="clear" w:color="auto" w:fill="auto"/>
            <w:noWrap/>
            <w:vAlign w:val="center"/>
            <w:hideMark/>
          </w:tcPr>
          <w:p w14:paraId="6F5083D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7EDEAAA0"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FAM180A(-23820), MTPN (204651)</w:t>
            </w:r>
          </w:p>
        </w:tc>
        <w:tc>
          <w:tcPr>
            <w:tcW w:w="980" w:type="dxa"/>
            <w:tcBorders>
              <w:top w:val="nil"/>
              <w:left w:val="nil"/>
              <w:bottom w:val="nil"/>
              <w:right w:val="nil"/>
            </w:tcBorders>
            <w:shd w:val="clear" w:color="auto" w:fill="auto"/>
            <w:noWrap/>
            <w:vAlign w:val="center"/>
            <w:hideMark/>
          </w:tcPr>
          <w:p w14:paraId="3F44CAB7"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7.29E-09</w:t>
            </w:r>
          </w:p>
        </w:tc>
        <w:tc>
          <w:tcPr>
            <w:tcW w:w="960" w:type="dxa"/>
            <w:tcBorders>
              <w:top w:val="nil"/>
              <w:left w:val="nil"/>
              <w:bottom w:val="nil"/>
              <w:right w:val="nil"/>
            </w:tcBorders>
            <w:shd w:val="clear" w:color="auto" w:fill="auto"/>
            <w:noWrap/>
            <w:vAlign w:val="center"/>
            <w:hideMark/>
          </w:tcPr>
          <w:p w14:paraId="4D219B6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72CDA064" w14:textId="77777777" w:rsidTr="0060797B">
        <w:trPr>
          <w:trHeight w:val="300"/>
        </w:trPr>
        <w:tc>
          <w:tcPr>
            <w:tcW w:w="1057" w:type="dxa"/>
            <w:tcBorders>
              <w:top w:val="nil"/>
              <w:left w:val="nil"/>
              <w:bottom w:val="nil"/>
              <w:right w:val="nil"/>
            </w:tcBorders>
            <w:shd w:val="clear" w:color="auto" w:fill="auto"/>
            <w:noWrap/>
            <w:vAlign w:val="center"/>
            <w:hideMark/>
          </w:tcPr>
          <w:p w14:paraId="56651A1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chr21</w:t>
            </w:r>
          </w:p>
        </w:tc>
        <w:tc>
          <w:tcPr>
            <w:tcW w:w="1060" w:type="dxa"/>
            <w:tcBorders>
              <w:top w:val="nil"/>
              <w:left w:val="nil"/>
              <w:bottom w:val="nil"/>
              <w:right w:val="nil"/>
            </w:tcBorders>
            <w:shd w:val="clear" w:color="auto" w:fill="auto"/>
            <w:noWrap/>
            <w:vAlign w:val="center"/>
            <w:hideMark/>
          </w:tcPr>
          <w:p w14:paraId="7FA5B25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46349496</w:t>
            </w:r>
          </w:p>
        </w:tc>
        <w:tc>
          <w:tcPr>
            <w:tcW w:w="1060" w:type="dxa"/>
            <w:tcBorders>
              <w:top w:val="nil"/>
              <w:left w:val="nil"/>
              <w:bottom w:val="nil"/>
              <w:right w:val="nil"/>
            </w:tcBorders>
            <w:shd w:val="clear" w:color="auto" w:fill="auto"/>
            <w:noWrap/>
            <w:vAlign w:val="center"/>
            <w:hideMark/>
          </w:tcPr>
          <w:p w14:paraId="12B7042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46349496</w:t>
            </w:r>
          </w:p>
        </w:tc>
        <w:tc>
          <w:tcPr>
            <w:tcW w:w="987" w:type="dxa"/>
            <w:tcBorders>
              <w:top w:val="nil"/>
              <w:left w:val="nil"/>
              <w:bottom w:val="nil"/>
              <w:right w:val="nil"/>
            </w:tcBorders>
            <w:shd w:val="clear" w:color="auto" w:fill="auto"/>
            <w:noWrap/>
            <w:vAlign w:val="center"/>
            <w:hideMark/>
          </w:tcPr>
          <w:p w14:paraId="12280D1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cg02464073</w:t>
            </w:r>
          </w:p>
        </w:tc>
        <w:tc>
          <w:tcPr>
            <w:tcW w:w="980" w:type="dxa"/>
            <w:tcBorders>
              <w:top w:val="nil"/>
              <w:left w:val="nil"/>
              <w:bottom w:val="nil"/>
              <w:right w:val="nil"/>
            </w:tcBorders>
            <w:shd w:val="clear" w:color="auto" w:fill="auto"/>
            <w:noWrap/>
            <w:vAlign w:val="center"/>
            <w:hideMark/>
          </w:tcPr>
          <w:p w14:paraId="258ADD8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5B62853F"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ITGB2</w:t>
            </w:r>
          </w:p>
        </w:tc>
        <w:tc>
          <w:tcPr>
            <w:tcW w:w="980" w:type="dxa"/>
            <w:tcBorders>
              <w:top w:val="nil"/>
              <w:left w:val="nil"/>
              <w:bottom w:val="nil"/>
              <w:right w:val="nil"/>
            </w:tcBorders>
            <w:shd w:val="clear" w:color="auto" w:fill="auto"/>
            <w:noWrap/>
            <w:vAlign w:val="center"/>
            <w:hideMark/>
          </w:tcPr>
          <w:p w14:paraId="6D9EBAF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1.29E-07</w:t>
            </w:r>
          </w:p>
        </w:tc>
        <w:tc>
          <w:tcPr>
            <w:tcW w:w="960" w:type="dxa"/>
            <w:tcBorders>
              <w:top w:val="nil"/>
              <w:left w:val="nil"/>
              <w:bottom w:val="nil"/>
              <w:right w:val="nil"/>
            </w:tcBorders>
            <w:shd w:val="clear" w:color="auto" w:fill="auto"/>
            <w:noWrap/>
            <w:vAlign w:val="center"/>
            <w:hideMark/>
          </w:tcPr>
          <w:p w14:paraId="7D77AA4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738D1D8A" w14:textId="77777777" w:rsidTr="0060797B">
        <w:trPr>
          <w:trHeight w:val="300"/>
        </w:trPr>
        <w:tc>
          <w:tcPr>
            <w:tcW w:w="1057" w:type="dxa"/>
            <w:tcBorders>
              <w:top w:val="nil"/>
              <w:left w:val="nil"/>
              <w:bottom w:val="nil"/>
              <w:right w:val="nil"/>
            </w:tcBorders>
            <w:shd w:val="clear" w:color="auto" w:fill="auto"/>
            <w:noWrap/>
            <w:vAlign w:val="center"/>
            <w:hideMark/>
          </w:tcPr>
          <w:p w14:paraId="558F1AB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chr5</w:t>
            </w:r>
          </w:p>
        </w:tc>
        <w:tc>
          <w:tcPr>
            <w:tcW w:w="1060" w:type="dxa"/>
            <w:tcBorders>
              <w:top w:val="nil"/>
              <w:left w:val="nil"/>
              <w:bottom w:val="nil"/>
              <w:right w:val="nil"/>
            </w:tcBorders>
            <w:shd w:val="clear" w:color="auto" w:fill="auto"/>
            <w:noWrap/>
            <w:vAlign w:val="center"/>
            <w:hideMark/>
          </w:tcPr>
          <w:p w14:paraId="6E01624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153588790</w:t>
            </w:r>
          </w:p>
        </w:tc>
        <w:tc>
          <w:tcPr>
            <w:tcW w:w="1060" w:type="dxa"/>
            <w:tcBorders>
              <w:top w:val="nil"/>
              <w:left w:val="nil"/>
              <w:bottom w:val="nil"/>
              <w:right w:val="nil"/>
            </w:tcBorders>
            <w:shd w:val="clear" w:color="auto" w:fill="auto"/>
            <w:noWrap/>
            <w:vAlign w:val="center"/>
            <w:hideMark/>
          </w:tcPr>
          <w:p w14:paraId="46234E2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153588790</w:t>
            </w:r>
          </w:p>
        </w:tc>
        <w:tc>
          <w:tcPr>
            <w:tcW w:w="987" w:type="dxa"/>
            <w:tcBorders>
              <w:top w:val="nil"/>
              <w:left w:val="nil"/>
              <w:bottom w:val="nil"/>
              <w:right w:val="nil"/>
            </w:tcBorders>
            <w:shd w:val="clear" w:color="auto" w:fill="auto"/>
            <w:noWrap/>
            <w:vAlign w:val="center"/>
            <w:hideMark/>
          </w:tcPr>
          <w:p w14:paraId="5379EF6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cg04997435</w:t>
            </w:r>
          </w:p>
        </w:tc>
        <w:tc>
          <w:tcPr>
            <w:tcW w:w="980" w:type="dxa"/>
            <w:tcBorders>
              <w:top w:val="nil"/>
              <w:left w:val="nil"/>
              <w:bottom w:val="nil"/>
              <w:right w:val="nil"/>
            </w:tcBorders>
            <w:shd w:val="clear" w:color="auto" w:fill="auto"/>
            <w:noWrap/>
            <w:vAlign w:val="center"/>
            <w:hideMark/>
          </w:tcPr>
          <w:p w14:paraId="07E330D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31D4A44F"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GALNT10</w:t>
            </w:r>
          </w:p>
        </w:tc>
        <w:tc>
          <w:tcPr>
            <w:tcW w:w="980" w:type="dxa"/>
            <w:tcBorders>
              <w:top w:val="nil"/>
              <w:left w:val="nil"/>
              <w:bottom w:val="nil"/>
              <w:right w:val="nil"/>
            </w:tcBorders>
            <w:shd w:val="clear" w:color="auto" w:fill="auto"/>
            <w:noWrap/>
            <w:vAlign w:val="center"/>
            <w:hideMark/>
          </w:tcPr>
          <w:p w14:paraId="45B0312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2.96E-06</w:t>
            </w:r>
          </w:p>
        </w:tc>
        <w:tc>
          <w:tcPr>
            <w:tcW w:w="960" w:type="dxa"/>
            <w:tcBorders>
              <w:top w:val="nil"/>
              <w:left w:val="nil"/>
              <w:bottom w:val="nil"/>
              <w:right w:val="nil"/>
            </w:tcBorders>
            <w:shd w:val="clear" w:color="auto" w:fill="auto"/>
            <w:noWrap/>
            <w:vAlign w:val="center"/>
            <w:hideMark/>
          </w:tcPr>
          <w:p w14:paraId="1359B54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07E4755" w14:textId="77777777" w:rsidTr="0060797B">
        <w:trPr>
          <w:trHeight w:val="300"/>
        </w:trPr>
        <w:tc>
          <w:tcPr>
            <w:tcW w:w="1057" w:type="dxa"/>
            <w:tcBorders>
              <w:top w:val="nil"/>
              <w:left w:val="nil"/>
              <w:bottom w:val="nil"/>
              <w:right w:val="nil"/>
            </w:tcBorders>
            <w:shd w:val="clear" w:color="auto" w:fill="auto"/>
            <w:noWrap/>
            <w:vAlign w:val="center"/>
            <w:hideMark/>
          </w:tcPr>
          <w:p w14:paraId="07B33DC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chr9</w:t>
            </w:r>
          </w:p>
        </w:tc>
        <w:tc>
          <w:tcPr>
            <w:tcW w:w="1060" w:type="dxa"/>
            <w:tcBorders>
              <w:top w:val="nil"/>
              <w:left w:val="nil"/>
              <w:bottom w:val="nil"/>
              <w:right w:val="nil"/>
            </w:tcBorders>
            <w:shd w:val="clear" w:color="auto" w:fill="auto"/>
            <w:noWrap/>
            <w:vAlign w:val="center"/>
            <w:hideMark/>
          </w:tcPr>
          <w:p w14:paraId="0255E4D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95862983</w:t>
            </w:r>
          </w:p>
        </w:tc>
        <w:tc>
          <w:tcPr>
            <w:tcW w:w="1060" w:type="dxa"/>
            <w:tcBorders>
              <w:top w:val="nil"/>
              <w:left w:val="nil"/>
              <w:bottom w:val="nil"/>
              <w:right w:val="nil"/>
            </w:tcBorders>
            <w:shd w:val="clear" w:color="auto" w:fill="auto"/>
            <w:noWrap/>
            <w:vAlign w:val="center"/>
            <w:hideMark/>
          </w:tcPr>
          <w:p w14:paraId="3439EFD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95862983</w:t>
            </w:r>
          </w:p>
        </w:tc>
        <w:tc>
          <w:tcPr>
            <w:tcW w:w="987" w:type="dxa"/>
            <w:tcBorders>
              <w:top w:val="nil"/>
              <w:left w:val="nil"/>
              <w:bottom w:val="nil"/>
              <w:right w:val="nil"/>
            </w:tcBorders>
            <w:shd w:val="clear" w:color="auto" w:fill="auto"/>
            <w:noWrap/>
            <w:vAlign w:val="center"/>
            <w:hideMark/>
          </w:tcPr>
          <w:p w14:paraId="2DB3DB9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cg01627676</w:t>
            </w:r>
          </w:p>
        </w:tc>
        <w:tc>
          <w:tcPr>
            <w:tcW w:w="980" w:type="dxa"/>
            <w:tcBorders>
              <w:top w:val="nil"/>
              <w:left w:val="nil"/>
              <w:bottom w:val="nil"/>
              <w:right w:val="nil"/>
            </w:tcBorders>
            <w:shd w:val="clear" w:color="auto" w:fill="auto"/>
            <w:noWrap/>
            <w:vAlign w:val="center"/>
            <w:hideMark/>
          </w:tcPr>
          <w:p w14:paraId="67FCD6D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69CB213D"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CARD19</w:t>
            </w:r>
          </w:p>
        </w:tc>
        <w:tc>
          <w:tcPr>
            <w:tcW w:w="980" w:type="dxa"/>
            <w:tcBorders>
              <w:top w:val="nil"/>
              <w:left w:val="nil"/>
              <w:bottom w:val="nil"/>
              <w:right w:val="nil"/>
            </w:tcBorders>
            <w:shd w:val="clear" w:color="auto" w:fill="auto"/>
            <w:noWrap/>
            <w:vAlign w:val="center"/>
            <w:hideMark/>
          </w:tcPr>
          <w:p w14:paraId="30C71C4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8.30E-06</w:t>
            </w:r>
          </w:p>
        </w:tc>
        <w:tc>
          <w:tcPr>
            <w:tcW w:w="960" w:type="dxa"/>
            <w:tcBorders>
              <w:top w:val="nil"/>
              <w:left w:val="nil"/>
              <w:bottom w:val="nil"/>
              <w:right w:val="nil"/>
            </w:tcBorders>
            <w:shd w:val="clear" w:color="auto" w:fill="auto"/>
            <w:noWrap/>
            <w:vAlign w:val="center"/>
            <w:hideMark/>
          </w:tcPr>
          <w:p w14:paraId="6194474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5BCA41C" w14:textId="77777777" w:rsidTr="0060797B">
        <w:trPr>
          <w:trHeight w:val="300"/>
        </w:trPr>
        <w:tc>
          <w:tcPr>
            <w:tcW w:w="1057" w:type="dxa"/>
            <w:tcBorders>
              <w:top w:val="nil"/>
              <w:left w:val="nil"/>
              <w:bottom w:val="nil"/>
              <w:right w:val="nil"/>
            </w:tcBorders>
            <w:shd w:val="clear" w:color="auto" w:fill="auto"/>
            <w:noWrap/>
            <w:vAlign w:val="center"/>
            <w:hideMark/>
          </w:tcPr>
          <w:p w14:paraId="57833CA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chr4</w:t>
            </w:r>
          </w:p>
        </w:tc>
        <w:tc>
          <w:tcPr>
            <w:tcW w:w="1060" w:type="dxa"/>
            <w:tcBorders>
              <w:top w:val="nil"/>
              <w:left w:val="nil"/>
              <w:bottom w:val="nil"/>
              <w:right w:val="nil"/>
            </w:tcBorders>
            <w:shd w:val="clear" w:color="auto" w:fill="auto"/>
            <w:noWrap/>
            <w:vAlign w:val="center"/>
            <w:hideMark/>
          </w:tcPr>
          <w:p w14:paraId="60B9C18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149074093</w:t>
            </w:r>
          </w:p>
        </w:tc>
        <w:tc>
          <w:tcPr>
            <w:tcW w:w="1060" w:type="dxa"/>
            <w:tcBorders>
              <w:top w:val="nil"/>
              <w:left w:val="nil"/>
              <w:bottom w:val="nil"/>
              <w:right w:val="nil"/>
            </w:tcBorders>
            <w:shd w:val="clear" w:color="auto" w:fill="auto"/>
            <w:noWrap/>
            <w:vAlign w:val="center"/>
            <w:hideMark/>
          </w:tcPr>
          <w:p w14:paraId="51425E7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149074093</w:t>
            </w:r>
          </w:p>
        </w:tc>
        <w:tc>
          <w:tcPr>
            <w:tcW w:w="987" w:type="dxa"/>
            <w:tcBorders>
              <w:top w:val="nil"/>
              <w:left w:val="nil"/>
              <w:bottom w:val="nil"/>
              <w:right w:val="nil"/>
            </w:tcBorders>
            <w:shd w:val="clear" w:color="auto" w:fill="auto"/>
            <w:noWrap/>
            <w:vAlign w:val="center"/>
            <w:hideMark/>
          </w:tcPr>
          <w:p w14:paraId="7A2ECFD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cg13000004</w:t>
            </w:r>
          </w:p>
        </w:tc>
        <w:tc>
          <w:tcPr>
            <w:tcW w:w="980" w:type="dxa"/>
            <w:tcBorders>
              <w:top w:val="nil"/>
              <w:left w:val="nil"/>
              <w:bottom w:val="nil"/>
              <w:right w:val="nil"/>
            </w:tcBorders>
            <w:shd w:val="clear" w:color="auto" w:fill="auto"/>
            <w:noWrap/>
            <w:vAlign w:val="center"/>
            <w:hideMark/>
          </w:tcPr>
          <w:p w14:paraId="70E7AE4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03152DAA"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NR3C2</w:t>
            </w:r>
          </w:p>
        </w:tc>
        <w:tc>
          <w:tcPr>
            <w:tcW w:w="980" w:type="dxa"/>
            <w:tcBorders>
              <w:top w:val="nil"/>
              <w:left w:val="nil"/>
              <w:bottom w:val="nil"/>
              <w:right w:val="nil"/>
            </w:tcBorders>
            <w:shd w:val="clear" w:color="auto" w:fill="auto"/>
            <w:noWrap/>
            <w:vAlign w:val="center"/>
            <w:hideMark/>
          </w:tcPr>
          <w:p w14:paraId="5E8586D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9.57E-06</w:t>
            </w:r>
          </w:p>
        </w:tc>
        <w:tc>
          <w:tcPr>
            <w:tcW w:w="960" w:type="dxa"/>
            <w:tcBorders>
              <w:top w:val="nil"/>
              <w:left w:val="nil"/>
              <w:bottom w:val="nil"/>
              <w:right w:val="nil"/>
            </w:tcBorders>
            <w:shd w:val="clear" w:color="auto" w:fill="auto"/>
            <w:noWrap/>
            <w:vAlign w:val="center"/>
            <w:hideMark/>
          </w:tcPr>
          <w:p w14:paraId="43927C7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6FAF16C" w14:textId="77777777" w:rsidTr="0060797B">
        <w:trPr>
          <w:trHeight w:val="315"/>
        </w:trPr>
        <w:tc>
          <w:tcPr>
            <w:tcW w:w="1057" w:type="dxa"/>
            <w:tcBorders>
              <w:top w:val="nil"/>
              <w:left w:val="nil"/>
              <w:bottom w:val="nil"/>
              <w:right w:val="nil"/>
            </w:tcBorders>
            <w:shd w:val="clear" w:color="auto" w:fill="auto"/>
            <w:noWrap/>
            <w:vAlign w:val="center"/>
            <w:hideMark/>
          </w:tcPr>
          <w:p w14:paraId="10F0B4B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w:t>
            </w:r>
          </w:p>
        </w:tc>
        <w:tc>
          <w:tcPr>
            <w:tcW w:w="1060" w:type="dxa"/>
            <w:tcBorders>
              <w:top w:val="nil"/>
              <w:left w:val="nil"/>
              <w:bottom w:val="nil"/>
              <w:right w:val="nil"/>
            </w:tcBorders>
            <w:shd w:val="clear" w:color="auto" w:fill="auto"/>
            <w:noWrap/>
            <w:vAlign w:val="center"/>
            <w:hideMark/>
          </w:tcPr>
          <w:p w14:paraId="7D50C11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63099116</w:t>
            </w:r>
          </w:p>
        </w:tc>
        <w:tc>
          <w:tcPr>
            <w:tcW w:w="1060" w:type="dxa"/>
            <w:tcBorders>
              <w:top w:val="nil"/>
              <w:left w:val="nil"/>
              <w:bottom w:val="nil"/>
              <w:right w:val="nil"/>
            </w:tcBorders>
            <w:shd w:val="clear" w:color="auto" w:fill="auto"/>
            <w:noWrap/>
            <w:vAlign w:val="center"/>
            <w:hideMark/>
          </w:tcPr>
          <w:p w14:paraId="1E0B900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63099116</w:t>
            </w:r>
          </w:p>
        </w:tc>
        <w:tc>
          <w:tcPr>
            <w:tcW w:w="987" w:type="dxa"/>
            <w:tcBorders>
              <w:top w:val="nil"/>
              <w:left w:val="nil"/>
              <w:bottom w:val="nil"/>
              <w:right w:val="nil"/>
            </w:tcBorders>
            <w:shd w:val="clear" w:color="auto" w:fill="auto"/>
            <w:noWrap/>
            <w:vAlign w:val="center"/>
            <w:hideMark/>
          </w:tcPr>
          <w:p w14:paraId="3CA22BB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cg13692650</w:t>
            </w:r>
          </w:p>
        </w:tc>
        <w:tc>
          <w:tcPr>
            <w:tcW w:w="980" w:type="dxa"/>
            <w:tcBorders>
              <w:top w:val="nil"/>
              <w:left w:val="nil"/>
              <w:bottom w:val="nil"/>
              <w:right w:val="nil"/>
            </w:tcBorders>
            <w:shd w:val="clear" w:color="auto" w:fill="auto"/>
            <w:noWrap/>
            <w:vAlign w:val="center"/>
            <w:hideMark/>
          </w:tcPr>
          <w:p w14:paraId="347337D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4332D7DA"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EHBP1</w:t>
            </w:r>
          </w:p>
        </w:tc>
        <w:tc>
          <w:tcPr>
            <w:tcW w:w="980" w:type="dxa"/>
            <w:tcBorders>
              <w:top w:val="nil"/>
              <w:left w:val="nil"/>
              <w:bottom w:val="nil"/>
              <w:right w:val="nil"/>
            </w:tcBorders>
            <w:shd w:val="clear" w:color="auto" w:fill="auto"/>
            <w:noWrap/>
            <w:vAlign w:val="center"/>
            <w:hideMark/>
          </w:tcPr>
          <w:p w14:paraId="108F936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9.92E-06</w:t>
            </w:r>
          </w:p>
        </w:tc>
        <w:tc>
          <w:tcPr>
            <w:tcW w:w="960" w:type="dxa"/>
            <w:tcBorders>
              <w:top w:val="nil"/>
              <w:left w:val="nil"/>
              <w:bottom w:val="nil"/>
              <w:right w:val="nil"/>
            </w:tcBorders>
            <w:shd w:val="clear" w:color="auto" w:fill="auto"/>
            <w:noWrap/>
            <w:vAlign w:val="center"/>
            <w:hideMark/>
          </w:tcPr>
          <w:p w14:paraId="6F1580C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C6B67AF" w14:textId="77777777" w:rsidTr="0060797B">
        <w:trPr>
          <w:trHeight w:val="315"/>
        </w:trPr>
        <w:tc>
          <w:tcPr>
            <w:tcW w:w="9090" w:type="dxa"/>
            <w:gridSpan w:val="8"/>
            <w:tcBorders>
              <w:top w:val="single" w:sz="12" w:space="0" w:color="auto"/>
              <w:left w:val="nil"/>
              <w:bottom w:val="nil"/>
              <w:right w:val="nil"/>
            </w:tcBorders>
            <w:shd w:val="clear" w:color="auto" w:fill="auto"/>
            <w:noWrap/>
            <w:vAlign w:val="center"/>
            <w:hideMark/>
          </w:tcPr>
          <w:p w14:paraId="040C7183" w14:textId="77777777" w:rsidR="0060797B" w:rsidRPr="00681332" w:rsidRDefault="0060797B" w:rsidP="0060797B">
            <w:pPr>
              <w:spacing w:after="0" w:line="240" w:lineRule="auto"/>
              <w:jc w:val="center"/>
              <w:rPr>
                <w:rFonts w:ascii="Arial" w:eastAsia="Times New Roman" w:hAnsi="Arial" w:cs="Arial"/>
                <w:b/>
                <w:bCs/>
                <w:color w:val="000000"/>
                <w:sz w:val="14"/>
                <w:szCs w:val="14"/>
              </w:rPr>
            </w:pPr>
            <w:r w:rsidRPr="00681332">
              <w:rPr>
                <w:rFonts w:ascii="Arial" w:eastAsia="Times New Roman" w:hAnsi="Arial" w:cs="Arial"/>
                <w:b/>
                <w:bCs/>
                <w:color w:val="000000"/>
                <w:sz w:val="14"/>
                <w:szCs w:val="14"/>
              </w:rPr>
              <w:t xml:space="preserve">(B) Stimulated samples: non-allergic versus allergic </w:t>
            </w:r>
          </w:p>
        </w:tc>
      </w:tr>
      <w:tr w:rsidR="0060797B" w:rsidRPr="00681332" w14:paraId="34CBA3B6" w14:textId="77777777" w:rsidTr="0060797B">
        <w:trPr>
          <w:trHeight w:val="300"/>
        </w:trPr>
        <w:tc>
          <w:tcPr>
            <w:tcW w:w="1057" w:type="dxa"/>
            <w:tcBorders>
              <w:top w:val="nil"/>
              <w:left w:val="nil"/>
              <w:bottom w:val="nil"/>
              <w:right w:val="nil"/>
            </w:tcBorders>
            <w:shd w:val="clear" w:color="auto" w:fill="auto"/>
            <w:noWrap/>
            <w:vAlign w:val="center"/>
            <w:hideMark/>
          </w:tcPr>
          <w:p w14:paraId="6F758E2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chr19</w:t>
            </w:r>
          </w:p>
        </w:tc>
        <w:tc>
          <w:tcPr>
            <w:tcW w:w="1060" w:type="dxa"/>
            <w:tcBorders>
              <w:top w:val="nil"/>
              <w:left w:val="nil"/>
              <w:bottom w:val="nil"/>
              <w:right w:val="nil"/>
            </w:tcBorders>
            <w:shd w:val="clear" w:color="auto" w:fill="auto"/>
            <w:noWrap/>
            <w:vAlign w:val="center"/>
            <w:hideMark/>
          </w:tcPr>
          <w:p w14:paraId="0BDB1F1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3480363</w:t>
            </w:r>
          </w:p>
        </w:tc>
        <w:tc>
          <w:tcPr>
            <w:tcW w:w="1060" w:type="dxa"/>
            <w:tcBorders>
              <w:top w:val="nil"/>
              <w:left w:val="nil"/>
              <w:bottom w:val="nil"/>
              <w:right w:val="nil"/>
            </w:tcBorders>
            <w:shd w:val="clear" w:color="auto" w:fill="auto"/>
            <w:noWrap/>
            <w:vAlign w:val="center"/>
            <w:hideMark/>
          </w:tcPr>
          <w:p w14:paraId="7044CD1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3480672</w:t>
            </w:r>
          </w:p>
        </w:tc>
        <w:tc>
          <w:tcPr>
            <w:tcW w:w="987" w:type="dxa"/>
            <w:tcBorders>
              <w:top w:val="nil"/>
              <w:left w:val="nil"/>
              <w:bottom w:val="nil"/>
              <w:right w:val="nil"/>
            </w:tcBorders>
            <w:shd w:val="clear" w:color="auto" w:fill="auto"/>
            <w:noWrap/>
            <w:vAlign w:val="center"/>
            <w:hideMark/>
          </w:tcPr>
          <w:p w14:paraId="1A7C980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309</w:t>
            </w:r>
          </w:p>
        </w:tc>
        <w:tc>
          <w:tcPr>
            <w:tcW w:w="980" w:type="dxa"/>
            <w:tcBorders>
              <w:top w:val="nil"/>
              <w:left w:val="nil"/>
              <w:bottom w:val="nil"/>
              <w:right w:val="nil"/>
            </w:tcBorders>
            <w:shd w:val="clear" w:color="auto" w:fill="auto"/>
            <w:noWrap/>
            <w:vAlign w:val="center"/>
            <w:hideMark/>
          </w:tcPr>
          <w:p w14:paraId="38E08ED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w:t>
            </w:r>
          </w:p>
        </w:tc>
        <w:tc>
          <w:tcPr>
            <w:tcW w:w="2003" w:type="dxa"/>
            <w:tcBorders>
              <w:top w:val="nil"/>
              <w:left w:val="nil"/>
              <w:bottom w:val="nil"/>
              <w:right w:val="nil"/>
            </w:tcBorders>
            <w:shd w:val="clear" w:color="auto" w:fill="auto"/>
            <w:vAlign w:val="center"/>
            <w:hideMark/>
          </w:tcPr>
          <w:p w14:paraId="19D3DF10"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SMIM24</w:t>
            </w:r>
          </w:p>
        </w:tc>
        <w:tc>
          <w:tcPr>
            <w:tcW w:w="980" w:type="dxa"/>
            <w:tcBorders>
              <w:top w:val="nil"/>
              <w:left w:val="nil"/>
              <w:bottom w:val="nil"/>
              <w:right w:val="nil"/>
            </w:tcBorders>
            <w:shd w:val="clear" w:color="auto" w:fill="auto"/>
            <w:noWrap/>
            <w:vAlign w:val="center"/>
            <w:hideMark/>
          </w:tcPr>
          <w:p w14:paraId="70213B4E"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1.23E-07</w:t>
            </w:r>
          </w:p>
        </w:tc>
        <w:tc>
          <w:tcPr>
            <w:tcW w:w="960" w:type="dxa"/>
            <w:tcBorders>
              <w:top w:val="nil"/>
              <w:left w:val="nil"/>
              <w:bottom w:val="nil"/>
              <w:right w:val="nil"/>
            </w:tcBorders>
            <w:shd w:val="clear" w:color="auto" w:fill="auto"/>
            <w:noWrap/>
            <w:vAlign w:val="center"/>
            <w:hideMark/>
          </w:tcPr>
          <w:p w14:paraId="45ED1F0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400005D3" w14:textId="77777777" w:rsidTr="0060797B">
        <w:trPr>
          <w:trHeight w:val="300"/>
        </w:trPr>
        <w:tc>
          <w:tcPr>
            <w:tcW w:w="1057" w:type="dxa"/>
            <w:tcBorders>
              <w:top w:val="nil"/>
              <w:left w:val="nil"/>
              <w:bottom w:val="nil"/>
              <w:right w:val="nil"/>
            </w:tcBorders>
            <w:shd w:val="clear" w:color="auto" w:fill="auto"/>
            <w:noWrap/>
            <w:vAlign w:val="center"/>
            <w:hideMark/>
          </w:tcPr>
          <w:p w14:paraId="03544CF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chr5</w:t>
            </w:r>
          </w:p>
        </w:tc>
        <w:tc>
          <w:tcPr>
            <w:tcW w:w="1060" w:type="dxa"/>
            <w:tcBorders>
              <w:top w:val="nil"/>
              <w:left w:val="nil"/>
              <w:bottom w:val="nil"/>
              <w:right w:val="nil"/>
            </w:tcBorders>
            <w:shd w:val="clear" w:color="auto" w:fill="auto"/>
            <w:noWrap/>
            <w:vAlign w:val="center"/>
            <w:hideMark/>
          </w:tcPr>
          <w:p w14:paraId="541A77E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178986291</w:t>
            </w:r>
          </w:p>
        </w:tc>
        <w:tc>
          <w:tcPr>
            <w:tcW w:w="1060" w:type="dxa"/>
            <w:tcBorders>
              <w:top w:val="nil"/>
              <w:left w:val="nil"/>
              <w:bottom w:val="nil"/>
              <w:right w:val="nil"/>
            </w:tcBorders>
            <w:shd w:val="clear" w:color="auto" w:fill="auto"/>
            <w:noWrap/>
            <w:vAlign w:val="center"/>
            <w:hideMark/>
          </w:tcPr>
          <w:p w14:paraId="1675B0C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178986906</w:t>
            </w:r>
          </w:p>
        </w:tc>
        <w:tc>
          <w:tcPr>
            <w:tcW w:w="987" w:type="dxa"/>
            <w:tcBorders>
              <w:top w:val="nil"/>
              <w:left w:val="nil"/>
              <w:bottom w:val="nil"/>
              <w:right w:val="nil"/>
            </w:tcBorders>
            <w:shd w:val="clear" w:color="auto" w:fill="auto"/>
            <w:noWrap/>
            <w:vAlign w:val="center"/>
            <w:hideMark/>
          </w:tcPr>
          <w:p w14:paraId="3C0BC26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615</w:t>
            </w:r>
          </w:p>
        </w:tc>
        <w:tc>
          <w:tcPr>
            <w:tcW w:w="980" w:type="dxa"/>
            <w:tcBorders>
              <w:top w:val="nil"/>
              <w:left w:val="nil"/>
              <w:bottom w:val="nil"/>
              <w:right w:val="nil"/>
            </w:tcBorders>
            <w:shd w:val="clear" w:color="auto" w:fill="auto"/>
            <w:noWrap/>
            <w:vAlign w:val="center"/>
            <w:hideMark/>
          </w:tcPr>
          <w:p w14:paraId="2A2E73F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12</w:t>
            </w:r>
          </w:p>
        </w:tc>
        <w:tc>
          <w:tcPr>
            <w:tcW w:w="2003" w:type="dxa"/>
            <w:tcBorders>
              <w:top w:val="nil"/>
              <w:left w:val="nil"/>
              <w:bottom w:val="nil"/>
              <w:right w:val="nil"/>
            </w:tcBorders>
            <w:shd w:val="clear" w:color="auto" w:fill="auto"/>
            <w:vAlign w:val="center"/>
            <w:hideMark/>
          </w:tcPr>
          <w:p w14:paraId="53229BB2"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RUFY1</w:t>
            </w:r>
          </w:p>
        </w:tc>
        <w:tc>
          <w:tcPr>
            <w:tcW w:w="980" w:type="dxa"/>
            <w:tcBorders>
              <w:top w:val="nil"/>
              <w:left w:val="nil"/>
              <w:bottom w:val="nil"/>
              <w:right w:val="nil"/>
            </w:tcBorders>
            <w:shd w:val="clear" w:color="auto" w:fill="auto"/>
            <w:noWrap/>
            <w:vAlign w:val="center"/>
            <w:hideMark/>
          </w:tcPr>
          <w:p w14:paraId="71BBEFE0"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4.64E-07</w:t>
            </w:r>
          </w:p>
        </w:tc>
        <w:tc>
          <w:tcPr>
            <w:tcW w:w="960" w:type="dxa"/>
            <w:tcBorders>
              <w:top w:val="nil"/>
              <w:left w:val="nil"/>
              <w:bottom w:val="nil"/>
              <w:right w:val="nil"/>
            </w:tcBorders>
            <w:shd w:val="clear" w:color="auto" w:fill="auto"/>
            <w:noWrap/>
            <w:vAlign w:val="center"/>
            <w:hideMark/>
          </w:tcPr>
          <w:p w14:paraId="51EE5A0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75329A9F" w14:textId="77777777" w:rsidTr="0060797B">
        <w:trPr>
          <w:trHeight w:val="300"/>
        </w:trPr>
        <w:tc>
          <w:tcPr>
            <w:tcW w:w="1057" w:type="dxa"/>
            <w:tcBorders>
              <w:top w:val="nil"/>
              <w:left w:val="nil"/>
              <w:bottom w:val="nil"/>
              <w:right w:val="nil"/>
            </w:tcBorders>
            <w:shd w:val="clear" w:color="auto" w:fill="auto"/>
            <w:noWrap/>
            <w:vAlign w:val="center"/>
            <w:hideMark/>
          </w:tcPr>
          <w:p w14:paraId="5BEC363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chr10</w:t>
            </w:r>
          </w:p>
        </w:tc>
        <w:tc>
          <w:tcPr>
            <w:tcW w:w="1060" w:type="dxa"/>
            <w:tcBorders>
              <w:top w:val="nil"/>
              <w:left w:val="nil"/>
              <w:bottom w:val="nil"/>
              <w:right w:val="nil"/>
            </w:tcBorders>
            <w:shd w:val="clear" w:color="auto" w:fill="auto"/>
            <w:noWrap/>
            <w:vAlign w:val="center"/>
            <w:hideMark/>
          </w:tcPr>
          <w:p w14:paraId="0FE979A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135278901</w:t>
            </w:r>
          </w:p>
        </w:tc>
        <w:tc>
          <w:tcPr>
            <w:tcW w:w="1060" w:type="dxa"/>
            <w:tcBorders>
              <w:top w:val="nil"/>
              <w:left w:val="nil"/>
              <w:bottom w:val="nil"/>
              <w:right w:val="nil"/>
            </w:tcBorders>
            <w:shd w:val="clear" w:color="auto" w:fill="auto"/>
            <w:noWrap/>
            <w:vAlign w:val="center"/>
            <w:hideMark/>
          </w:tcPr>
          <w:p w14:paraId="0AEDF8E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135279147</w:t>
            </w:r>
          </w:p>
        </w:tc>
        <w:tc>
          <w:tcPr>
            <w:tcW w:w="987" w:type="dxa"/>
            <w:tcBorders>
              <w:top w:val="nil"/>
              <w:left w:val="nil"/>
              <w:bottom w:val="nil"/>
              <w:right w:val="nil"/>
            </w:tcBorders>
            <w:shd w:val="clear" w:color="auto" w:fill="auto"/>
            <w:noWrap/>
            <w:vAlign w:val="center"/>
            <w:hideMark/>
          </w:tcPr>
          <w:p w14:paraId="667296F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246</w:t>
            </w:r>
          </w:p>
        </w:tc>
        <w:tc>
          <w:tcPr>
            <w:tcW w:w="980" w:type="dxa"/>
            <w:tcBorders>
              <w:top w:val="nil"/>
              <w:left w:val="nil"/>
              <w:bottom w:val="nil"/>
              <w:right w:val="nil"/>
            </w:tcBorders>
            <w:shd w:val="clear" w:color="auto" w:fill="auto"/>
            <w:noWrap/>
            <w:vAlign w:val="center"/>
            <w:hideMark/>
          </w:tcPr>
          <w:p w14:paraId="5515CAB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400F5BB3"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SCART1</w:t>
            </w:r>
          </w:p>
        </w:tc>
        <w:tc>
          <w:tcPr>
            <w:tcW w:w="980" w:type="dxa"/>
            <w:tcBorders>
              <w:top w:val="nil"/>
              <w:left w:val="nil"/>
              <w:bottom w:val="nil"/>
              <w:right w:val="nil"/>
            </w:tcBorders>
            <w:shd w:val="clear" w:color="auto" w:fill="auto"/>
            <w:noWrap/>
            <w:vAlign w:val="center"/>
            <w:hideMark/>
          </w:tcPr>
          <w:p w14:paraId="283DADDB"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1.48E-06</w:t>
            </w:r>
          </w:p>
        </w:tc>
        <w:tc>
          <w:tcPr>
            <w:tcW w:w="960" w:type="dxa"/>
            <w:tcBorders>
              <w:top w:val="nil"/>
              <w:left w:val="nil"/>
              <w:bottom w:val="nil"/>
              <w:right w:val="nil"/>
            </w:tcBorders>
            <w:shd w:val="clear" w:color="auto" w:fill="auto"/>
            <w:noWrap/>
            <w:vAlign w:val="center"/>
            <w:hideMark/>
          </w:tcPr>
          <w:p w14:paraId="61437D8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32D1B1C" w14:textId="77777777" w:rsidTr="0060797B">
        <w:trPr>
          <w:trHeight w:val="300"/>
        </w:trPr>
        <w:tc>
          <w:tcPr>
            <w:tcW w:w="1057" w:type="dxa"/>
            <w:tcBorders>
              <w:top w:val="nil"/>
              <w:left w:val="nil"/>
              <w:bottom w:val="nil"/>
              <w:right w:val="nil"/>
            </w:tcBorders>
            <w:shd w:val="clear" w:color="auto" w:fill="auto"/>
            <w:noWrap/>
            <w:vAlign w:val="center"/>
            <w:hideMark/>
          </w:tcPr>
          <w:p w14:paraId="3162C10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chr10</w:t>
            </w:r>
          </w:p>
        </w:tc>
        <w:tc>
          <w:tcPr>
            <w:tcW w:w="1060" w:type="dxa"/>
            <w:tcBorders>
              <w:top w:val="nil"/>
              <w:left w:val="nil"/>
              <w:bottom w:val="nil"/>
              <w:right w:val="nil"/>
            </w:tcBorders>
            <w:shd w:val="clear" w:color="auto" w:fill="auto"/>
            <w:noWrap/>
            <w:vAlign w:val="center"/>
            <w:hideMark/>
          </w:tcPr>
          <w:p w14:paraId="3493AF0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134150451</w:t>
            </w:r>
          </w:p>
        </w:tc>
        <w:tc>
          <w:tcPr>
            <w:tcW w:w="1060" w:type="dxa"/>
            <w:tcBorders>
              <w:top w:val="nil"/>
              <w:left w:val="nil"/>
              <w:bottom w:val="nil"/>
              <w:right w:val="nil"/>
            </w:tcBorders>
            <w:shd w:val="clear" w:color="auto" w:fill="auto"/>
            <w:noWrap/>
            <w:vAlign w:val="center"/>
            <w:hideMark/>
          </w:tcPr>
          <w:p w14:paraId="20ADE9E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134150760</w:t>
            </w:r>
          </w:p>
        </w:tc>
        <w:tc>
          <w:tcPr>
            <w:tcW w:w="987" w:type="dxa"/>
            <w:tcBorders>
              <w:top w:val="nil"/>
              <w:left w:val="nil"/>
              <w:bottom w:val="nil"/>
              <w:right w:val="nil"/>
            </w:tcBorders>
            <w:shd w:val="clear" w:color="auto" w:fill="auto"/>
            <w:noWrap/>
            <w:vAlign w:val="center"/>
            <w:hideMark/>
          </w:tcPr>
          <w:p w14:paraId="4AF2CDE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309</w:t>
            </w:r>
          </w:p>
        </w:tc>
        <w:tc>
          <w:tcPr>
            <w:tcW w:w="980" w:type="dxa"/>
            <w:tcBorders>
              <w:top w:val="nil"/>
              <w:left w:val="nil"/>
              <w:bottom w:val="nil"/>
              <w:right w:val="nil"/>
            </w:tcBorders>
            <w:shd w:val="clear" w:color="auto" w:fill="auto"/>
            <w:noWrap/>
            <w:vAlign w:val="center"/>
            <w:hideMark/>
          </w:tcPr>
          <w:p w14:paraId="5FD3183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8</w:t>
            </w:r>
          </w:p>
        </w:tc>
        <w:tc>
          <w:tcPr>
            <w:tcW w:w="2003" w:type="dxa"/>
            <w:tcBorders>
              <w:top w:val="nil"/>
              <w:left w:val="nil"/>
              <w:bottom w:val="nil"/>
              <w:right w:val="nil"/>
            </w:tcBorders>
            <w:shd w:val="clear" w:color="auto" w:fill="auto"/>
            <w:vAlign w:val="center"/>
            <w:hideMark/>
          </w:tcPr>
          <w:p w14:paraId="40543638"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LRRC27</w:t>
            </w:r>
          </w:p>
        </w:tc>
        <w:tc>
          <w:tcPr>
            <w:tcW w:w="980" w:type="dxa"/>
            <w:tcBorders>
              <w:top w:val="nil"/>
              <w:left w:val="nil"/>
              <w:bottom w:val="nil"/>
              <w:right w:val="nil"/>
            </w:tcBorders>
            <w:shd w:val="clear" w:color="auto" w:fill="auto"/>
            <w:noWrap/>
            <w:vAlign w:val="center"/>
            <w:hideMark/>
          </w:tcPr>
          <w:p w14:paraId="79B0C613"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1.85E-06</w:t>
            </w:r>
          </w:p>
        </w:tc>
        <w:tc>
          <w:tcPr>
            <w:tcW w:w="960" w:type="dxa"/>
            <w:tcBorders>
              <w:top w:val="nil"/>
              <w:left w:val="nil"/>
              <w:bottom w:val="nil"/>
              <w:right w:val="nil"/>
            </w:tcBorders>
            <w:shd w:val="clear" w:color="auto" w:fill="auto"/>
            <w:noWrap/>
            <w:vAlign w:val="center"/>
            <w:hideMark/>
          </w:tcPr>
          <w:p w14:paraId="0DABCEE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BD68B07" w14:textId="77777777" w:rsidTr="0060797B">
        <w:trPr>
          <w:trHeight w:val="360"/>
        </w:trPr>
        <w:tc>
          <w:tcPr>
            <w:tcW w:w="1057" w:type="dxa"/>
            <w:tcBorders>
              <w:top w:val="nil"/>
              <w:left w:val="nil"/>
              <w:bottom w:val="nil"/>
              <w:right w:val="nil"/>
            </w:tcBorders>
            <w:shd w:val="clear" w:color="auto" w:fill="auto"/>
            <w:noWrap/>
            <w:vAlign w:val="center"/>
            <w:hideMark/>
          </w:tcPr>
          <w:p w14:paraId="4475B49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chr17</w:t>
            </w:r>
          </w:p>
        </w:tc>
        <w:tc>
          <w:tcPr>
            <w:tcW w:w="1060" w:type="dxa"/>
            <w:tcBorders>
              <w:top w:val="nil"/>
              <w:left w:val="nil"/>
              <w:bottom w:val="nil"/>
              <w:right w:val="nil"/>
            </w:tcBorders>
            <w:shd w:val="clear" w:color="auto" w:fill="auto"/>
            <w:noWrap/>
            <w:vAlign w:val="center"/>
            <w:hideMark/>
          </w:tcPr>
          <w:p w14:paraId="729D361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41278135</w:t>
            </w:r>
          </w:p>
        </w:tc>
        <w:tc>
          <w:tcPr>
            <w:tcW w:w="1060" w:type="dxa"/>
            <w:tcBorders>
              <w:top w:val="nil"/>
              <w:left w:val="nil"/>
              <w:bottom w:val="nil"/>
              <w:right w:val="nil"/>
            </w:tcBorders>
            <w:shd w:val="clear" w:color="auto" w:fill="auto"/>
            <w:noWrap/>
            <w:vAlign w:val="center"/>
            <w:hideMark/>
          </w:tcPr>
          <w:p w14:paraId="1431875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41278444</w:t>
            </w:r>
          </w:p>
        </w:tc>
        <w:tc>
          <w:tcPr>
            <w:tcW w:w="987" w:type="dxa"/>
            <w:tcBorders>
              <w:top w:val="nil"/>
              <w:left w:val="nil"/>
              <w:bottom w:val="nil"/>
              <w:right w:val="nil"/>
            </w:tcBorders>
            <w:shd w:val="clear" w:color="auto" w:fill="auto"/>
            <w:noWrap/>
            <w:vAlign w:val="center"/>
            <w:hideMark/>
          </w:tcPr>
          <w:p w14:paraId="4B2122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309</w:t>
            </w:r>
          </w:p>
        </w:tc>
        <w:tc>
          <w:tcPr>
            <w:tcW w:w="980" w:type="dxa"/>
            <w:tcBorders>
              <w:top w:val="nil"/>
              <w:left w:val="nil"/>
              <w:bottom w:val="nil"/>
              <w:right w:val="nil"/>
            </w:tcBorders>
            <w:shd w:val="clear" w:color="auto" w:fill="auto"/>
            <w:noWrap/>
            <w:vAlign w:val="center"/>
            <w:hideMark/>
          </w:tcPr>
          <w:p w14:paraId="513ABCD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w:t>
            </w:r>
          </w:p>
        </w:tc>
        <w:tc>
          <w:tcPr>
            <w:tcW w:w="2003" w:type="dxa"/>
            <w:tcBorders>
              <w:top w:val="nil"/>
              <w:left w:val="nil"/>
              <w:bottom w:val="nil"/>
              <w:right w:val="nil"/>
            </w:tcBorders>
            <w:shd w:val="clear" w:color="auto" w:fill="auto"/>
            <w:vAlign w:val="center"/>
            <w:hideMark/>
          </w:tcPr>
          <w:p w14:paraId="556BD7C7"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BRCA1;NBR2</w:t>
            </w:r>
          </w:p>
        </w:tc>
        <w:tc>
          <w:tcPr>
            <w:tcW w:w="980" w:type="dxa"/>
            <w:tcBorders>
              <w:top w:val="nil"/>
              <w:left w:val="nil"/>
              <w:bottom w:val="nil"/>
              <w:right w:val="nil"/>
            </w:tcBorders>
            <w:shd w:val="clear" w:color="auto" w:fill="auto"/>
            <w:noWrap/>
            <w:vAlign w:val="center"/>
            <w:hideMark/>
          </w:tcPr>
          <w:p w14:paraId="2541CC4E"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5.52E-04</w:t>
            </w:r>
          </w:p>
        </w:tc>
        <w:tc>
          <w:tcPr>
            <w:tcW w:w="960" w:type="dxa"/>
            <w:tcBorders>
              <w:top w:val="nil"/>
              <w:left w:val="nil"/>
              <w:bottom w:val="nil"/>
              <w:right w:val="nil"/>
            </w:tcBorders>
            <w:shd w:val="clear" w:color="auto" w:fill="auto"/>
            <w:noWrap/>
            <w:vAlign w:val="center"/>
            <w:hideMark/>
          </w:tcPr>
          <w:p w14:paraId="68478C1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DF3795B" w14:textId="77777777" w:rsidTr="0060797B">
        <w:trPr>
          <w:trHeight w:val="360"/>
        </w:trPr>
        <w:tc>
          <w:tcPr>
            <w:tcW w:w="1057" w:type="dxa"/>
            <w:tcBorders>
              <w:top w:val="nil"/>
              <w:left w:val="nil"/>
              <w:bottom w:val="nil"/>
              <w:right w:val="nil"/>
            </w:tcBorders>
            <w:shd w:val="clear" w:color="auto" w:fill="auto"/>
            <w:noWrap/>
            <w:vAlign w:val="center"/>
            <w:hideMark/>
          </w:tcPr>
          <w:p w14:paraId="10A04D4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70C09BE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158390329</w:t>
            </w:r>
          </w:p>
        </w:tc>
        <w:tc>
          <w:tcPr>
            <w:tcW w:w="1060" w:type="dxa"/>
            <w:tcBorders>
              <w:top w:val="nil"/>
              <w:left w:val="nil"/>
              <w:bottom w:val="nil"/>
              <w:right w:val="nil"/>
            </w:tcBorders>
            <w:shd w:val="clear" w:color="auto" w:fill="auto"/>
            <w:noWrap/>
            <w:vAlign w:val="center"/>
            <w:hideMark/>
          </w:tcPr>
          <w:p w14:paraId="282A500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158390525</w:t>
            </w:r>
          </w:p>
        </w:tc>
        <w:tc>
          <w:tcPr>
            <w:tcW w:w="987" w:type="dxa"/>
            <w:tcBorders>
              <w:top w:val="nil"/>
              <w:left w:val="nil"/>
              <w:bottom w:val="nil"/>
              <w:right w:val="nil"/>
            </w:tcBorders>
            <w:shd w:val="clear" w:color="auto" w:fill="auto"/>
            <w:noWrap/>
            <w:vAlign w:val="center"/>
            <w:hideMark/>
          </w:tcPr>
          <w:p w14:paraId="7A4CE54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196</w:t>
            </w:r>
          </w:p>
        </w:tc>
        <w:tc>
          <w:tcPr>
            <w:tcW w:w="980" w:type="dxa"/>
            <w:tcBorders>
              <w:top w:val="nil"/>
              <w:left w:val="nil"/>
              <w:bottom w:val="nil"/>
              <w:right w:val="nil"/>
            </w:tcBorders>
            <w:shd w:val="clear" w:color="auto" w:fill="auto"/>
            <w:noWrap/>
            <w:vAlign w:val="center"/>
            <w:hideMark/>
          </w:tcPr>
          <w:p w14:paraId="73057CC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w:t>
            </w:r>
          </w:p>
        </w:tc>
        <w:tc>
          <w:tcPr>
            <w:tcW w:w="2003" w:type="dxa"/>
            <w:tcBorders>
              <w:top w:val="nil"/>
              <w:left w:val="nil"/>
              <w:bottom w:val="nil"/>
              <w:right w:val="nil"/>
            </w:tcBorders>
            <w:shd w:val="clear" w:color="auto" w:fill="auto"/>
            <w:vAlign w:val="center"/>
            <w:hideMark/>
          </w:tcPr>
          <w:p w14:paraId="34900AE6"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LXN; GFM1</w:t>
            </w:r>
          </w:p>
        </w:tc>
        <w:tc>
          <w:tcPr>
            <w:tcW w:w="980" w:type="dxa"/>
            <w:tcBorders>
              <w:top w:val="nil"/>
              <w:left w:val="nil"/>
              <w:bottom w:val="nil"/>
              <w:right w:val="nil"/>
            </w:tcBorders>
            <w:shd w:val="clear" w:color="auto" w:fill="auto"/>
            <w:noWrap/>
            <w:vAlign w:val="center"/>
            <w:hideMark/>
          </w:tcPr>
          <w:p w14:paraId="14FEED1A"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4.51E-03</w:t>
            </w:r>
          </w:p>
        </w:tc>
        <w:tc>
          <w:tcPr>
            <w:tcW w:w="960" w:type="dxa"/>
            <w:tcBorders>
              <w:top w:val="nil"/>
              <w:left w:val="nil"/>
              <w:bottom w:val="nil"/>
              <w:right w:val="nil"/>
            </w:tcBorders>
            <w:shd w:val="clear" w:color="auto" w:fill="auto"/>
            <w:noWrap/>
            <w:vAlign w:val="center"/>
            <w:hideMark/>
          </w:tcPr>
          <w:p w14:paraId="12DAC63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74FAEB30" w14:textId="77777777" w:rsidTr="0060797B">
        <w:trPr>
          <w:trHeight w:val="300"/>
        </w:trPr>
        <w:tc>
          <w:tcPr>
            <w:tcW w:w="1057" w:type="dxa"/>
            <w:tcBorders>
              <w:top w:val="nil"/>
              <w:left w:val="nil"/>
              <w:bottom w:val="nil"/>
              <w:right w:val="nil"/>
            </w:tcBorders>
            <w:shd w:val="clear" w:color="auto" w:fill="auto"/>
            <w:noWrap/>
            <w:vAlign w:val="center"/>
            <w:hideMark/>
          </w:tcPr>
          <w:p w14:paraId="3083938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42BFFC2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169530692</w:t>
            </w:r>
          </w:p>
        </w:tc>
        <w:tc>
          <w:tcPr>
            <w:tcW w:w="1060" w:type="dxa"/>
            <w:tcBorders>
              <w:top w:val="nil"/>
              <w:left w:val="nil"/>
              <w:bottom w:val="nil"/>
              <w:right w:val="nil"/>
            </w:tcBorders>
            <w:shd w:val="clear" w:color="auto" w:fill="auto"/>
            <w:noWrap/>
            <w:vAlign w:val="center"/>
            <w:hideMark/>
          </w:tcPr>
          <w:p w14:paraId="5A39815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169530920</w:t>
            </w:r>
          </w:p>
        </w:tc>
        <w:tc>
          <w:tcPr>
            <w:tcW w:w="987" w:type="dxa"/>
            <w:tcBorders>
              <w:top w:val="nil"/>
              <w:left w:val="nil"/>
              <w:bottom w:val="nil"/>
              <w:right w:val="nil"/>
            </w:tcBorders>
            <w:shd w:val="clear" w:color="auto" w:fill="auto"/>
            <w:noWrap/>
            <w:vAlign w:val="center"/>
            <w:hideMark/>
          </w:tcPr>
          <w:p w14:paraId="6B24D02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228</w:t>
            </w:r>
          </w:p>
        </w:tc>
        <w:tc>
          <w:tcPr>
            <w:tcW w:w="980" w:type="dxa"/>
            <w:tcBorders>
              <w:top w:val="nil"/>
              <w:left w:val="nil"/>
              <w:bottom w:val="nil"/>
              <w:right w:val="nil"/>
            </w:tcBorders>
            <w:shd w:val="clear" w:color="auto" w:fill="auto"/>
            <w:noWrap/>
            <w:vAlign w:val="center"/>
            <w:hideMark/>
          </w:tcPr>
          <w:p w14:paraId="7E51922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w:t>
            </w:r>
          </w:p>
        </w:tc>
        <w:tc>
          <w:tcPr>
            <w:tcW w:w="2003" w:type="dxa"/>
            <w:tcBorders>
              <w:top w:val="nil"/>
              <w:left w:val="nil"/>
              <w:bottom w:val="nil"/>
              <w:right w:val="nil"/>
            </w:tcBorders>
            <w:shd w:val="clear" w:color="auto" w:fill="auto"/>
            <w:vAlign w:val="center"/>
            <w:hideMark/>
          </w:tcPr>
          <w:p w14:paraId="1A60A7EE"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LRRC34</w:t>
            </w:r>
          </w:p>
        </w:tc>
        <w:tc>
          <w:tcPr>
            <w:tcW w:w="980" w:type="dxa"/>
            <w:tcBorders>
              <w:top w:val="nil"/>
              <w:left w:val="nil"/>
              <w:bottom w:val="nil"/>
              <w:right w:val="nil"/>
            </w:tcBorders>
            <w:shd w:val="clear" w:color="auto" w:fill="auto"/>
            <w:noWrap/>
            <w:vAlign w:val="center"/>
            <w:hideMark/>
          </w:tcPr>
          <w:p w14:paraId="09170D23"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6.03E-03</w:t>
            </w:r>
          </w:p>
        </w:tc>
        <w:tc>
          <w:tcPr>
            <w:tcW w:w="960" w:type="dxa"/>
            <w:tcBorders>
              <w:top w:val="nil"/>
              <w:left w:val="nil"/>
              <w:bottom w:val="nil"/>
              <w:right w:val="nil"/>
            </w:tcBorders>
            <w:shd w:val="clear" w:color="auto" w:fill="auto"/>
            <w:noWrap/>
            <w:vAlign w:val="center"/>
            <w:hideMark/>
          </w:tcPr>
          <w:p w14:paraId="545FA99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3C41B7CE" w14:textId="77777777" w:rsidTr="0060797B">
        <w:trPr>
          <w:trHeight w:val="300"/>
        </w:trPr>
        <w:tc>
          <w:tcPr>
            <w:tcW w:w="1057" w:type="dxa"/>
            <w:tcBorders>
              <w:top w:val="nil"/>
              <w:left w:val="nil"/>
              <w:bottom w:val="nil"/>
              <w:right w:val="nil"/>
            </w:tcBorders>
            <w:shd w:val="clear" w:color="auto" w:fill="auto"/>
            <w:noWrap/>
            <w:vAlign w:val="center"/>
            <w:hideMark/>
          </w:tcPr>
          <w:p w14:paraId="591D73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chr13</w:t>
            </w:r>
          </w:p>
        </w:tc>
        <w:tc>
          <w:tcPr>
            <w:tcW w:w="1060" w:type="dxa"/>
            <w:tcBorders>
              <w:top w:val="nil"/>
              <w:left w:val="nil"/>
              <w:bottom w:val="nil"/>
              <w:right w:val="nil"/>
            </w:tcBorders>
            <w:shd w:val="clear" w:color="auto" w:fill="auto"/>
            <w:noWrap/>
            <w:vAlign w:val="center"/>
            <w:hideMark/>
          </w:tcPr>
          <w:p w14:paraId="59EA474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108866993</w:t>
            </w:r>
          </w:p>
        </w:tc>
        <w:tc>
          <w:tcPr>
            <w:tcW w:w="1060" w:type="dxa"/>
            <w:tcBorders>
              <w:top w:val="nil"/>
              <w:left w:val="nil"/>
              <w:bottom w:val="nil"/>
              <w:right w:val="nil"/>
            </w:tcBorders>
            <w:shd w:val="clear" w:color="auto" w:fill="auto"/>
            <w:noWrap/>
            <w:vAlign w:val="center"/>
            <w:hideMark/>
          </w:tcPr>
          <w:p w14:paraId="0BBE1DF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108867154</w:t>
            </w:r>
          </w:p>
        </w:tc>
        <w:tc>
          <w:tcPr>
            <w:tcW w:w="987" w:type="dxa"/>
            <w:tcBorders>
              <w:top w:val="nil"/>
              <w:left w:val="nil"/>
              <w:bottom w:val="nil"/>
              <w:right w:val="nil"/>
            </w:tcBorders>
            <w:shd w:val="clear" w:color="auto" w:fill="auto"/>
            <w:noWrap/>
            <w:vAlign w:val="center"/>
            <w:hideMark/>
          </w:tcPr>
          <w:p w14:paraId="178FF05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161</w:t>
            </w:r>
          </w:p>
        </w:tc>
        <w:tc>
          <w:tcPr>
            <w:tcW w:w="980" w:type="dxa"/>
            <w:tcBorders>
              <w:top w:val="nil"/>
              <w:left w:val="nil"/>
              <w:bottom w:val="nil"/>
              <w:right w:val="nil"/>
            </w:tcBorders>
            <w:shd w:val="clear" w:color="auto" w:fill="auto"/>
            <w:noWrap/>
            <w:vAlign w:val="center"/>
            <w:hideMark/>
          </w:tcPr>
          <w:p w14:paraId="0803CCC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14D4280B"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LIG4</w:t>
            </w:r>
          </w:p>
        </w:tc>
        <w:tc>
          <w:tcPr>
            <w:tcW w:w="980" w:type="dxa"/>
            <w:tcBorders>
              <w:top w:val="nil"/>
              <w:left w:val="nil"/>
              <w:bottom w:val="nil"/>
              <w:right w:val="nil"/>
            </w:tcBorders>
            <w:shd w:val="clear" w:color="auto" w:fill="auto"/>
            <w:noWrap/>
            <w:vAlign w:val="center"/>
            <w:hideMark/>
          </w:tcPr>
          <w:p w14:paraId="2A10EC7D"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6.06E-03</w:t>
            </w:r>
          </w:p>
        </w:tc>
        <w:tc>
          <w:tcPr>
            <w:tcW w:w="960" w:type="dxa"/>
            <w:tcBorders>
              <w:top w:val="nil"/>
              <w:left w:val="nil"/>
              <w:bottom w:val="nil"/>
              <w:right w:val="nil"/>
            </w:tcBorders>
            <w:shd w:val="clear" w:color="auto" w:fill="auto"/>
            <w:noWrap/>
            <w:vAlign w:val="center"/>
            <w:hideMark/>
          </w:tcPr>
          <w:p w14:paraId="664D3D9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5EC467B" w14:textId="77777777" w:rsidTr="0060797B">
        <w:trPr>
          <w:trHeight w:val="70"/>
        </w:trPr>
        <w:tc>
          <w:tcPr>
            <w:tcW w:w="1057" w:type="dxa"/>
            <w:tcBorders>
              <w:top w:val="nil"/>
              <w:left w:val="nil"/>
              <w:bottom w:val="nil"/>
              <w:right w:val="nil"/>
            </w:tcBorders>
            <w:shd w:val="clear" w:color="auto" w:fill="auto"/>
            <w:noWrap/>
            <w:vAlign w:val="center"/>
            <w:hideMark/>
          </w:tcPr>
          <w:p w14:paraId="403538C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chr13</w:t>
            </w:r>
          </w:p>
        </w:tc>
        <w:tc>
          <w:tcPr>
            <w:tcW w:w="1060" w:type="dxa"/>
            <w:tcBorders>
              <w:top w:val="nil"/>
              <w:left w:val="nil"/>
              <w:bottom w:val="nil"/>
              <w:right w:val="nil"/>
            </w:tcBorders>
            <w:shd w:val="clear" w:color="auto" w:fill="auto"/>
            <w:noWrap/>
            <w:vAlign w:val="center"/>
            <w:hideMark/>
          </w:tcPr>
          <w:p w14:paraId="54CFBCB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21900392</w:t>
            </w:r>
          </w:p>
        </w:tc>
        <w:tc>
          <w:tcPr>
            <w:tcW w:w="1060" w:type="dxa"/>
            <w:tcBorders>
              <w:top w:val="nil"/>
              <w:left w:val="nil"/>
              <w:bottom w:val="nil"/>
              <w:right w:val="nil"/>
            </w:tcBorders>
            <w:shd w:val="clear" w:color="auto" w:fill="auto"/>
            <w:noWrap/>
            <w:vAlign w:val="center"/>
            <w:hideMark/>
          </w:tcPr>
          <w:p w14:paraId="4087F94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21900591</w:t>
            </w:r>
          </w:p>
        </w:tc>
        <w:tc>
          <w:tcPr>
            <w:tcW w:w="987" w:type="dxa"/>
            <w:tcBorders>
              <w:top w:val="nil"/>
              <w:left w:val="nil"/>
              <w:bottom w:val="nil"/>
              <w:right w:val="nil"/>
            </w:tcBorders>
            <w:shd w:val="clear" w:color="auto" w:fill="auto"/>
            <w:noWrap/>
            <w:vAlign w:val="center"/>
            <w:hideMark/>
          </w:tcPr>
          <w:p w14:paraId="3B72B3C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199</w:t>
            </w:r>
          </w:p>
        </w:tc>
        <w:tc>
          <w:tcPr>
            <w:tcW w:w="980" w:type="dxa"/>
            <w:tcBorders>
              <w:top w:val="nil"/>
              <w:left w:val="nil"/>
              <w:bottom w:val="nil"/>
              <w:right w:val="nil"/>
            </w:tcBorders>
            <w:shd w:val="clear" w:color="auto" w:fill="auto"/>
            <w:noWrap/>
            <w:vAlign w:val="center"/>
            <w:hideMark/>
          </w:tcPr>
          <w:p w14:paraId="3A674F0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284F9DC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ZDHHC20 (132931), MRPL57 (149708)</w:t>
            </w:r>
          </w:p>
        </w:tc>
        <w:tc>
          <w:tcPr>
            <w:tcW w:w="980" w:type="dxa"/>
            <w:tcBorders>
              <w:top w:val="nil"/>
              <w:left w:val="nil"/>
              <w:bottom w:val="nil"/>
              <w:right w:val="nil"/>
            </w:tcBorders>
            <w:shd w:val="clear" w:color="auto" w:fill="auto"/>
            <w:noWrap/>
            <w:vAlign w:val="center"/>
            <w:hideMark/>
          </w:tcPr>
          <w:p w14:paraId="1165AEA5"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1.36E-02</w:t>
            </w:r>
          </w:p>
        </w:tc>
        <w:tc>
          <w:tcPr>
            <w:tcW w:w="960" w:type="dxa"/>
            <w:tcBorders>
              <w:top w:val="nil"/>
              <w:left w:val="nil"/>
              <w:bottom w:val="nil"/>
              <w:right w:val="nil"/>
            </w:tcBorders>
            <w:shd w:val="clear" w:color="auto" w:fill="auto"/>
            <w:noWrap/>
            <w:vAlign w:val="center"/>
            <w:hideMark/>
          </w:tcPr>
          <w:p w14:paraId="04E9BC5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F898124" w14:textId="77777777" w:rsidTr="0060797B">
        <w:trPr>
          <w:trHeight w:val="70"/>
        </w:trPr>
        <w:tc>
          <w:tcPr>
            <w:tcW w:w="1057" w:type="dxa"/>
            <w:tcBorders>
              <w:top w:val="nil"/>
              <w:left w:val="nil"/>
              <w:bottom w:val="nil"/>
              <w:right w:val="nil"/>
            </w:tcBorders>
            <w:shd w:val="clear" w:color="auto" w:fill="auto"/>
            <w:noWrap/>
            <w:vAlign w:val="center"/>
            <w:hideMark/>
          </w:tcPr>
          <w:p w14:paraId="2458987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75DE583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66848608</w:t>
            </w:r>
          </w:p>
        </w:tc>
        <w:tc>
          <w:tcPr>
            <w:tcW w:w="1060" w:type="dxa"/>
            <w:tcBorders>
              <w:top w:val="nil"/>
              <w:left w:val="nil"/>
              <w:bottom w:val="nil"/>
              <w:right w:val="nil"/>
            </w:tcBorders>
            <w:shd w:val="clear" w:color="auto" w:fill="auto"/>
            <w:noWrap/>
            <w:vAlign w:val="center"/>
            <w:hideMark/>
          </w:tcPr>
          <w:p w14:paraId="6DEAEBE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66848765</w:t>
            </w:r>
          </w:p>
        </w:tc>
        <w:tc>
          <w:tcPr>
            <w:tcW w:w="987" w:type="dxa"/>
            <w:tcBorders>
              <w:top w:val="nil"/>
              <w:left w:val="nil"/>
              <w:bottom w:val="nil"/>
              <w:right w:val="nil"/>
            </w:tcBorders>
            <w:shd w:val="clear" w:color="auto" w:fill="auto"/>
            <w:noWrap/>
            <w:vAlign w:val="center"/>
            <w:hideMark/>
          </w:tcPr>
          <w:p w14:paraId="6869DAE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157</w:t>
            </w:r>
          </w:p>
        </w:tc>
        <w:tc>
          <w:tcPr>
            <w:tcW w:w="980" w:type="dxa"/>
            <w:tcBorders>
              <w:top w:val="nil"/>
              <w:left w:val="nil"/>
              <w:bottom w:val="nil"/>
              <w:right w:val="nil"/>
            </w:tcBorders>
            <w:shd w:val="clear" w:color="auto" w:fill="auto"/>
            <w:noWrap/>
            <w:vAlign w:val="center"/>
            <w:hideMark/>
          </w:tcPr>
          <w:p w14:paraId="3FFFE13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566F6972"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KBTBD8 (-200044), LRIG1 (297331)</w:t>
            </w:r>
          </w:p>
        </w:tc>
        <w:tc>
          <w:tcPr>
            <w:tcW w:w="980" w:type="dxa"/>
            <w:tcBorders>
              <w:top w:val="nil"/>
              <w:left w:val="nil"/>
              <w:bottom w:val="nil"/>
              <w:right w:val="nil"/>
            </w:tcBorders>
            <w:shd w:val="clear" w:color="auto" w:fill="auto"/>
            <w:noWrap/>
            <w:vAlign w:val="center"/>
            <w:hideMark/>
          </w:tcPr>
          <w:p w14:paraId="0B2D274A"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3.08E-02</w:t>
            </w:r>
          </w:p>
        </w:tc>
        <w:tc>
          <w:tcPr>
            <w:tcW w:w="960" w:type="dxa"/>
            <w:tcBorders>
              <w:top w:val="nil"/>
              <w:left w:val="nil"/>
              <w:bottom w:val="nil"/>
              <w:right w:val="nil"/>
            </w:tcBorders>
            <w:shd w:val="clear" w:color="auto" w:fill="auto"/>
            <w:noWrap/>
            <w:vAlign w:val="center"/>
            <w:hideMark/>
          </w:tcPr>
          <w:p w14:paraId="5E48F26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49E489B3" w14:textId="77777777" w:rsidTr="0060797B">
        <w:trPr>
          <w:trHeight w:val="360"/>
        </w:trPr>
        <w:tc>
          <w:tcPr>
            <w:tcW w:w="1057" w:type="dxa"/>
            <w:tcBorders>
              <w:top w:val="nil"/>
              <w:left w:val="nil"/>
              <w:bottom w:val="nil"/>
              <w:right w:val="nil"/>
            </w:tcBorders>
            <w:shd w:val="clear" w:color="auto" w:fill="auto"/>
            <w:noWrap/>
            <w:vAlign w:val="center"/>
            <w:hideMark/>
          </w:tcPr>
          <w:p w14:paraId="492BFC5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chr20</w:t>
            </w:r>
          </w:p>
        </w:tc>
        <w:tc>
          <w:tcPr>
            <w:tcW w:w="1060" w:type="dxa"/>
            <w:tcBorders>
              <w:top w:val="nil"/>
              <w:left w:val="nil"/>
              <w:bottom w:val="nil"/>
              <w:right w:val="nil"/>
            </w:tcBorders>
            <w:shd w:val="clear" w:color="auto" w:fill="auto"/>
            <w:noWrap/>
            <w:vAlign w:val="center"/>
            <w:hideMark/>
          </w:tcPr>
          <w:p w14:paraId="377DAE7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43936853</w:t>
            </w:r>
          </w:p>
        </w:tc>
        <w:tc>
          <w:tcPr>
            <w:tcW w:w="1060" w:type="dxa"/>
            <w:tcBorders>
              <w:top w:val="nil"/>
              <w:left w:val="nil"/>
              <w:bottom w:val="nil"/>
              <w:right w:val="nil"/>
            </w:tcBorders>
            <w:shd w:val="clear" w:color="auto" w:fill="auto"/>
            <w:noWrap/>
            <w:vAlign w:val="center"/>
            <w:hideMark/>
          </w:tcPr>
          <w:p w14:paraId="6B9BD36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43936981</w:t>
            </w:r>
          </w:p>
        </w:tc>
        <w:tc>
          <w:tcPr>
            <w:tcW w:w="987" w:type="dxa"/>
            <w:tcBorders>
              <w:top w:val="nil"/>
              <w:left w:val="nil"/>
              <w:bottom w:val="nil"/>
              <w:right w:val="nil"/>
            </w:tcBorders>
            <w:shd w:val="clear" w:color="auto" w:fill="auto"/>
            <w:noWrap/>
            <w:vAlign w:val="center"/>
            <w:hideMark/>
          </w:tcPr>
          <w:p w14:paraId="540A79D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128</w:t>
            </w:r>
          </w:p>
        </w:tc>
        <w:tc>
          <w:tcPr>
            <w:tcW w:w="980" w:type="dxa"/>
            <w:tcBorders>
              <w:top w:val="nil"/>
              <w:left w:val="nil"/>
              <w:bottom w:val="nil"/>
              <w:right w:val="nil"/>
            </w:tcBorders>
            <w:shd w:val="clear" w:color="auto" w:fill="auto"/>
            <w:noWrap/>
            <w:vAlign w:val="center"/>
            <w:hideMark/>
          </w:tcPr>
          <w:p w14:paraId="30F0784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w:t>
            </w:r>
          </w:p>
        </w:tc>
        <w:tc>
          <w:tcPr>
            <w:tcW w:w="2003" w:type="dxa"/>
            <w:tcBorders>
              <w:top w:val="nil"/>
              <w:left w:val="nil"/>
              <w:bottom w:val="nil"/>
              <w:right w:val="nil"/>
            </w:tcBorders>
            <w:shd w:val="clear" w:color="auto" w:fill="auto"/>
            <w:vAlign w:val="center"/>
            <w:hideMark/>
          </w:tcPr>
          <w:p w14:paraId="144339D3"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MATN4; RBPJL</w:t>
            </w:r>
          </w:p>
        </w:tc>
        <w:tc>
          <w:tcPr>
            <w:tcW w:w="980" w:type="dxa"/>
            <w:tcBorders>
              <w:top w:val="nil"/>
              <w:left w:val="nil"/>
              <w:bottom w:val="nil"/>
              <w:right w:val="nil"/>
            </w:tcBorders>
            <w:shd w:val="clear" w:color="auto" w:fill="auto"/>
            <w:noWrap/>
            <w:vAlign w:val="center"/>
            <w:hideMark/>
          </w:tcPr>
          <w:p w14:paraId="720E1B0E" w14:textId="77777777" w:rsidR="0060797B" w:rsidRPr="00681332" w:rsidRDefault="0060797B" w:rsidP="0060797B">
            <w:pPr>
              <w:spacing w:after="0" w:line="240" w:lineRule="auto"/>
              <w:jc w:val="center"/>
              <w:rPr>
                <w:rFonts w:ascii="Arial" w:eastAsia="Times New Roman" w:hAnsi="Arial" w:cs="Arial"/>
                <w:b/>
                <w:color w:val="000000"/>
                <w:sz w:val="14"/>
                <w:szCs w:val="14"/>
              </w:rPr>
            </w:pPr>
            <w:r w:rsidRPr="00681332">
              <w:rPr>
                <w:rFonts w:ascii="Arial" w:eastAsia="Times New Roman" w:hAnsi="Arial" w:cs="Arial"/>
                <w:b/>
                <w:color w:val="000000"/>
                <w:sz w:val="14"/>
                <w:szCs w:val="14"/>
              </w:rPr>
              <w:t>4.26E-02</w:t>
            </w:r>
          </w:p>
        </w:tc>
        <w:tc>
          <w:tcPr>
            <w:tcW w:w="960" w:type="dxa"/>
            <w:tcBorders>
              <w:top w:val="nil"/>
              <w:left w:val="nil"/>
              <w:bottom w:val="nil"/>
              <w:right w:val="nil"/>
            </w:tcBorders>
            <w:shd w:val="clear" w:color="auto" w:fill="auto"/>
            <w:noWrap/>
            <w:vAlign w:val="center"/>
            <w:hideMark/>
          </w:tcPr>
          <w:p w14:paraId="2230EC4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3EC23C97" w14:textId="77777777" w:rsidTr="0060797B">
        <w:trPr>
          <w:trHeight w:val="151"/>
        </w:trPr>
        <w:tc>
          <w:tcPr>
            <w:tcW w:w="1057" w:type="dxa"/>
            <w:tcBorders>
              <w:top w:val="nil"/>
              <w:left w:val="nil"/>
              <w:bottom w:val="nil"/>
              <w:right w:val="nil"/>
            </w:tcBorders>
            <w:shd w:val="clear" w:color="auto" w:fill="auto"/>
            <w:noWrap/>
            <w:vAlign w:val="center"/>
            <w:hideMark/>
          </w:tcPr>
          <w:p w14:paraId="5F837D2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chr7</w:t>
            </w:r>
          </w:p>
        </w:tc>
        <w:tc>
          <w:tcPr>
            <w:tcW w:w="1060" w:type="dxa"/>
            <w:tcBorders>
              <w:top w:val="nil"/>
              <w:left w:val="nil"/>
              <w:bottom w:val="nil"/>
              <w:right w:val="nil"/>
            </w:tcBorders>
            <w:shd w:val="clear" w:color="auto" w:fill="auto"/>
            <w:noWrap/>
            <w:vAlign w:val="center"/>
            <w:hideMark/>
          </w:tcPr>
          <w:p w14:paraId="52662FC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135457413</w:t>
            </w:r>
          </w:p>
        </w:tc>
        <w:tc>
          <w:tcPr>
            <w:tcW w:w="1060" w:type="dxa"/>
            <w:tcBorders>
              <w:top w:val="nil"/>
              <w:left w:val="nil"/>
              <w:bottom w:val="nil"/>
              <w:right w:val="nil"/>
            </w:tcBorders>
            <w:shd w:val="clear" w:color="auto" w:fill="auto"/>
            <w:noWrap/>
            <w:vAlign w:val="center"/>
            <w:hideMark/>
          </w:tcPr>
          <w:p w14:paraId="35444FA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135457413</w:t>
            </w:r>
          </w:p>
        </w:tc>
        <w:tc>
          <w:tcPr>
            <w:tcW w:w="987" w:type="dxa"/>
            <w:tcBorders>
              <w:top w:val="nil"/>
              <w:left w:val="nil"/>
              <w:bottom w:val="nil"/>
              <w:right w:val="nil"/>
            </w:tcBorders>
            <w:shd w:val="clear" w:color="auto" w:fill="auto"/>
            <w:noWrap/>
            <w:vAlign w:val="center"/>
            <w:hideMark/>
          </w:tcPr>
          <w:p w14:paraId="18B1338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cg23586565</w:t>
            </w:r>
          </w:p>
        </w:tc>
        <w:tc>
          <w:tcPr>
            <w:tcW w:w="980" w:type="dxa"/>
            <w:tcBorders>
              <w:top w:val="nil"/>
              <w:left w:val="nil"/>
              <w:bottom w:val="nil"/>
              <w:right w:val="nil"/>
            </w:tcBorders>
            <w:shd w:val="clear" w:color="auto" w:fill="auto"/>
            <w:noWrap/>
            <w:vAlign w:val="center"/>
            <w:hideMark/>
          </w:tcPr>
          <w:p w14:paraId="61139FA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48E0DE67"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FAM180A(-23820), MTPN (204651)</w:t>
            </w:r>
          </w:p>
        </w:tc>
        <w:tc>
          <w:tcPr>
            <w:tcW w:w="980" w:type="dxa"/>
            <w:tcBorders>
              <w:top w:val="nil"/>
              <w:left w:val="nil"/>
              <w:bottom w:val="nil"/>
              <w:right w:val="nil"/>
            </w:tcBorders>
            <w:shd w:val="clear" w:color="auto" w:fill="auto"/>
            <w:noWrap/>
            <w:vAlign w:val="center"/>
            <w:hideMark/>
          </w:tcPr>
          <w:p w14:paraId="75C0DE3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3.97E-06</w:t>
            </w:r>
          </w:p>
        </w:tc>
        <w:tc>
          <w:tcPr>
            <w:tcW w:w="960" w:type="dxa"/>
            <w:tcBorders>
              <w:top w:val="nil"/>
              <w:left w:val="nil"/>
              <w:bottom w:val="nil"/>
              <w:right w:val="nil"/>
            </w:tcBorders>
            <w:shd w:val="clear" w:color="auto" w:fill="auto"/>
            <w:noWrap/>
            <w:vAlign w:val="center"/>
            <w:hideMark/>
          </w:tcPr>
          <w:p w14:paraId="031B0602" w14:textId="77777777" w:rsidR="0060797B" w:rsidRPr="00681332" w:rsidRDefault="0060797B" w:rsidP="0060797B">
            <w:pPr>
              <w:spacing w:after="0" w:line="240" w:lineRule="auto"/>
              <w:jc w:val="center"/>
              <w:rPr>
                <w:rFonts w:ascii="Arial" w:eastAsia="Times New Roman" w:hAnsi="Arial" w:cs="Arial"/>
                <w:b/>
                <w:bCs/>
                <w:color w:val="000000"/>
                <w:sz w:val="14"/>
                <w:szCs w:val="14"/>
              </w:rPr>
            </w:pPr>
            <w:r w:rsidRPr="00681332">
              <w:rPr>
                <w:rFonts w:ascii="Arial" w:eastAsia="Times New Roman" w:hAnsi="Arial" w:cs="Arial"/>
                <w:b/>
                <w:bCs/>
                <w:color w:val="000000"/>
                <w:sz w:val="14"/>
                <w:szCs w:val="14"/>
              </w:rPr>
              <w:t>+</w:t>
            </w:r>
          </w:p>
        </w:tc>
      </w:tr>
      <w:tr w:rsidR="0060797B" w:rsidRPr="00681332" w14:paraId="2FD238D5" w14:textId="77777777" w:rsidTr="0060797B">
        <w:trPr>
          <w:trHeight w:val="300"/>
        </w:trPr>
        <w:tc>
          <w:tcPr>
            <w:tcW w:w="1057" w:type="dxa"/>
            <w:tcBorders>
              <w:top w:val="nil"/>
              <w:left w:val="nil"/>
              <w:bottom w:val="nil"/>
              <w:right w:val="nil"/>
            </w:tcBorders>
            <w:shd w:val="clear" w:color="auto" w:fill="auto"/>
            <w:noWrap/>
            <w:vAlign w:val="center"/>
            <w:hideMark/>
          </w:tcPr>
          <w:p w14:paraId="3C9B39B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chr21</w:t>
            </w:r>
          </w:p>
        </w:tc>
        <w:tc>
          <w:tcPr>
            <w:tcW w:w="1060" w:type="dxa"/>
            <w:tcBorders>
              <w:top w:val="nil"/>
              <w:left w:val="nil"/>
              <w:bottom w:val="nil"/>
              <w:right w:val="nil"/>
            </w:tcBorders>
            <w:shd w:val="clear" w:color="auto" w:fill="auto"/>
            <w:noWrap/>
            <w:vAlign w:val="center"/>
            <w:hideMark/>
          </w:tcPr>
          <w:p w14:paraId="2A02B9B7"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46349496</w:t>
            </w:r>
          </w:p>
        </w:tc>
        <w:tc>
          <w:tcPr>
            <w:tcW w:w="1060" w:type="dxa"/>
            <w:tcBorders>
              <w:top w:val="nil"/>
              <w:left w:val="nil"/>
              <w:bottom w:val="nil"/>
              <w:right w:val="nil"/>
            </w:tcBorders>
            <w:shd w:val="clear" w:color="auto" w:fill="auto"/>
            <w:noWrap/>
            <w:vAlign w:val="center"/>
            <w:hideMark/>
          </w:tcPr>
          <w:p w14:paraId="459B61D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46349496</w:t>
            </w:r>
          </w:p>
        </w:tc>
        <w:tc>
          <w:tcPr>
            <w:tcW w:w="987" w:type="dxa"/>
            <w:tcBorders>
              <w:top w:val="nil"/>
              <w:left w:val="nil"/>
              <w:bottom w:val="nil"/>
              <w:right w:val="nil"/>
            </w:tcBorders>
            <w:shd w:val="clear" w:color="auto" w:fill="auto"/>
            <w:noWrap/>
            <w:vAlign w:val="center"/>
            <w:hideMark/>
          </w:tcPr>
          <w:p w14:paraId="7505766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cg02464073</w:t>
            </w:r>
          </w:p>
        </w:tc>
        <w:tc>
          <w:tcPr>
            <w:tcW w:w="980" w:type="dxa"/>
            <w:tcBorders>
              <w:top w:val="nil"/>
              <w:left w:val="nil"/>
              <w:bottom w:val="nil"/>
              <w:right w:val="nil"/>
            </w:tcBorders>
            <w:shd w:val="clear" w:color="auto" w:fill="auto"/>
            <w:noWrap/>
            <w:vAlign w:val="center"/>
            <w:hideMark/>
          </w:tcPr>
          <w:p w14:paraId="6D9D476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noWrap/>
            <w:vAlign w:val="center"/>
            <w:hideMark/>
          </w:tcPr>
          <w:p w14:paraId="45CA2F56"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ITGB2</w:t>
            </w:r>
          </w:p>
        </w:tc>
        <w:tc>
          <w:tcPr>
            <w:tcW w:w="980" w:type="dxa"/>
            <w:tcBorders>
              <w:top w:val="nil"/>
              <w:left w:val="nil"/>
              <w:bottom w:val="nil"/>
              <w:right w:val="nil"/>
            </w:tcBorders>
            <w:shd w:val="clear" w:color="auto" w:fill="auto"/>
            <w:noWrap/>
            <w:vAlign w:val="center"/>
            <w:hideMark/>
          </w:tcPr>
          <w:p w14:paraId="7886D12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3.01E-07</w:t>
            </w:r>
          </w:p>
        </w:tc>
        <w:tc>
          <w:tcPr>
            <w:tcW w:w="960" w:type="dxa"/>
            <w:tcBorders>
              <w:top w:val="nil"/>
              <w:left w:val="nil"/>
              <w:bottom w:val="nil"/>
              <w:right w:val="nil"/>
            </w:tcBorders>
            <w:shd w:val="clear" w:color="auto" w:fill="auto"/>
            <w:noWrap/>
            <w:vAlign w:val="center"/>
            <w:hideMark/>
          </w:tcPr>
          <w:p w14:paraId="6711C57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01F17D4" w14:textId="77777777" w:rsidTr="0060797B">
        <w:trPr>
          <w:trHeight w:val="300"/>
        </w:trPr>
        <w:tc>
          <w:tcPr>
            <w:tcW w:w="1057" w:type="dxa"/>
            <w:tcBorders>
              <w:top w:val="nil"/>
              <w:left w:val="nil"/>
              <w:bottom w:val="nil"/>
              <w:right w:val="nil"/>
            </w:tcBorders>
            <w:shd w:val="clear" w:color="auto" w:fill="auto"/>
            <w:noWrap/>
            <w:vAlign w:val="center"/>
            <w:hideMark/>
          </w:tcPr>
          <w:p w14:paraId="2EDB16D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chr17</w:t>
            </w:r>
          </w:p>
        </w:tc>
        <w:tc>
          <w:tcPr>
            <w:tcW w:w="1060" w:type="dxa"/>
            <w:tcBorders>
              <w:top w:val="nil"/>
              <w:left w:val="nil"/>
              <w:bottom w:val="nil"/>
              <w:right w:val="nil"/>
            </w:tcBorders>
            <w:shd w:val="clear" w:color="auto" w:fill="auto"/>
            <w:noWrap/>
            <w:vAlign w:val="center"/>
            <w:hideMark/>
          </w:tcPr>
          <w:p w14:paraId="26086A0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48915829</w:t>
            </w:r>
          </w:p>
        </w:tc>
        <w:tc>
          <w:tcPr>
            <w:tcW w:w="1060" w:type="dxa"/>
            <w:tcBorders>
              <w:top w:val="nil"/>
              <w:left w:val="nil"/>
              <w:bottom w:val="nil"/>
              <w:right w:val="nil"/>
            </w:tcBorders>
            <w:shd w:val="clear" w:color="auto" w:fill="auto"/>
            <w:noWrap/>
            <w:vAlign w:val="center"/>
            <w:hideMark/>
          </w:tcPr>
          <w:p w14:paraId="2BD7AD2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48915829</w:t>
            </w:r>
          </w:p>
        </w:tc>
        <w:tc>
          <w:tcPr>
            <w:tcW w:w="987" w:type="dxa"/>
            <w:tcBorders>
              <w:top w:val="nil"/>
              <w:left w:val="nil"/>
              <w:bottom w:val="nil"/>
              <w:right w:val="nil"/>
            </w:tcBorders>
            <w:shd w:val="clear" w:color="auto" w:fill="auto"/>
            <w:noWrap/>
            <w:vAlign w:val="center"/>
            <w:hideMark/>
          </w:tcPr>
          <w:p w14:paraId="0C19EC7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cg26449328</w:t>
            </w:r>
          </w:p>
        </w:tc>
        <w:tc>
          <w:tcPr>
            <w:tcW w:w="980" w:type="dxa"/>
            <w:tcBorders>
              <w:top w:val="nil"/>
              <w:left w:val="nil"/>
              <w:bottom w:val="nil"/>
              <w:right w:val="nil"/>
            </w:tcBorders>
            <w:shd w:val="clear" w:color="auto" w:fill="auto"/>
            <w:noWrap/>
            <w:vAlign w:val="center"/>
            <w:hideMark/>
          </w:tcPr>
          <w:p w14:paraId="59912F0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31C6EACD"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WFIKKN2</w:t>
            </w:r>
          </w:p>
        </w:tc>
        <w:tc>
          <w:tcPr>
            <w:tcW w:w="980" w:type="dxa"/>
            <w:tcBorders>
              <w:top w:val="nil"/>
              <w:left w:val="nil"/>
              <w:bottom w:val="nil"/>
              <w:right w:val="nil"/>
            </w:tcBorders>
            <w:shd w:val="clear" w:color="auto" w:fill="auto"/>
            <w:noWrap/>
            <w:vAlign w:val="center"/>
            <w:hideMark/>
          </w:tcPr>
          <w:p w14:paraId="372A959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8.75E-07</w:t>
            </w:r>
          </w:p>
        </w:tc>
        <w:tc>
          <w:tcPr>
            <w:tcW w:w="960" w:type="dxa"/>
            <w:tcBorders>
              <w:top w:val="nil"/>
              <w:left w:val="nil"/>
              <w:bottom w:val="nil"/>
              <w:right w:val="nil"/>
            </w:tcBorders>
            <w:shd w:val="clear" w:color="auto" w:fill="auto"/>
            <w:noWrap/>
            <w:vAlign w:val="center"/>
            <w:hideMark/>
          </w:tcPr>
          <w:p w14:paraId="77B9708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276BF2E" w14:textId="77777777" w:rsidTr="0060797B">
        <w:trPr>
          <w:trHeight w:val="300"/>
        </w:trPr>
        <w:tc>
          <w:tcPr>
            <w:tcW w:w="1057" w:type="dxa"/>
            <w:tcBorders>
              <w:top w:val="nil"/>
              <w:left w:val="nil"/>
              <w:bottom w:val="nil"/>
              <w:right w:val="nil"/>
            </w:tcBorders>
            <w:shd w:val="clear" w:color="auto" w:fill="auto"/>
            <w:noWrap/>
            <w:vAlign w:val="center"/>
            <w:hideMark/>
          </w:tcPr>
          <w:p w14:paraId="63E1F4C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chr11</w:t>
            </w:r>
          </w:p>
        </w:tc>
        <w:tc>
          <w:tcPr>
            <w:tcW w:w="1060" w:type="dxa"/>
            <w:tcBorders>
              <w:top w:val="nil"/>
              <w:left w:val="nil"/>
              <w:bottom w:val="nil"/>
              <w:right w:val="nil"/>
            </w:tcBorders>
            <w:shd w:val="clear" w:color="auto" w:fill="auto"/>
            <w:noWrap/>
            <w:vAlign w:val="center"/>
            <w:hideMark/>
          </w:tcPr>
          <w:p w14:paraId="6E77A10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64479015</w:t>
            </w:r>
          </w:p>
        </w:tc>
        <w:tc>
          <w:tcPr>
            <w:tcW w:w="1060" w:type="dxa"/>
            <w:tcBorders>
              <w:top w:val="nil"/>
              <w:left w:val="nil"/>
              <w:bottom w:val="nil"/>
              <w:right w:val="nil"/>
            </w:tcBorders>
            <w:shd w:val="clear" w:color="auto" w:fill="auto"/>
            <w:noWrap/>
            <w:vAlign w:val="center"/>
            <w:hideMark/>
          </w:tcPr>
          <w:p w14:paraId="7E69484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64479015</w:t>
            </w:r>
          </w:p>
        </w:tc>
        <w:tc>
          <w:tcPr>
            <w:tcW w:w="987" w:type="dxa"/>
            <w:tcBorders>
              <w:top w:val="nil"/>
              <w:left w:val="nil"/>
              <w:bottom w:val="nil"/>
              <w:right w:val="nil"/>
            </w:tcBorders>
            <w:shd w:val="clear" w:color="auto" w:fill="auto"/>
            <w:noWrap/>
            <w:vAlign w:val="center"/>
            <w:hideMark/>
          </w:tcPr>
          <w:p w14:paraId="2805E72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cg10940462</w:t>
            </w:r>
          </w:p>
        </w:tc>
        <w:tc>
          <w:tcPr>
            <w:tcW w:w="980" w:type="dxa"/>
            <w:tcBorders>
              <w:top w:val="nil"/>
              <w:left w:val="nil"/>
              <w:bottom w:val="nil"/>
              <w:right w:val="nil"/>
            </w:tcBorders>
            <w:shd w:val="clear" w:color="auto" w:fill="auto"/>
            <w:noWrap/>
            <w:vAlign w:val="center"/>
            <w:hideMark/>
          </w:tcPr>
          <w:p w14:paraId="0582125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6A069CDF"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NRXN2</w:t>
            </w:r>
          </w:p>
        </w:tc>
        <w:tc>
          <w:tcPr>
            <w:tcW w:w="980" w:type="dxa"/>
            <w:tcBorders>
              <w:top w:val="nil"/>
              <w:left w:val="nil"/>
              <w:bottom w:val="nil"/>
              <w:right w:val="nil"/>
            </w:tcBorders>
            <w:shd w:val="clear" w:color="auto" w:fill="auto"/>
            <w:noWrap/>
            <w:vAlign w:val="center"/>
            <w:hideMark/>
          </w:tcPr>
          <w:p w14:paraId="1ABD0E3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2.07E-06</w:t>
            </w:r>
          </w:p>
        </w:tc>
        <w:tc>
          <w:tcPr>
            <w:tcW w:w="960" w:type="dxa"/>
            <w:tcBorders>
              <w:top w:val="nil"/>
              <w:left w:val="nil"/>
              <w:bottom w:val="nil"/>
              <w:right w:val="nil"/>
            </w:tcBorders>
            <w:shd w:val="clear" w:color="auto" w:fill="auto"/>
            <w:noWrap/>
            <w:vAlign w:val="center"/>
            <w:hideMark/>
          </w:tcPr>
          <w:p w14:paraId="61D77A2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1A76B53B" w14:textId="77777777" w:rsidTr="0060797B">
        <w:trPr>
          <w:trHeight w:val="70"/>
        </w:trPr>
        <w:tc>
          <w:tcPr>
            <w:tcW w:w="1057" w:type="dxa"/>
            <w:tcBorders>
              <w:top w:val="nil"/>
              <w:left w:val="nil"/>
              <w:bottom w:val="nil"/>
              <w:right w:val="nil"/>
            </w:tcBorders>
            <w:shd w:val="clear" w:color="auto" w:fill="auto"/>
            <w:noWrap/>
            <w:vAlign w:val="center"/>
            <w:hideMark/>
          </w:tcPr>
          <w:p w14:paraId="40910F5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chr4</w:t>
            </w:r>
          </w:p>
        </w:tc>
        <w:tc>
          <w:tcPr>
            <w:tcW w:w="1060" w:type="dxa"/>
            <w:tcBorders>
              <w:top w:val="nil"/>
              <w:left w:val="nil"/>
              <w:bottom w:val="nil"/>
              <w:right w:val="nil"/>
            </w:tcBorders>
            <w:shd w:val="clear" w:color="auto" w:fill="auto"/>
            <w:noWrap/>
            <w:vAlign w:val="center"/>
            <w:hideMark/>
          </w:tcPr>
          <w:p w14:paraId="18066F5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1542171</w:t>
            </w:r>
          </w:p>
        </w:tc>
        <w:tc>
          <w:tcPr>
            <w:tcW w:w="1060" w:type="dxa"/>
            <w:tcBorders>
              <w:top w:val="nil"/>
              <w:left w:val="nil"/>
              <w:bottom w:val="nil"/>
              <w:right w:val="nil"/>
            </w:tcBorders>
            <w:shd w:val="clear" w:color="auto" w:fill="auto"/>
            <w:noWrap/>
            <w:vAlign w:val="center"/>
            <w:hideMark/>
          </w:tcPr>
          <w:p w14:paraId="49E97A2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1542171</w:t>
            </w:r>
          </w:p>
        </w:tc>
        <w:tc>
          <w:tcPr>
            <w:tcW w:w="987" w:type="dxa"/>
            <w:tcBorders>
              <w:top w:val="nil"/>
              <w:left w:val="nil"/>
              <w:bottom w:val="nil"/>
              <w:right w:val="nil"/>
            </w:tcBorders>
            <w:shd w:val="clear" w:color="auto" w:fill="auto"/>
            <w:noWrap/>
            <w:vAlign w:val="center"/>
            <w:hideMark/>
          </w:tcPr>
          <w:p w14:paraId="1CFFEA1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cg01409693</w:t>
            </w:r>
          </w:p>
        </w:tc>
        <w:tc>
          <w:tcPr>
            <w:tcW w:w="980" w:type="dxa"/>
            <w:tcBorders>
              <w:top w:val="nil"/>
              <w:left w:val="nil"/>
              <w:bottom w:val="nil"/>
              <w:right w:val="nil"/>
            </w:tcBorders>
            <w:shd w:val="clear" w:color="auto" w:fill="auto"/>
            <w:noWrap/>
            <w:vAlign w:val="center"/>
            <w:hideMark/>
          </w:tcPr>
          <w:p w14:paraId="20C3FF2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1A200E47"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NKX1-1 (-142053), FAM53A (143817)</w:t>
            </w:r>
          </w:p>
        </w:tc>
        <w:tc>
          <w:tcPr>
            <w:tcW w:w="980" w:type="dxa"/>
            <w:tcBorders>
              <w:top w:val="nil"/>
              <w:left w:val="nil"/>
              <w:bottom w:val="nil"/>
              <w:right w:val="nil"/>
            </w:tcBorders>
            <w:shd w:val="clear" w:color="auto" w:fill="auto"/>
            <w:noWrap/>
            <w:vAlign w:val="center"/>
            <w:hideMark/>
          </w:tcPr>
          <w:p w14:paraId="5AD0797B"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5.49E-06</w:t>
            </w:r>
          </w:p>
        </w:tc>
        <w:tc>
          <w:tcPr>
            <w:tcW w:w="960" w:type="dxa"/>
            <w:tcBorders>
              <w:top w:val="nil"/>
              <w:left w:val="nil"/>
              <w:bottom w:val="nil"/>
              <w:right w:val="nil"/>
            </w:tcBorders>
            <w:shd w:val="clear" w:color="auto" w:fill="auto"/>
            <w:noWrap/>
            <w:vAlign w:val="center"/>
            <w:hideMark/>
          </w:tcPr>
          <w:p w14:paraId="0AD14CA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860F078" w14:textId="77777777" w:rsidTr="0060797B">
        <w:trPr>
          <w:trHeight w:val="300"/>
        </w:trPr>
        <w:tc>
          <w:tcPr>
            <w:tcW w:w="1057" w:type="dxa"/>
            <w:tcBorders>
              <w:top w:val="nil"/>
              <w:left w:val="nil"/>
              <w:bottom w:val="nil"/>
              <w:right w:val="nil"/>
            </w:tcBorders>
            <w:shd w:val="clear" w:color="auto" w:fill="auto"/>
            <w:noWrap/>
            <w:vAlign w:val="center"/>
            <w:hideMark/>
          </w:tcPr>
          <w:p w14:paraId="571356F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w:t>
            </w:r>
          </w:p>
        </w:tc>
        <w:tc>
          <w:tcPr>
            <w:tcW w:w="1060" w:type="dxa"/>
            <w:tcBorders>
              <w:top w:val="nil"/>
              <w:left w:val="nil"/>
              <w:bottom w:val="nil"/>
              <w:right w:val="nil"/>
            </w:tcBorders>
            <w:shd w:val="clear" w:color="auto" w:fill="auto"/>
            <w:noWrap/>
            <w:vAlign w:val="center"/>
            <w:hideMark/>
          </w:tcPr>
          <w:p w14:paraId="1BFD682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175498353</w:t>
            </w:r>
          </w:p>
        </w:tc>
        <w:tc>
          <w:tcPr>
            <w:tcW w:w="1060" w:type="dxa"/>
            <w:tcBorders>
              <w:top w:val="nil"/>
              <w:left w:val="nil"/>
              <w:bottom w:val="nil"/>
              <w:right w:val="nil"/>
            </w:tcBorders>
            <w:shd w:val="clear" w:color="auto" w:fill="auto"/>
            <w:noWrap/>
            <w:vAlign w:val="center"/>
            <w:hideMark/>
          </w:tcPr>
          <w:p w14:paraId="639263A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175498353</w:t>
            </w:r>
          </w:p>
        </w:tc>
        <w:tc>
          <w:tcPr>
            <w:tcW w:w="987" w:type="dxa"/>
            <w:tcBorders>
              <w:top w:val="nil"/>
              <w:left w:val="nil"/>
              <w:bottom w:val="nil"/>
              <w:right w:val="nil"/>
            </w:tcBorders>
            <w:shd w:val="clear" w:color="auto" w:fill="auto"/>
            <w:noWrap/>
            <w:vAlign w:val="center"/>
            <w:hideMark/>
          </w:tcPr>
          <w:p w14:paraId="02051D2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cg02200333</w:t>
            </w:r>
          </w:p>
        </w:tc>
        <w:tc>
          <w:tcPr>
            <w:tcW w:w="980" w:type="dxa"/>
            <w:tcBorders>
              <w:top w:val="nil"/>
              <w:left w:val="nil"/>
              <w:bottom w:val="nil"/>
              <w:right w:val="nil"/>
            </w:tcBorders>
            <w:shd w:val="clear" w:color="auto" w:fill="auto"/>
            <w:noWrap/>
            <w:vAlign w:val="center"/>
            <w:hideMark/>
          </w:tcPr>
          <w:p w14:paraId="193C8989"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427505DE"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WIPF1</w:t>
            </w:r>
          </w:p>
        </w:tc>
        <w:tc>
          <w:tcPr>
            <w:tcW w:w="980" w:type="dxa"/>
            <w:tcBorders>
              <w:top w:val="nil"/>
              <w:left w:val="nil"/>
              <w:bottom w:val="nil"/>
              <w:right w:val="nil"/>
            </w:tcBorders>
            <w:shd w:val="clear" w:color="auto" w:fill="auto"/>
            <w:noWrap/>
            <w:vAlign w:val="center"/>
            <w:hideMark/>
          </w:tcPr>
          <w:p w14:paraId="1E6EEFD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5.60E-06</w:t>
            </w:r>
          </w:p>
        </w:tc>
        <w:tc>
          <w:tcPr>
            <w:tcW w:w="960" w:type="dxa"/>
            <w:tcBorders>
              <w:top w:val="nil"/>
              <w:left w:val="nil"/>
              <w:bottom w:val="nil"/>
              <w:right w:val="nil"/>
            </w:tcBorders>
            <w:shd w:val="clear" w:color="auto" w:fill="auto"/>
            <w:noWrap/>
            <w:vAlign w:val="center"/>
            <w:hideMark/>
          </w:tcPr>
          <w:p w14:paraId="20F4BF7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2D16CBD" w14:textId="77777777" w:rsidTr="0060797B">
        <w:trPr>
          <w:trHeight w:val="360"/>
        </w:trPr>
        <w:tc>
          <w:tcPr>
            <w:tcW w:w="1057" w:type="dxa"/>
            <w:tcBorders>
              <w:top w:val="nil"/>
              <w:left w:val="nil"/>
              <w:bottom w:val="nil"/>
              <w:right w:val="nil"/>
            </w:tcBorders>
            <w:shd w:val="clear" w:color="auto" w:fill="auto"/>
            <w:noWrap/>
            <w:vAlign w:val="center"/>
            <w:hideMark/>
          </w:tcPr>
          <w:p w14:paraId="69F6220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chr3</w:t>
            </w:r>
          </w:p>
        </w:tc>
        <w:tc>
          <w:tcPr>
            <w:tcW w:w="1060" w:type="dxa"/>
            <w:tcBorders>
              <w:top w:val="nil"/>
              <w:left w:val="nil"/>
              <w:bottom w:val="nil"/>
              <w:right w:val="nil"/>
            </w:tcBorders>
            <w:shd w:val="clear" w:color="auto" w:fill="auto"/>
            <w:noWrap/>
            <w:vAlign w:val="center"/>
            <w:hideMark/>
          </w:tcPr>
          <w:p w14:paraId="2285539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106176366</w:t>
            </w:r>
          </w:p>
        </w:tc>
        <w:tc>
          <w:tcPr>
            <w:tcW w:w="1060" w:type="dxa"/>
            <w:tcBorders>
              <w:top w:val="nil"/>
              <w:left w:val="nil"/>
              <w:bottom w:val="nil"/>
              <w:right w:val="nil"/>
            </w:tcBorders>
            <w:shd w:val="clear" w:color="auto" w:fill="auto"/>
            <w:noWrap/>
            <w:vAlign w:val="center"/>
            <w:hideMark/>
          </w:tcPr>
          <w:p w14:paraId="6FE4C64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106176366</w:t>
            </w:r>
          </w:p>
        </w:tc>
        <w:tc>
          <w:tcPr>
            <w:tcW w:w="987" w:type="dxa"/>
            <w:tcBorders>
              <w:top w:val="nil"/>
              <w:left w:val="nil"/>
              <w:bottom w:val="nil"/>
              <w:right w:val="nil"/>
            </w:tcBorders>
            <w:shd w:val="clear" w:color="auto" w:fill="auto"/>
            <w:noWrap/>
            <w:vAlign w:val="center"/>
            <w:hideMark/>
          </w:tcPr>
          <w:p w14:paraId="3696BC3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cg04075990</w:t>
            </w:r>
          </w:p>
        </w:tc>
        <w:tc>
          <w:tcPr>
            <w:tcW w:w="980" w:type="dxa"/>
            <w:tcBorders>
              <w:top w:val="nil"/>
              <w:left w:val="nil"/>
              <w:bottom w:val="nil"/>
              <w:right w:val="nil"/>
            </w:tcBorders>
            <w:shd w:val="clear" w:color="auto" w:fill="auto"/>
            <w:noWrap/>
            <w:vAlign w:val="center"/>
            <w:hideMark/>
          </w:tcPr>
          <w:p w14:paraId="4FBFC66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0B2C16C6"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CBLB(-588480)</w:t>
            </w:r>
          </w:p>
        </w:tc>
        <w:tc>
          <w:tcPr>
            <w:tcW w:w="980" w:type="dxa"/>
            <w:tcBorders>
              <w:top w:val="nil"/>
              <w:left w:val="nil"/>
              <w:bottom w:val="nil"/>
              <w:right w:val="nil"/>
            </w:tcBorders>
            <w:shd w:val="clear" w:color="auto" w:fill="auto"/>
            <w:noWrap/>
            <w:vAlign w:val="center"/>
            <w:hideMark/>
          </w:tcPr>
          <w:p w14:paraId="35724ED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5.66E-06</w:t>
            </w:r>
          </w:p>
        </w:tc>
        <w:tc>
          <w:tcPr>
            <w:tcW w:w="960" w:type="dxa"/>
            <w:tcBorders>
              <w:top w:val="nil"/>
              <w:left w:val="nil"/>
              <w:bottom w:val="nil"/>
              <w:right w:val="nil"/>
            </w:tcBorders>
            <w:shd w:val="clear" w:color="auto" w:fill="auto"/>
            <w:noWrap/>
            <w:vAlign w:val="center"/>
            <w:hideMark/>
          </w:tcPr>
          <w:p w14:paraId="7D48898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E316193" w14:textId="77777777" w:rsidTr="0060797B">
        <w:trPr>
          <w:trHeight w:val="360"/>
        </w:trPr>
        <w:tc>
          <w:tcPr>
            <w:tcW w:w="1057" w:type="dxa"/>
            <w:tcBorders>
              <w:top w:val="nil"/>
              <w:left w:val="nil"/>
              <w:bottom w:val="nil"/>
              <w:right w:val="nil"/>
            </w:tcBorders>
            <w:shd w:val="clear" w:color="auto" w:fill="auto"/>
            <w:noWrap/>
            <w:vAlign w:val="center"/>
            <w:hideMark/>
          </w:tcPr>
          <w:p w14:paraId="1745875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chr5</w:t>
            </w:r>
          </w:p>
        </w:tc>
        <w:tc>
          <w:tcPr>
            <w:tcW w:w="1060" w:type="dxa"/>
            <w:tcBorders>
              <w:top w:val="nil"/>
              <w:left w:val="nil"/>
              <w:bottom w:val="nil"/>
              <w:right w:val="nil"/>
            </w:tcBorders>
            <w:shd w:val="clear" w:color="auto" w:fill="auto"/>
            <w:noWrap/>
            <w:vAlign w:val="center"/>
            <w:hideMark/>
          </w:tcPr>
          <w:p w14:paraId="616712E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27532684</w:t>
            </w:r>
          </w:p>
        </w:tc>
        <w:tc>
          <w:tcPr>
            <w:tcW w:w="1060" w:type="dxa"/>
            <w:tcBorders>
              <w:top w:val="nil"/>
              <w:left w:val="nil"/>
              <w:bottom w:val="nil"/>
              <w:right w:val="nil"/>
            </w:tcBorders>
            <w:shd w:val="clear" w:color="auto" w:fill="auto"/>
            <w:noWrap/>
            <w:vAlign w:val="center"/>
            <w:hideMark/>
          </w:tcPr>
          <w:p w14:paraId="4A4C845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27532684</w:t>
            </w:r>
          </w:p>
        </w:tc>
        <w:tc>
          <w:tcPr>
            <w:tcW w:w="987" w:type="dxa"/>
            <w:tcBorders>
              <w:top w:val="nil"/>
              <w:left w:val="nil"/>
              <w:bottom w:val="nil"/>
              <w:right w:val="nil"/>
            </w:tcBorders>
            <w:shd w:val="clear" w:color="auto" w:fill="auto"/>
            <w:noWrap/>
            <w:vAlign w:val="center"/>
            <w:hideMark/>
          </w:tcPr>
          <w:p w14:paraId="747D59A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cg24851859</w:t>
            </w:r>
          </w:p>
        </w:tc>
        <w:tc>
          <w:tcPr>
            <w:tcW w:w="980" w:type="dxa"/>
            <w:tcBorders>
              <w:top w:val="nil"/>
              <w:left w:val="nil"/>
              <w:bottom w:val="nil"/>
              <w:right w:val="nil"/>
            </w:tcBorders>
            <w:shd w:val="clear" w:color="auto" w:fill="auto"/>
            <w:noWrap/>
            <w:vAlign w:val="center"/>
            <w:hideMark/>
          </w:tcPr>
          <w:p w14:paraId="07E4BB3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6CEF6108" w14:textId="77777777" w:rsidR="0060797B" w:rsidRPr="00681332" w:rsidRDefault="0060797B" w:rsidP="0060797B">
            <w:pPr>
              <w:spacing w:after="0" w:line="240" w:lineRule="auto"/>
              <w:jc w:val="center"/>
              <w:rPr>
                <w:rFonts w:ascii="Arial" w:eastAsia="Times New Roman" w:hAnsi="Arial" w:cs="Arial"/>
                <w:i/>
                <w:iCs/>
                <w:color w:val="000000"/>
                <w:sz w:val="14"/>
                <w:szCs w:val="14"/>
              </w:rPr>
            </w:pPr>
            <w:r w:rsidRPr="00681332">
              <w:rPr>
                <w:rFonts w:ascii="Arial" w:eastAsia="Times New Roman" w:hAnsi="Arial" w:cs="Arial"/>
                <w:i/>
                <w:iCs/>
                <w:color w:val="000000"/>
                <w:sz w:val="14"/>
                <w:szCs w:val="14"/>
              </w:rPr>
              <w:t>CDH9(-493992)</w:t>
            </w:r>
          </w:p>
        </w:tc>
        <w:tc>
          <w:tcPr>
            <w:tcW w:w="980" w:type="dxa"/>
            <w:tcBorders>
              <w:top w:val="nil"/>
              <w:left w:val="nil"/>
              <w:bottom w:val="nil"/>
              <w:right w:val="nil"/>
            </w:tcBorders>
            <w:shd w:val="clear" w:color="auto" w:fill="auto"/>
            <w:noWrap/>
            <w:vAlign w:val="center"/>
            <w:hideMark/>
          </w:tcPr>
          <w:p w14:paraId="366A5C4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6.66E-06</w:t>
            </w:r>
          </w:p>
        </w:tc>
        <w:tc>
          <w:tcPr>
            <w:tcW w:w="960" w:type="dxa"/>
            <w:tcBorders>
              <w:top w:val="nil"/>
              <w:left w:val="nil"/>
              <w:bottom w:val="nil"/>
              <w:right w:val="nil"/>
            </w:tcBorders>
            <w:shd w:val="clear" w:color="auto" w:fill="auto"/>
            <w:noWrap/>
            <w:vAlign w:val="center"/>
            <w:hideMark/>
          </w:tcPr>
          <w:p w14:paraId="2961F64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64B0A055" w14:textId="77777777" w:rsidTr="0060797B">
        <w:trPr>
          <w:trHeight w:val="300"/>
        </w:trPr>
        <w:tc>
          <w:tcPr>
            <w:tcW w:w="1057" w:type="dxa"/>
            <w:tcBorders>
              <w:top w:val="nil"/>
              <w:left w:val="nil"/>
              <w:bottom w:val="nil"/>
              <w:right w:val="nil"/>
            </w:tcBorders>
            <w:shd w:val="clear" w:color="auto" w:fill="auto"/>
            <w:noWrap/>
            <w:vAlign w:val="center"/>
            <w:hideMark/>
          </w:tcPr>
          <w:p w14:paraId="37791A3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chr12</w:t>
            </w:r>
          </w:p>
        </w:tc>
        <w:tc>
          <w:tcPr>
            <w:tcW w:w="1060" w:type="dxa"/>
            <w:tcBorders>
              <w:top w:val="nil"/>
              <w:left w:val="nil"/>
              <w:bottom w:val="nil"/>
              <w:right w:val="nil"/>
            </w:tcBorders>
            <w:shd w:val="clear" w:color="auto" w:fill="auto"/>
            <w:noWrap/>
            <w:vAlign w:val="center"/>
            <w:hideMark/>
          </w:tcPr>
          <w:p w14:paraId="3BEEC92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102162134</w:t>
            </w:r>
          </w:p>
        </w:tc>
        <w:tc>
          <w:tcPr>
            <w:tcW w:w="1060" w:type="dxa"/>
            <w:tcBorders>
              <w:top w:val="nil"/>
              <w:left w:val="nil"/>
              <w:bottom w:val="nil"/>
              <w:right w:val="nil"/>
            </w:tcBorders>
            <w:shd w:val="clear" w:color="auto" w:fill="auto"/>
            <w:noWrap/>
            <w:vAlign w:val="center"/>
            <w:hideMark/>
          </w:tcPr>
          <w:p w14:paraId="52A8BB7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102162134</w:t>
            </w:r>
          </w:p>
        </w:tc>
        <w:tc>
          <w:tcPr>
            <w:tcW w:w="987" w:type="dxa"/>
            <w:tcBorders>
              <w:top w:val="nil"/>
              <w:left w:val="nil"/>
              <w:bottom w:val="nil"/>
              <w:right w:val="nil"/>
            </w:tcBorders>
            <w:shd w:val="clear" w:color="auto" w:fill="auto"/>
            <w:noWrap/>
            <w:vAlign w:val="center"/>
            <w:hideMark/>
          </w:tcPr>
          <w:p w14:paraId="2E2C57D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cg08298696</w:t>
            </w:r>
          </w:p>
        </w:tc>
        <w:tc>
          <w:tcPr>
            <w:tcW w:w="980" w:type="dxa"/>
            <w:tcBorders>
              <w:top w:val="nil"/>
              <w:left w:val="nil"/>
              <w:bottom w:val="nil"/>
              <w:right w:val="nil"/>
            </w:tcBorders>
            <w:shd w:val="clear" w:color="auto" w:fill="auto"/>
            <w:noWrap/>
            <w:vAlign w:val="center"/>
            <w:hideMark/>
          </w:tcPr>
          <w:p w14:paraId="7633836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31445F75"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GNPTAB</w:t>
            </w:r>
          </w:p>
        </w:tc>
        <w:tc>
          <w:tcPr>
            <w:tcW w:w="980" w:type="dxa"/>
            <w:tcBorders>
              <w:top w:val="nil"/>
              <w:left w:val="nil"/>
              <w:bottom w:val="nil"/>
              <w:right w:val="nil"/>
            </w:tcBorders>
            <w:shd w:val="clear" w:color="auto" w:fill="auto"/>
            <w:noWrap/>
            <w:vAlign w:val="center"/>
            <w:hideMark/>
          </w:tcPr>
          <w:p w14:paraId="270ED3F6"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7.24E-06</w:t>
            </w:r>
          </w:p>
        </w:tc>
        <w:tc>
          <w:tcPr>
            <w:tcW w:w="960" w:type="dxa"/>
            <w:tcBorders>
              <w:top w:val="nil"/>
              <w:left w:val="nil"/>
              <w:bottom w:val="nil"/>
              <w:right w:val="nil"/>
            </w:tcBorders>
            <w:shd w:val="clear" w:color="auto" w:fill="auto"/>
            <w:noWrap/>
            <w:vAlign w:val="center"/>
            <w:hideMark/>
          </w:tcPr>
          <w:p w14:paraId="7EE650A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2ADDCD67" w14:textId="77777777" w:rsidTr="0060797B">
        <w:trPr>
          <w:trHeight w:val="300"/>
        </w:trPr>
        <w:tc>
          <w:tcPr>
            <w:tcW w:w="1057" w:type="dxa"/>
            <w:tcBorders>
              <w:top w:val="nil"/>
              <w:left w:val="nil"/>
              <w:bottom w:val="nil"/>
              <w:right w:val="nil"/>
            </w:tcBorders>
            <w:shd w:val="clear" w:color="auto" w:fill="auto"/>
            <w:noWrap/>
            <w:vAlign w:val="center"/>
            <w:hideMark/>
          </w:tcPr>
          <w:p w14:paraId="6703C75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chr22</w:t>
            </w:r>
          </w:p>
        </w:tc>
        <w:tc>
          <w:tcPr>
            <w:tcW w:w="1060" w:type="dxa"/>
            <w:tcBorders>
              <w:top w:val="nil"/>
              <w:left w:val="nil"/>
              <w:bottom w:val="nil"/>
              <w:right w:val="nil"/>
            </w:tcBorders>
            <w:shd w:val="clear" w:color="auto" w:fill="auto"/>
            <w:noWrap/>
            <w:vAlign w:val="center"/>
            <w:hideMark/>
          </w:tcPr>
          <w:p w14:paraId="1703A5C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37414442</w:t>
            </w:r>
          </w:p>
        </w:tc>
        <w:tc>
          <w:tcPr>
            <w:tcW w:w="1060" w:type="dxa"/>
            <w:tcBorders>
              <w:top w:val="nil"/>
              <w:left w:val="nil"/>
              <w:bottom w:val="nil"/>
              <w:right w:val="nil"/>
            </w:tcBorders>
            <w:shd w:val="clear" w:color="auto" w:fill="auto"/>
            <w:noWrap/>
            <w:vAlign w:val="center"/>
            <w:hideMark/>
          </w:tcPr>
          <w:p w14:paraId="01FCAF13"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37414442</w:t>
            </w:r>
          </w:p>
        </w:tc>
        <w:tc>
          <w:tcPr>
            <w:tcW w:w="987" w:type="dxa"/>
            <w:tcBorders>
              <w:top w:val="nil"/>
              <w:left w:val="nil"/>
              <w:bottom w:val="nil"/>
              <w:right w:val="nil"/>
            </w:tcBorders>
            <w:shd w:val="clear" w:color="auto" w:fill="auto"/>
            <w:noWrap/>
            <w:vAlign w:val="center"/>
            <w:hideMark/>
          </w:tcPr>
          <w:p w14:paraId="55D51A3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cg17575915</w:t>
            </w:r>
          </w:p>
        </w:tc>
        <w:tc>
          <w:tcPr>
            <w:tcW w:w="980" w:type="dxa"/>
            <w:tcBorders>
              <w:top w:val="nil"/>
              <w:left w:val="nil"/>
              <w:bottom w:val="nil"/>
              <w:right w:val="nil"/>
            </w:tcBorders>
            <w:shd w:val="clear" w:color="auto" w:fill="auto"/>
            <w:noWrap/>
            <w:vAlign w:val="center"/>
            <w:hideMark/>
          </w:tcPr>
          <w:p w14:paraId="6B5B46D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27B95995"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MPST</w:t>
            </w:r>
          </w:p>
        </w:tc>
        <w:tc>
          <w:tcPr>
            <w:tcW w:w="980" w:type="dxa"/>
            <w:tcBorders>
              <w:top w:val="nil"/>
              <w:left w:val="nil"/>
              <w:bottom w:val="nil"/>
              <w:right w:val="nil"/>
            </w:tcBorders>
            <w:shd w:val="clear" w:color="auto" w:fill="auto"/>
            <w:noWrap/>
            <w:vAlign w:val="center"/>
            <w:hideMark/>
          </w:tcPr>
          <w:p w14:paraId="0CAE7AE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7.86E-06</w:t>
            </w:r>
          </w:p>
        </w:tc>
        <w:tc>
          <w:tcPr>
            <w:tcW w:w="960" w:type="dxa"/>
            <w:tcBorders>
              <w:top w:val="nil"/>
              <w:left w:val="nil"/>
              <w:bottom w:val="nil"/>
              <w:right w:val="nil"/>
            </w:tcBorders>
            <w:shd w:val="clear" w:color="auto" w:fill="auto"/>
            <w:noWrap/>
            <w:vAlign w:val="center"/>
            <w:hideMark/>
          </w:tcPr>
          <w:p w14:paraId="1CACC3B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4E5065EA" w14:textId="77777777" w:rsidTr="0060797B">
        <w:trPr>
          <w:trHeight w:val="300"/>
        </w:trPr>
        <w:tc>
          <w:tcPr>
            <w:tcW w:w="1057" w:type="dxa"/>
            <w:tcBorders>
              <w:top w:val="nil"/>
              <w:left w:val="nil"/>
              <w:bottom w:val="nil"/>
              <w:right w:val="nil"/>
            </w:tcBorders>
            <w:shd w:val="clear" w:color="auto" w:fill="auto"/>
            <w:noWrap/>
            <w:vAlign w:val="center"/>
            <w:hideMark/>
          </w:tcPr>
          <w:p w14:paraId="1A1DB48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chr20</w:t>
            </w:r>
          </w:p>
        </w:tc>
        <w:tc>
          <w:tcPr>
            <w:tcW w:w="1060" w:type="dxa"/>
            <w:tcBorders>
              <w:top w:val="nil"/>
              <w:left w:val="nil"/>
              <w:bottom w:val="nil"/>
              <w:right w:val="nil"/>
            </w:tcBorders>
            <w:shd w:val="clear" w:color="auto" w:fill="auto"/>
            <w:noWrap/>
            <w:vAlign w:val="center"/>
            <w:hideMark/>
          </w:tcPr>
          <w:p w14:paraId="00A42752"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51811572</w:t>
            </w:r>
          </w:p>
        </w:tc>
        <w:tc>
          <w:tcPr>
            <w:tcW w:w="1060" w:type="dxa"/>
            <w:tcBorders>
              <w:top w:val="nil"/>
              <w:left w:val="nil"/>
              <w:bottom w:val="nil"/>
              <w:right w:val="nil"/>
            </w:tcBorders>
            <w:shd w:val="clear" w:color="auto" w:fill="auto"/>
            <w:noWrap/>
            <w:vAlign w:val="center"/>
            <w:hideMark/>
          </w:tcPr>
          <w:p w14:paraId="34851AB4"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51811572</w:t>
            </w:r>
          </w:p>
        </w:tc>
        <w:tc>
          <w:tcPr>
            <w:tcW w:w="987" w:type="dxa"/>
            <w:tcBorders>
              <w:top w:val="nil"/>
              <w:left w:val="nil"/>
              <w:bottom w:val="nil"/>
              <w:right w:val="nil"/>
            </w:tcBorders>
            <w:shd w:val="clear" w:color="auto" w:fill="auto"/>
            <w:noWrap/>
            <w:vAlign w:val="center"/>
            <w:hideMark/>
          </w:tcPr>
          <w:p w14:paraId="715E41C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cg24632232</w:t>
            </w:r>
          </w:p>
        </w:tc>
        <w:tc>
          <w:tcPr>
            <w:tcW w:w="980" w:type="dxa"/>
            <w:tcBorders>
              <w:top w:val="nil"/>
              <w:left w:val="nil"/>
              <w:bottom w:val="nil"/>
              <w:right w:val="nil"/>
            </w:tcBorders>
            <w:shd w:val="clear" w:color="auto" w:fill="auto"/>
            <w:noWrap/>
            <w:vAlign w:val="center"/>
            <w:hideMark/>
          </w:tcPr>
          <w:p w14:paraId="480E8B8E"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710CAC69"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TSHZ2</w:t>
            </w:r>
          </w:p>
        </w:tc>
        <w:tc>
          <w:tcPr>
            <w:tcW w:w="980" w:type="dxa"/>
            <w:tcBorders>
              <w:top w:val="nil"/>
              <w:left w:val="nil"/>
              <w:bottom w:val="nil"/>
              <w:right w:val="nil"/>
            </w:tcBorders>
            <w:shd w:val="clear" w:color="auto" w:fill="auto"/>
            <w:noWrap/>
            <w:vAlign w:val="center"/>
            <w:hideMark/>
          </w:tcPr>
          <w:p w14:paraId="0E3F3295"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8.47E-06</w:t>
            </w:r>
          </w:p>
        </w:tc>
        <w:tc>
          <w:tcPr>
            <w:tcW w:w="960" w:type="dxa"/>
            <w:tcBorders>
              <w:top w:val="nil"/>
              <w:left w:val="nil"/>
              <w:bottom w:val="nil"/>
              <w:right w:val="nil"/>
            </w:tcBorders>
            <w:shd w:val="clear" w:color="auto" w:fill="auto"/>
            <w:noWrap/>
            <w:vAlign w:val="center"/>
            <w:hideMark/>
          </w:tcPr>
          <w:p w14:paraId="29842A1D"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r w:rsidR="0060797B" w:rsidRPr="00681332" w14:paraId="4FEAFFCC" w14:textId="77777777" w:rsidTr="0060797B">
        <w:trPr>
          <w:trHeight w:val="288"/>
        </w:trPr>
        <w:tc>
          <w:tcPr>
            <w:tcW w:w="1057" w:type="dxa"/>
            <w:tcBorders>
              <w:top w:val="nil"/>
              <w:left w:val="nil"/>
              <w:bottom w:val="nil"/>
              <w:right w:val="nil"/>
            </w:tcBorders>
            <w:shd w:val="clear" w:color="auto" w:fill="auto"/>
            <w:noWrap/>
            <w:vAlign w:val="center"/>
            <w:hideMark/>
          </w:tcPr>
          <w:p w14:paraId="7D62918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chr14</w:t>
            </w:r>
          </w:p>
        </w:tc>
        <w:tc>
          <w:tcPr>
            <w:tcW w:w="1060" w:type="dxa"/>
            <w:tcBorders>
              <w:top w:val="nil"/>
              <w:left w:val="nil"/>
              <w:bottom w:val="nil"/>
              <w:right w:val="nil"/>
            </w:tcBorders>
            <w:shd w:val="clear" w:color="auto" w:fill="auto"/>
            <w:noWrap/>
            <w:vAlign w:val="center"/>
            <w:hideMark/>
          </w:tcPr>
          <w:p w14:paraId="4974F75A"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62161200</w:t>
            </w:r>
          </w:p>
        </w:tc>
        <w:tc>
          <w:tcPr>
            <w:tcW w:w="1060" w:type="dxa"/>
            <w:tcBorders>
              <w:top w:val="nil"/>
              <w:left w:val="nil"/>
              <w:bottom w:val="nil"/>
              <w:right w:val="nil"/>
            </w:tcBorders>
            <w:shd w:val="clear" w:color="auto" w:fill="auto"/>
            <w:noWrap/>
            <w:vAlign w:val="center"/>
            <w:hideMark/>
          </w:tcPr>
          <w:p w14:paraId="27420A58"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62161200</w:t>
            </w:r>
          </w:p>
        </w:tc>
        <w:tc>
          <w:tcPr>
            <w:tcW w:w="987" w:type="dxa"/>
            <w:tcBorders>
              <w:top w:val="nil"/>
              <w:left w:val="nil"/>
              <w:bottom w:val="nil"/>
              <w:right w:val="nil"/>
            </w:tcBorders>
            <w:shd w:val="clear" w:color="auto" w:fill="auto"/>
            <w:noWrap/>
            <w:vAlign w:val="center"/>
            <w:hideMark/>
          </w:tcPr>
          <w:p w14:paraId="2B9392DC"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cg21072687</w:t>
            </w:r>
          </w:p>
        </w:tc>
        <w:tc>
          <w:tcPr>
            <w:tcW w:w="980" w:type="dxa"/>
            <w:tcBorders>
              <w:top w:val="nil"/>
              <w:left w:val="nil"/>
              <w:bottom w:val="nil"/>
              <w:right w:val="nil"/>
            </w:tcBorders>
            <w:shd w:val="clear" w:color="auto" w:fill="auto"/>
            <w:noWrap/>
            <w:vAlign w:val="center"/>
            <w:hideMark/>
          </w:tcPr>
          <w:p w14:paraId="5775C0EF"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1</w:t>
            </w:r>
          </w:p>
        </w:tc>
        <w:tc>
          <w:tcPr>
            <w:tcW w:w="2003" w:type="dxa"/>
            <w:tcBorders>
              <w:top w:val="nil"/>
              <w:left w:val="nil"/>
              <w:bottom w:val="nil"/>
              <w:right w:val="nil"/>
            </w:tcBorders>
            <w:shd w:val="clear" w:color="auto" w:fill="auto"/>
            <w:vAlign w:val="center"/>
            <w:hideMark/>
          </w:tcPr>
          <w:p w14:paraId="5B7787CF" w14:textId="77777777" w:rsidR="0060797B" w:rsidRPr="00681332" w:rsidRDefault="0060797B" w:rsidP="0060797B">
            <w:pPr>
              <w:spacing w:after="0" w:line="240" w:lineRule="auto"/>
              <w:jc w:val="center"/>
              <w:rPr>
                <w:rFonts w:ascii="Arial" w:eastAsia="Times New Roman" w:hAnsi="Arial" w:cs="Arial"/>
                <w:b/>
                <w:bCs/>
                <w:i/>
                <w:iCs/>
                <w:color w:val="000000"/>
                <w:sz w:val="14"/>
                <w:szCs w:val="14"/>
              </w:rPr>
            </w:pPr>
            <w:r w:rsidRPr="00681332">
              <w:rPr>
                <w:rFonts w:ascii="Arial" w:eastAsia="Times New Roman" w:hAnsi="Arial" w:cs="Arial"/>
                <w:b/>
                <w:bCs/>
                <w:i/>
                <w:iCs/>
                <w:color w:val="000000"/>
                <w:sz w:val="14"/>
                <w:szCs w:val="14"/>
              </w:rPr>
              <w:t>HIF1A-AS1;HIF1A</w:t>
            </w:r>
          </w:p>
        </w:tc>
        <w:tc>
          <w:tcPr>
            <w:tcW w:w="980" w:type="dxa"/>
            <w:tcBorders>
              <w:top w:val="nil"/>
              <w:left w:val="nil"/>
              <w:bottom w:val="nil"/>
              <w:right w:val="nil"/>
            </w:tcBorders>
            <w:shd w:val="clear" w:color="auto" w:fill="auto"/>
            <w:noWrap/>
            <w:vAlign w:val="center"/>
            <w:hideMark/>
          </w:tcPr>
          <w:p w14:paraId="13A1FB20"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9.59E-06</w:t>
            </w:r>
          </w:p>
        </w:tc>
        <w:tc>
          <w:tcPr>
            <w:tcW w:w="960" w:type="dxa"/>
            <w:tcBorders>
              <w:top w:val="nil"/>
              <w:left w:val="nil"/>
              <w:bottom w:val="nil"/>
              <w:right w:val="nil"/>
            </w:tcBorders>
            <w:shd w:val="clear" w:color="auto" w:fill="auto"/>
            <w:noWrap/>
            <w:vAlign w:val="center"/>
            <w:hideMark/>
          </w:tcPr>
          <w:p w14:paraId="482BB5D1" w14:textId="77777777" w:rsidR="0060797B" w:rsidRPr="00681332" w:rsidRDefault="0060797B" w:rsidP="0060797B">
            <w:pPr>
              <w:spacing w:after="0" w:line="240" w:lineRule="auto"/>
              <w:jc w:val="center"/>
              <w:rPr>
                <w:rFonts w:ascii="Arial" w:eastAsia="Times New Roman" w:hAnsi="Arial" w:cs="Arial"/>
                <w:color w:val="000000"/>
                <w:sz w:val="14"/>
                <w:szCs w:val="14"/>
              </w:rPr>
            </w:pPr>
            <w:r w:rsidRPr="00681332">
              <w:rPr>
                <w:rFonts w:ascii="Arial" w:eastAsia="Times New Roman" w:hAnsi="Arial" w:cs="Arial"/>
                <w:color w:val="000000"/>
                <w:sz w:val="14"/>
                <w:szCs w:val="14"/>
              </w:rPr>
              <w:t>+</w:t>
            </w:r>
          </w:p>
        </w:tc>
      </w:tr>
    </w:tbl>
    <w:p w14:paraId="25A72F8E" w14:textId="52782670" w:rsidR="00F11968" w:rsidRPr="00681332" w:rsidRDefault="00F11968" w:rsidP="007C76D0">
      <w:pPr>
        <w:pStyle w:val="Footer"/>
        <w:spacing w:line="480" w:lineRule="auto"/>
        <w:ind w:right="360"/>
        <w:jc w:val="both"/>
        <w:rPr>
          <w:lang w:val="en-US"/>
        </w:rPr>
      </w:pPr>
    </w:p>
    <w:p w14:paraId="198B5640" w14:textId="77777777" w:rsidR="00162901" w:rsidRPr="00681332" w:rsidRDefault="00162901" w:rsidP="00814C52">
      <w:pPr>
        <w:rPr>
          <w:b/>
          <w:sz w:val="20"/>
          <w:szCs w:val="20"/>
        </w:rPr>
        <w:sectPr w:rsidR="00162901" w:rsidRPr="00681332" w:rsidSect="003558B0">
          <w:headerReference w:type="default" r:id="rId7"/>
          <w:pgSz w:w="11906" w:h="16838"/>
          <w:pgMar w:top="1417" w:right="1417" w:bottom="1417" w:left="1417" w:header="708" w:footer="708" w:gutter="0"/>
          <w:lnNumType w:countBy="1" w:restart="continuous"/>
          <w:cols w:space="708"/>
          <w:docGrid w:linePitch="360"/>
        </w:sectPr>
      </w:pPr>
    </w:p>
    <w:p w14:paraId="52A9B45E" w14:textId="23E87188" w:rsidR="00E47EBA" w:rsidRPr="00681332" w:rsidRDefault="00F11968" w:rsidP="00814C52">
      <w:pPr>
        <w:rPr>
          <w:rFonts w:ascii="Times New Roman" w:hAnsi="Times New Roman" w:cs="Times New Roman"/>
          <w:b/>
        </w:rPr>
      </w:pPr>
      <w:r w:rsidRPr="00681332">
        <w:rPr>
          <w:rFonts w:ascii="Times New Roman" w:hAnsi="Times New Roman" w:cs="Times New Roman"/>
          <w:b/>
        </w:rPr>
        <w:t>Table S</w:t>
      </w:r>
      <w:r w:rsidR="00374AA0" w:rsidRPr="00681332">
        <w:rPr>
          <w:rFonts w:ascii="Times New Roman" w:hAnsi="Times New Roman" w:cs="Times New Roman"/>
          <w:b/>
        </w:rPr>
        <w:t>4</w:t>
      </w:r>
      <w:r w:rsidRPr="00681332">
        <w:rPr>
          <w:rFonts w:ascii="Times New Roman" w:hAnsi="Times New Roman" w:cs="Times New Roman"/>
          <w:b/>
        </w:rPr>
        <w:t>:</w:t>
      </w:r>
      <w:r w:rsidR="00162901" w:rsidRPr="00681332">
        <w:rPr>
          <w:rFonts w:ascii="Times New Roman" w:hAnsi="Times New Roman" w:cs="Times New Roman"/>
          <w:b/>
        </w:rPr>
        <w:t xml:space="preserve"> Legend description for Figure </w:t>
      </w:r>
      <w:r w:rsidR="0070248A" w:rsidRPr="00681332">
        <w:rPr>
          <w:rFonts w:ascii="Times New Roman" w:hAnsi="Times New Roman" w:cs="Times New Roman"/>
          <w:b/>
        </w:rPr>
        <w:t>6</w:t>
      </w:r>
      <w:r w:rsidR="00390EA0" w:rsidRPr="00681332">
        <w:rPr>
          <w:rFonts w:ascii="Times New Roman" w:hAnsi="Times New Roman" w:cs="Times New Roman"/>
          <w:b/>
        </w:rPr>
        <w:t xml:space="preserve"> </w:t>
      </w:r>
      <w:r w:rsidR="00390EA0" w:rsidRPr="00681332">
        <w:rPr>
          <w:rFonts w:ascii="Times New Roman" w:hAnsi="Times New Roman" w:cs="Times New Roman"/>
          <w:b/>
          <w:bCs/>
          <w:color w:val="000000" w:themeColor="text1"/>
          <w:lang w:val="en-US"/>
        </w:rPr>
        <w:t>the integrative circos plot</w:t>
      </w:r>
      <w:r w:rsidR="00162901" w:rsidRPr="00681332">
        <w:rPr>
          <w:rFonts w:ascii="Times New Roman" w:hAnsi="Times New Roman" w:cs="Times New Roman"/>
          <w:b/>
        </w:rPr>
        <w:t>.</w:t>
      </w:r>
    </w:p>
    <w:tbl>
      <w:tblPr>
        <w:tblStyle w:val="TableGrid"/>
        <w:tblW w:w="14454" w:type="dxa"/>
        <w:tblLook w:val="04A0" w:firstRow="1" w:lastRow="0" w:firstColumn="1" w:lastColumn="0" w:noHBand="0" w:noVBand="1"/>
      </w:tblPr>
      <w:tblGrid>
        <w:gridCol w:w="4106"/>
        <w:gridCol w:w="7229"/>
        <w:gridCol w:w="3119"/>
      </w:tblGrid>
      <w:tr w:rsidR="001F50C9" w:rsidRPr="00681332" w14:paraId="001401FF" w14:textId="77777777" w:rsidTr="001F50C9">
        <w:tc>
          <w:tcPr>
            <w:tcW w:w="4106" w:type="dxa"/>
          </w:tcPr>
          <w:p w14:paraId="48C7AB43" w14:textId="77777777" w:rsidR="001F50C9" w:rsidRPr="00681332" w:rsidRDefault="001F50C9" w:rsidP="00B21A19">
            <w:pPr>
              <w:rPr>
                <w:rFonts w:ascii="Times New Roman" w:hAnsi="Times New Roman" w:cs="Times New Roman"/>
                <w:b/>
                <w:sz w:val="22"/>
                <w:szCs w:val="22"/>
                <w:lang w:val="en-US"/>
              </w:rPr>
            </w:pPr>
            <w:r w:rsidRPr="00681332">
              <w:rPr>
                <w:rFonts w:ascii="Times New Roman" w:hAnsi="Times New Roman" w:cs="Times New Roman"/>
                <w:b/>
                <w:sz w:val="22"/>
                <w:szCs w:val="22"/>
                <w:lang w:val="en-US"/>
              </w:rPr>
              <w:t>Label</w:t>
            </w:r>
          </w:p>
        </w:tc>
        <w:tc>
          <w:tcPr>
            <w:tcW w:w="7229" w:type="dxa"/>
          </w:tcPr>
          <w:p w14:paraId="2F02032E" w14:textId="77777777" w:rsidR="001F50C9" w:rsidRPr="00681332" w:rsidRDefault="001F50C9" w:rsidP="00B21A19">
            <w:pPr>
              <w:rPr>
                <w:rFonts w:ascii="Times New Roman" w:hAnsi="Times New Roman" w:cs="Times New Roman"/>
                <w:b/>
                <w:sz w:val="22"/>
                <w:szCs w:val="22"/>
                <w:lang w:val="en-US"/>
              </w:rPr>
            </w:pPr>
            <w:r w:rsidRPr="00681332">
              <w:rPr>
                <w:rFonts w:ascii="Times New Roman" w:hAnsi="Times New Roman" w:cs="Times New Roman"/>
                <w:b/>
                <w:sz w:val="22"/>
                <w:szCs w:val="22"/>
                <w:lang w:val="en-US"/>
              </w:rPr>
              <w:t>Description</w:t>
            </w:r>
          </w:p>
        </w:tc>
        <w:tc>
          <w:tcPr>
            <w:tcW w:w="3119" w:type="dxa"/>
          </w:tcPr>
          <w:p w14:paraId="7B40CD61" w14:textId="77777777" w:rsidR="001F50C9" w:rsidRPr="00681332" w:rsidRDefault="001F50C9" w:rsidP="00B21A19">
            <w:pPr>
              <w:rPr>
                <w:rFonts w:ascii="Times New Roman" w:hAnsi="Times New Roman" w:cs="Times New Roman"/>
                <w:b/>
                <w:sz w:val="22"/>
                <w:szCs w:val="22"/>
                <w:lang w:val="en-US"/>
              </w:rPr>
            </w:pPr>
            <w:r w:rsidRPr="00681332">
              <w:rPr>
                <w:rFonts w:ascii="Times New Roman" w:hAnsi="Times New Roman" w:cs="Times New Roman"/>
                <w:b/>
                <w:sz w:val="22"/>
                <w:szCs w:val="22"/>
                <w:lang w:val="en-US"/>
              </w:rPr>
              <w:t>Feature spaces in the circus plot</w:t>
            </w:r>
          </w:p>
        </w:tc>
      </w:tr>
      <w:tr w:rsidR="001F50C9" w:rsidRPr="00681332" w14:paraId="39D8E85A" w14:textId="77777777" w:rsidTr="001F50C9">
        <w:tc>
          <w:tcPr>
            <w:tcW w:w="4106" w:type="dxa"/>
          </w:tcPr>
          <w:p w14:paraId="1A9D3B9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Allergy status</w:t>
            </w:r>
          </w:p>
        </w:tc>
        <w:tc>
          <w:tcPr>
            <w:tcW w:w="7229" w:type="dxa"/>
          </w:tcPr>
          <w:p w14:paraId="1D03492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Clinical characteristic: Allergic (yes) or non-allergic (no)</w:t>
            </w:r>
          </w:p>
        </w:tc>
        <w:tc>
          <w:tcPr>
            <w:tcW w:w="3119" w:type="dxa"/>
          </w:tcPr>
          <w:p w14:paraId="2219262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Grey, Phenotype</w:t>
            </w:r>
          </w:p>
        </w:tc>
      </w:tr>
      <w:tr w:rsidR="001F50C9" w:rsidRPr="00681332" w14:paraId="26FFDB7C" w14:textId="77777777" w:rsidTr="001F50C9">
        <w:tc>
          <w:tcPr>
            <w:tcW w:w="4106" w:type="dxa"/>
          </w:tcPr>
          <w:p w14:paraId="5156A427"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Peanut-sIgE (kU/l)</w:t>
            </w:r>
          </w:p>
        </w:tc>
        <w:tc>
          <w:tcPr>
            <w:tcW w:w="7229" w:type="dxa"/>
          </w:tcPr>
          <w:p w14:paraId="03E455BF" w14:textId="6F988ADD" w:rsidR="001F50C9" w:rsidRPr="00681332" w:rsidRDefault="00291944"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Serum level of peanut-</w:t>
            </w:r>
            <w:r w:rsidR="001F50C9" w:rsidRPr="00681332">
              <w:rPr>
                <w:rFonts w:ascii="Times New Roman" w:hAnsi="Times New Roman" w:cs="Times New Roman"/>
                <w:sz w:val="22"/>
                <w:szCs w:val="22"/>
                <w:lang w:val="en-US"/>
              </w:rPr>
              <w:t>specific IgE measured in kU/l.</w:t>
            </w:r>
          </w:p>
        </w:tc>
        <w:tc>
          <w:tcPr>
            <w:tcW w:w="3119" w:type="dxa"/>
          </w:tcPr>
          <w:p w14:paraId="69BA313D"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Grey, Phenotype</w:t>
            </w:r>
          </w:p>
        </w:tc>
      </w:tr>
      <w:tr w:rsidR="001F50C9" w:rsidRPr="00681332" w14:paraId="740F1EE0" w14:textId="77777777" w:rsidTr="001F50C9">
        <w:tc>
          <w:tcPr>
            <w:tcW w:w="4106" w:type="dxa"/>
          </w:tcPr>
          <w:p w14:paraId="4093F438"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Basal Tryptase (µg/l)</w:t>
            </w:r>
          </w:p>
        </w:tc>
        <w:tc>
          <w:tcPr>
            <w:tcW w:w="7229" w:type="dxa"/>
          </w:tcPr>
          <w:p w14:paraId="070CEFD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Serum level of basal tryptase measured in µg/l.</w:t>
            </w:r>
          </w:p>
        </w:tc>
        <w:tc>
          <w:tcPr>
            <w:tcW w:w="3119" w:type="dxa"/>
          </w:tcPr>
          <w:p w14:paraId="16591F3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Grey, Phenotype</w:t>
            </w:r>
          </w:p>
        </w:tc>
      </w:tr>
      <w:tr w:rsidR="001F50C9" w:rsidRPr="00681332" w14:paraId="2793D5B9" w14:textId="77777777" w:rsidTr="001F50C9">
        <w:tc>
          <w:tcPr>
            <w:tcW w:w="4106" w:type="dxa"/>
          </w:tcPr>
          <w:p w14:paraId="0320636D"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 xml:space="preserve">Subjects age  </w:t>
            </w:r>
          </w:p>
        </w:tc>
        <w:tc>
          <w:tcPr>
            <w:tcW w:w="7229" w:type="dxa"/>
          </w:tcPr>
          <w:p w14:paraId="0C92FD6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 xml:space="preserve">Subject’s age in years at time of enrolment. </w:t>
            </w:r>
          </w:p>
        </w:tc>
        <w:tc>
          <w:tcPr>
            <w:tcW w:w="3119" w:type="dxa"/>
          </w:tcPr>
          <w:p w14:paraId="7E0F2F3B"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Grey, Phenotype</w:t>
            </w:r>
          </w:p>
        </w:tc>
      </w:tr>
      <w:tr w:rsidR="001F50C9" w:rsidRPr="00681332" w14:paraId="5C9BA23B" w14:textId="77777777" w:rsidTr="001F50C9">
        <w:tc>
          <w:tcPr>
            <w:tcW w:w="4106" w:type="dxa"/>
          </w:tcPr>
          <w:p w14:paraId="6D7AE91B"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Haemophilus</w:t>
            </w:r>
          </w:p>
        </w:tc>
        <w:tc>
          <w:tcPr>
            <w:tcW w:w="7229" w:type="dxa"/>
          </w:tcPr>
          <w:p w14:paraId="1F4D94EA"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genus level.</w:t>
            </w:r>
          </w:p>
        </w:tc>
        <w:tc>
          <w:tcPr>
            <w:tcW w:w="3119" w:type="dxa"/>
          </w:tcPr>
          <w:p w14:paraId="7E56A24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Red, Microbiome (genera)</w:t>
            </w:r>
          </w:p>
        </w:tc>
      </w:tr>
      <w:tr w:rsidR="001F50C9" w:rsidRPr="00681332" w14:paraId="6FFDE805" w14:textId="77777777" w:rsidTr="001F50C9">
        <w:tc>
          <w:tcPr>
            <w:tcW w:w="4106" w:type="dxa"/>
          </w:tcPr>
          <w:p w14:paraId="59AB8CC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unknown Bacteria.1</w:t>
            </w:r>
          </w:p>
        </w:tc>
        <w:tc>
          <w:tcPr>
            <w:tcW w:w="7229" w:type="dxa"/>
          </w:tcPr>
          <w:p w14:paraId="25444B8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genus level.  Genus not classified in the database.</w:t>
            </w:r>
          </w:p>
        </w:tc>
        <w:tc>
          <w:tcPr>
            <w:tcW w:w="3119" w:type="dxa"/>
          </w:tcPr>
          <w:p w14:paraId="4811DAA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Red, Microbiome (genera)</w:t>
            </w:r>
          </w:p>
        </w:tc>
      </w:tr>
      <w:tr w:rsidR="001F50C9" w:rsidRPr="00681332" w14:paraId="4E9DF95E" w14:textId="77777777" w:rsidTr="001F50C9">
        <w:tc>
          <w:tcPr>
            <w:tcW w:w="4106" w:type="dxa"/>
          </w:tcPr>
          <w:p w14:paraId="7ABB0039"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unknown Lentisphaerae</w:t>
            </w:r>
          </w:p>
        </w:tc>
        <w:tc>
          <w:tcPr>
            <w:tcW w:w="7229" w:type="dxa"/>
          </w:tcPr>
          <w:p w14:paraId="7304870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genus level. Genus could not be assigned to references in the database. But was classified as Lentisphaerae.</w:t>
            </w:r>
          </w:p>
        </w:tc>
        <w:tc>
          <w:tcPr>
            <w:tcW w:w="3119" w:type="dxa"/>
          </w:tcPr>
          <w:p w14:paraId="0FBC651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Red, Microbiome (genera)</w:t>
            </w:r>
          </w:p>
          <w:p w14:paraId="49800072" w14:textId="77777777" w:rsidR="001F50C9" w:rsidRPr="00681332" w:rsidRDefault="001F50C9" w:rsidP="00B21A19">
            <w:pPr>
              <w:rPr>
                <w:rFonts w:ascii="Times New Roman" w:hAnsi="Times New Roman" w:cs="Times New Roman"/>
                <w:sz w:val="22"/>
                <w:szCs w:val="22"/>
                <w:lang w:val="en-US"/>
              </w:rPr>
            </w:pPr>
          </w:p>
        </w:tc>
      </w:tr>
      <w:tr w:rsidR="001F50C9" w:rsidRPr="00681332" w14:paraId="79F95C93" w14:textId="77777777" w:rsidTr="001F50C9">
        <w:tc>
          <w:tcPr>
            <w:tcW w:w="4106" w:type="dxa"/>
          </w:tcPr>
          <w:p w14:paraId="1D7470D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Ruminococcus</w:t>
            </w:r>
          </w:p>
        </w:tc>
        <w:tc>
          <w:tcPr>
            <w:tcW w:w="7229" w:type="dxa"/>
          </w:tcPr>
          <w:p w14:paraId="17193B27"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genus level.</w:t>
            </w:r>
          </w:p>
        </w:tc>
        <w:tc>
          <w:tcPr>
            <w:tcW w:w="3119" w:type="dxa"/>
          </w:tcPr>
          <w:p w14:paraId="3DFEFB3E"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Red, Microbiome (genera)</w:t>
            </w:r>
          </w:p>
        </w:tc>
      </w:tr>
      <w:tr w:rsidR="001F50C9" w:rsidRPr="00681332" w14:paraId="751C8CC5" w14:textId="77777777" w:rsidTr="001F50C9">
        <w:tc>
          <w:tcPr>
            <w:tcW w:w="4106" w:type="dxa"/>
          </w:tcPr>
          <w:p w14:paraId="6E61788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Chloroflexi</w:t>
            </w:r>
          </w:p>
        </w:tc>
        <w:tc>
          <w:tcPr>
            <w:tcW w:w="7229" w:type="dxa"/>
          </w:tcPr>
          <w:p w14:paraId="2C5A8A8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w:t>
            </w:r>
          </w:p>
        </w:tc>
        <w:tc>
          <w:tcPr>
            <w:tcW w:w="3119" w:type="dxa"/>
          </w:tcPr>
          <w:p w14:paraId="2880ED4E"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tc>
      </w:tr>
      <w:tr w:rsidR="001F50C9" w:rsidRPr="00681332" w14:paraId="26E78000" w14:textId="77777777" w:rsidTr="001F50C9">
        <w:tc>
          <w:tcPr>
            <w:tcW w:w="4106" w:type="dxa"/>
          </w:tcPr>
          <w:p w14:paraId="63514DB0"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Bacteroidetes</w:t>
            </w:r>
          </w:p>
        </w:tc>
        <w:tc>
          <w:tcPr>
            <w:tcW w:w="7229" w:type="dxa"/>
          </w:tcPr>
          <w:p w14:paraId="411E36F9"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w:t>
            </w:r>
          </w:p>
        </w:tc>
        <w:tc>
          <w:tcPr>
            <w:tcW w:w="3119" w:type="dxa"/>
          </w:tcPr>
          <w:p w14:paraId="3F2FC6B9"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tc>
      </w:tr>
      <w:tr w:rsidR="001F50C9" w:rsidRPr="00681332" w14:paraId="3103946D" w14:textId="77777777" w:rsidTr="001F50C9">
        <w:tc>
          <w:tcPr>
            <w:tcW w:w="4106" w:type="dxa"/>
          </w:tcPr>
          <w:p w14:paraId="1A263CD8" w14:textId="330A6CD2"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unknown phylum Pseudomonadota/ Bacillota</w:t>
            </w:r>
          </w:p>
        </w:tc>
        <w:tc>
          <w:tcPr>
            <w:tcW w:w="7229" w:type="dxa"/>
          </w:tcPr>
          <w:p w14:paraId="47F8F0D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 Phylum could not be assigned toreferences in the database but classified as Pseudomonodota/Bacilliota.</w:t>
            </w:r>
          </w:p>
        </w:tc>
        <w:tc>
          <w:tcPr>
            <w:tcW w:w="3119" w:type="dxa"/>
          </w:tcPr>
          <w:p w14:paraId="343BBDF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p w14:paraId="72F4B653" w14:textId="77777777" w:rsidR="001F50C9" w:rsidRPr="00681332" w:rsidRDefault="001F50C9" w:rsidP="00B21A19">
            <w:pPr>
              <w:rPr>
                <w:rFonts w:ascii="Times New Roman" w:hAnsi="Times New Roman" w:cs="Times New Roman"/>
                <w:sz w:val="22"/>
                <w:szCs w:val="22"/>
                <w:lang w:val="en-US"/>
              </w:rPr>
            </w:pPr>
          </w:p>
        </w:tc>
      </w:tr>
      <w:tr w:rsidR="001F50C9" w:rsidRPr="00681332" w14:paraId="2C4C089F" w14:textId="77777777" w:rsidTr="001F50C9">
        <w:tc>
          <w:tcPr>
            <w:tcW w:w="4106" w:type="dxa"/>
          </w:tcPr>
          <w:p w14:paraId="7161E04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Pseudomonadota</w:t>
            </w:r>
          </w:p>
        </w:tc>
        <w:tc>
          <w:tcPr>
            <w:tcW w:w="7229" w:type="dxa"/>
          </w:tcPr>
          <w:p w14:paraId="52E50277"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w:t>
            </w:r>
          </w:p>
        </w:tc>
        <w:tc>
          <w:tcPr>
            <w:tcW w:w="3119" w:type="dxa"/>
          </w:tcPr>
          <w:p w14:paraId="369C7BF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tc>
      </w:tr>
      <w:tr w:rsidR="001F50C9" w:rsidRPr="00681332" w14:paraId="0A384F18" w14:textId="77777777" w:rsidTr="001F50C9">
        <w:tc>
          <w:tcPr>
            <w:tcW w:w="4106" w:type="dxa"/>
          </w:tcPr>
          <w:p w14:paraId="7BF3927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Lentisphaerae</w:t>
            </w:r>
          </w:p>
        </w:tc>
        <w:tc>
          <w:tcPr>
            <w:tcW w:w="7229" w:type="dxa"/>
          </w:tcPr>
          <w:p w14:paraId="4A464C0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w:t>
            </w:r>
          </w:p>
        </w:tc>
        <w:tc>
          <w:tcPr>
            <w:tcW w:w="3119" w:type="dxa"/>
          </w:tcPr>
          <w:p w14:paraId="05E05562"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tc>
      </w:tr>
      <w:tr w:rsidR="001F50C9" w:rsidRPr="00681332" w14:paraId="56839A44" w14:textId="77777777" w:rsidTr="001F50C9">
        <w:tc>
          <w:tcPr>
            <w:tcW w:w="4106" w:type="dxa"/>
          </w:tcPr>
          <w:p w14:paraId="2D3F11EE"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unknown phylum</w:t>
            </w:r>
          </w:p>
        </w:tc>
        <w:tc>
          <w:tcPr>
            <w:tcW w:w="7229" w:type="dxa"/>
          </w:tcPr>
          <w:p w14:paraId="679F928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Rarefied microbial abundance on phylum level. Phylum could not be assigned to references in the database.</w:t>
            </w:r>
          </w:p>
        </w:tc>
        <w:tc>
          <w:tcPr>
            <w:tcW w:w="3119" w:type="dxa"/>
          </w:tcPr>
          <w:p w14:paraId="6FC43DCB"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Black, Microbiome (phylum)</w:t>
            </w:r>
          </w:p>
        </w:tc>
      </w:tr>
      <w:tr w:rsidR="001F50C9" w:rsidRPr="00681332" w14:paraId="6FC309B0" w14:textId="77777777" w:rsidTr="001F50C9">
        <w:tc>
          <w:tcPr>
            <w:tcW w:w="4106" w:type="dxa"/>
          </w:tcPr>
          <w:p w14:paraId="11C216E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CgXXX</w:t>
            </w:r>
          </w:p>
        </w:tc>
        <w:tc>
          <w:tcPr>
            <w:tcW w:w="7229" w:type="dxa"/>
          </w:tcPr>
          <w:p w14:paraId="5DF604A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Methylation levels (β) of significant (</w:t>
            </w:r>
            <w:r w:rsidRPr="00681332">
              <w:rPr>
                <w:rFonts w:ascii="Times New Roman" w:hAnsi="Times New Roman" w:cs="Times New Roman"/>
                <w:i/>
                <w:sz w:val="22"/>
                <w:szCs w:val="22"/>
                <w:lang w:val="en-US"/>
              </w:rPr>
              <w:t xml:space="preserve">P </w:t>
            </w:r>
            <w:r w:rsidRPr="00681332">
              <w:rPr>
                <w:rFonts w:ascii="Times New Roman" w:hAnsi="Times New Roman" w:cs="Times New Roman"/>
                <w:sz w:val="22"/>
                <w:szCs w:val="22"/>
                <w:lang w:val="en-US"/>
              </w:rPr>
              <w:t>&lt; 9 E-8) and candidate (</w:t>
            </w:r>
            <w:r w:rsidRPr="00681332">
              <w:rPr>
                <w:rFonts w:ascii="Times New Roman" w:hAnsi="Times New Roman" w:cs="Times New Roman"/>
                <w:i/>
                <w:sz w:val="22"/>
                <w:szCs w:val="22"/>
                <w:lang w:val="en-US"/>
              </w:rPr>
              <w:t>P</w:t>
            </w:r>
            <w:r w:rsidRPr="00681332">
              <w:rPr>
                <w:rFonts w:ascii="Times New Roman" w:hAnsi="Times New Roman" w:cs="Times New Roman"/>
                <w:sz w:val="22"/>
                <w:szCs w:val="22"/>
                <w:lang w:val="en-US"/>
              </w:rPr>
              <w:t xml:space="preserve"> &lt; 1E-5) CpG probes</w:t>
            </w:r>
          </w:p>
        </w:tc>
        <w:tc>
          <w:tcPr>
            <w:tcW w:w="3119" w:type="dxa"/>
          </w:tcPr>
          <w:p w14:paraId="421D0E8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Green, DNA methylation probes</w:t>
            </w:r>
          </w:p>
        </w:tc>
      </w:tr>
      <w:tr w:rsidR="001F50C9" w:rsidRPr="00681332" w14:paraId="581CF8A1" w14:textId="77777777" w:rsidTr="001F50C9">
        <w:tc>
          <w:tcPr>
            <w:tcW w:w="4106" w:type="dxa"/>
          </w:tcPr>
          <w:p w14:paraId="28578B11" w14:textId="66C28085" w:rsidR="001F50C9" w:rsidRPr="00681332" w:rsidRDefault="001F50C9" w:rsidP="003558B0">
            <w:pPr>
              <w:rPr>
                <w:rFonts w:ascii="Times New Roman" w:hAnsi="Times New Roman" w:cs="Times New Roman"/>
                <w:sz w:val="22"/>
                <w:szCs w:val="22"/>
                <w:lang w:val="en-US"/>
              </w:rPr>
            </w:pPr>
            <w:r w:rsidRPr="00681332">
              <w:rPr>
                <w:rFonts w:ascii="Times New Roman" w:hAnsi="Times New Roman" w:cs="Times New Roman"/>
                <w:sz w:val="22"/>
                <w:szCs w:val="22"/>
                <w:lang w:val="en-US"/>
              </w:rPr>
              <w:t>Ara</w:t>
            </w:r>
            <w:r w:rsidR="003558B0" w:rsidRPr="00681332">
              <w:rPr>
                <w:rFonts w:ascii="Times New Roman" w:hAnsi="Times New Roman" w:cs="Times New Roman"/>
                <w:sz w:val="22"/>
                <w:szCs w:val="22"/>
                <w:lang w:val="en-US"/>
              </w:rPr>
              <w:t xml:space="preserve"> </w:t>
            </w:r>
            <w:r w:rsidRPr="00681332">
              <w:rPr>
                <w:rFonts w:ascii="Times New Roman" w:hAnsi="Times New Roman" w:cs="Times New Roman"/>
                <w:sz w:val="22"/>
                <w:szCs w:val="22"/>
                <w:lang w:val="en-US"/>
              </w:rPr>
              <w:t>h-specific memory B cells</w:t>
            </w:r>
          </w:p>
        </w:tc>
        <w:tc>
          <w:tcPr>
            <w:tcW w:w="7229" w:type="dxa"/>
          </w:tcPr>
          <w:p w14:paraId="417ED4D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Arah2-specific class-switched memory B cells (CD27+IgD-) in B cells</w:t>
            </w:r>
          </w:p>
        </w:tc>
        <w:tc>
          <w:tcPr>
            <w:tcW w:w="3119" w:type="dxa"/>
          </w:tcPr>
          <w:p w14:paraId="39B7B80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tc>
      </w:tr>
      <w:tr w:rsidR="001F50C9" w:rsidRPr="00681332" w14:paraId="3DC600F1" w14:textId="77777777" w:rsidTr="001F50C9">
        <w:tc>
          <w:tcPr>
            <w:tcW w:w="4106" w:type="dxa"/>
          </w:tcPr>
          <w:p w14:paraId="6A7B28E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Peanut-specific Tregs in CD4+ T cells</w:t>
            </w:r>
          </w:p>
          <w:p w14:paraId="11DC2B43" w14:textId="77777777" w:rsidR="001F50C9" w:rsidRPr="00681332" w:rsidRDefault="001F50C9" w:rsidP="00B21A19">
            <w:pPr>
              <w:rPr>
                <w:rFonts w:ascii="Times New Roman" w:hAnsi="Times New Roman" w:cs="Times New Roman"/>
                <w:sz w:val="22"/>
                <w:szCs w:val="22"/>
                <w:lang w:val="en-US"/>
              </w:rPr>
            </w:pPr>
          </w:p>
        </w:tc>
        <w:tc>
          <w:tcPr>
            <w:tcW w:w="7229" w:type="dxa"/>
          </w:tcPr>
          <w:p w14:paraId="467475EB"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peanut-specific regulatory T cells (CD154-CD137+) in CD4+ T cells</w:t>
            </w:r>
          </w:p>
          <w:p w14:paraId="7CDC8445" w14:textId="77777777" w:rsidR="001F50C9" w:rsidRPr="00681332" w:rsidRDefault="001F50C9" w:rsidP="00B21A19">
            <w:pPr>
              <w:rPr>
                <w:rFonts w:ascii="Times New Roman" w:hAnsi="Times New Roman" w:cs="Times New Roman"/>
                <w:sz w:val="22"/>
                <w:szCs w:val="22"/>
                <w:lang w:val="en-US"/>
              </w:rPr>
            </w:pPr>
          </w:p>
        </w:tc>
        <w:tc>
          <w:tcPr>
            <w:tcW w:w="3119" w:type="dxa"/>
          </w:tcPr>
          <w:p w14:paraId="32CB4B58"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p w14:paraId="3C16479C" w14:textId="77777777" w:rsidR="001F50C9" w:rsidRPr="00681332" w:rsidRDefault="001F50C9" w:rsidP="00B21A19">
            <w:pPr>
              <w:rPr>
                <w:rFonts w:ascii="Times New Roman" w:hAnsi="Times New Roman" w:cs="Times New Roman"/>
                <w:sz w:val="22"/>
                <w:szCs w:val="22"/>
                <w:lang w:val="en-US"/>
              </w:rPr>
            </w:pPr>
          </w:p>
        </w:tc>
      </w:tr>
      <w:tr w:rsidR="001F50C9" w:rsidRPr="00681332" w14:paraId="63F22A0B" w14:textId="77777777" w:rsidTr="001F50C9">
        <w:tc>
          <w:tcPr>
            <w:tcW w:w="4106" w:type="dxa"/>
          </w:tcPr>
          <w:p w14:paraId="701EEC2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IL5+ in peanut-specific Tconv</w:t>
            </w:r>
          </w:p>
          <w:p w14:paraId="6D565C65" w14:textId="77777777" w:rsidR="001F50C9" w:rsidRPr="00681332" w:rsidRDefault="001F50C9" w:rsidP="00B21A19">
            <w:pPr>
              <w:rPr>
                <w:rFonts w:ascii="Times New Roman" w:hAnsi="Times New Roman" w:cs="Times New Roman"/>
                <w:sz w:val="22"/>
                <w:szCs w:val="22"/>
                <w:lang w:val="en-US"/>
              </w:rPr>
            </w:pPr>
          </w:p>
        </w:tc>
        <w:tc>
          <w:tcPr>
            <w:tcW w:w="7229" w:type="dxa"/>
          </w:tcPr>
          <w:p w14:paraId="252392CB" w14:textId="341CDF99" w:rsidR="001F50C9" w:rsidRPr="00681332" w:rsidRDefault="00291944"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IL5+ in p</w:t>
            </w:r>
            <w:r w:rsidR="001F50C9" w:rsidRPr="00681332">
              <w:rPr>
                <w:rFonts w:ascii="Times New Roman" w:hAnsi="Times New Roman" w:cs="Times New Roman"/>
                <w:sz w:val="22"/>
                <w:szCs w:val="22"/>
                <w:lang w:val="en-US"/>
              </w:rPr>
              <w:t>eanut-specific conventional T cells</w:t>
            </w:r>
          </w:p>
          <w:p w14:paraId="60C33236" w14:textId="77777777" w:rsidR="001F50C9" w:rsidRPr="00681332" w:rsidRDefault="001F50C9" w:rsidP="00B21A19">
            <w:pPr>
              <w:rPr>
                <w:rFonts w:ascii="Times New Roman" w:hAnsi="Times New Roman" w:cs="Times New Roman"/>
                <w:sz w:val="22"/>
                <w:szCs w:val="22"/>
                <w:lang w:val="en-US"/>
              </w:rPr>
            </w:pPr>
          </w:p>
        </w:tc>
        <w:tc>
          <w:tcPr>
            <w:tcW w:w="3119" w:type="dxa"/>
          </w:tcPr>
          <w:p w14:paraId="3B6A31D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p w14:paraId="7407A281" w14:textId="77777777" w:rsidR="001F50C9" w:rsidRPr="00681332" w:rsidRDefault="001F50C9" w:rsidP="00B21A19">
            <w:pPr>
              <w:rPr>
                <w:rFonts w:ascii="Times New Roman" w:hAnsi="Times New Roman" w:cs="Times New Roman"/>
                <w:sz w:val="22"/>
                <w:szCs w:val="22"/>
                <w:lang w:val="en-US"/>
              </w:rPr>
            </w:pPr>
          </w:p>
        </w:tc>
      </w:tr>
      <w:tr w:rsidR="001F50C9" w:rsidRPr="00681332" w14:paraId="65BCE6D2" w14:textId="77777777" w:rsidTr="001F50C9">
        <w:tc>
          <w:tcPr>
            <w:tcW w:w="4106" w:type="dxa"/>
          </w:tcPr>
          <w:p w14:paraId="5C43D983"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IL4+ in peanut-specific Tconv</w:t>
            </w:r>
          </w:p>
          <w:p w14:paraId="31FC578C" w14:textId="77777777" w:rsidR="001F50C9" w:rsidRPr="00681332" w:rsidRDefault="001F50C9" w:rsidP="00B21A19">
            <w:pPr>
              <w:rPr>
                <w:rFonts w:ascii="Times New Roman" w:hAnsi="Times New Roman" w:cs="Times New Roman"/>
                <w:sz w:val="22"/>
                <w:szCs w:val="22"/>
                <w:lang w:val="en-US"/>
              </w:rPr>
            </w:pPr>
          </w:p>
        </w:tc>
        <w:tc>
          <w:tcPr>
            <w:tcW w:w="7229" w:type="dxa"/>
          </w:tcPr>
          <w:p w14:paraId="38B77159" w14:textId="07A9F8D5" w:rsidR="001F50C9" w:rsidRPr="00681332" w:rsidRDefault="00291944"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IL4+ in p</w:t>
            </w:r>
            <w:r w:rsidR="001F50C9" w:rsidRPr="00681332">
              <w:rPr>
                <w:rFonts w:ascii="Times New Roman" w:hAnsi="Times New Roman" w:cs="Times New Roman"/>
                <w:sz w:val="22"/>
                <w:szCs w:val="22"/>
                <w:lang w:val="en-US"/>
              </w:rPr>
              <w:t>eanut -specific conventional T cells</w:t>
            </w:r>
          </w:p>
          <w:p w14:paraId="708434DA" w14:textId="77777777" w:rsidR="001F50C9" w:rsidRPr="00681332" w:rsidRDefault="001F50C9" w:rsidP="00B21A19">
            <w:pPr>
              <w:rPr>
                <w:rFonts w:ascii="Times New Roman" w:hAnsi="Times New Roman" w:cs="Times New Roman"/>
                <w:sz w:val="22"/>
                <w:szCs w:val="22"/>
                <w:lang w:val="en-US"/>
              </w:rPr>
            </w:pPr>
          </w:p>
        </w:tc>
        <w:tc>
          <w:tcPr>
            <w:tcW w:w="3119" w:type="dxa"/>
          </w:tcPr>
          <w:p w14:paraId="1AEC810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p w14:paraId="7E1E26A1" w14:textId="77777777" w:rsidR="001F50C9" w:rsidRPr="00681332" w:rsidRDefault="001F50C9" w:rsidP="00B21A19">
            <w:pPr>
              <w:rPr>
                <w:rFonts w:ascii="Times New Roman" w:hAnsi="Times New Roman" w:cs="Times New Roman"/>
                <w:sz w:val="22"/>
                <w:szCs w:val="22"/>
                <w:lang w:val="en-US"/>
              </w:rPr>
            </w:pPr>
          </w:p>
        </w:tc>
      </w:tr>
      <w:tr w:rsidR="001F50C9" w:rsidRPr="00681332" w14:paraId="48DCAEDD" w14:textId="77777777" w:rsidTr="001F50C9">
        <w:tc>
          <w:tcPr>
            <w:tcW w:w="4106" w:type="dxa"/>
          </w:tcPr>
          <w:p w14:paraId="1AEFFBB4"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CCR4+ in peanut-specific Tconv</w:t>
            </w:r>
          </w:p>
        </w:tc>
        <w:tc>
          <w:tcPr>
            <w:tcW w:w="7229" w:type="dxa"/>
          </w:tcPr>
          <w:p w14:paraId="0397F412" w14:textId="7CBB768E" w:rsidR="001F50C9" w:rsidRPr="00681332" w:rsidRDefault="00291944"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CCR4+ in p</w:t>
            </w:r>
            <w:r w:rsidR="001F50C9" w:rsidRPr="00681332">
              <w:rPr>
                <w:rFonts w:ascii="Times New Roman" w:hAnsi="Times New Roman" w:cs="Times New Roman"/>
                <w:sz w:val="22"/>
                <w:szCs w:val="22"/>
                <w:lang w:val="en-US"/>
              </w:rPr>
              <w:t>eanut -specific conventional T cells</w:t>
            </w:r>
          </w:p>
        </w:tc>
        <w:tc>
          <w:tcPr>
            <w:tcW w:w="3119" w:type="dxa"/>
          </w:tcPr>
          <w:p w14:paraId="777B1B8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tc>
      </w:tr>
      <w:tr w:rsidR="001F50C9" w:rsidRPr="00681332" w14:paraId="3405E6C8" w14:textId="77777777" w:rsidTr="001F50C9">
        <w:tc>
          <w:tcPr>
            <w:tcW w:w="4106" w:type="dxa"/>
          </w:tcPr>
          <w:p w14:paraId="552D286E"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Peanut-specific Tconv in CD4+ T cells</w:t>
            </w:r>
          </w:p>
        </w:tc>
        <w:tc>
          <w:tcPr>
            <w:tcW w:w="7229" w:type="dxa"/>
          </w:tcPr>
          <w:p w14:paraId="4074DD20" w14:textId="7D4D68F5" w:rsidR="001F50C9" w:rsidRPr="00681332" w:rsidRDefault="00291944"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p</w:t>
            </w:r>
            <w:r w:rsidR="001F50C9" w:rsidRPr="00681332">
              <w:rPr>
                <w:rFonts w:ascii="Times New Roman" w:hAnsi="Times New Roman" w:cs="Times New Roman"/>
                <w:sz w:val="22"/>
                <w:szCs w:val="22"/>
                <w:lang w:val="en-US"/>
              </w:rPr>
              <w:t>eanut -specific conventional T cells (CD154+CD137+) in CD4+ T cells</w:t>
            </w:r>
          </w:p>
        </w:tc>
        <w:tc>
          <w:tcPr>
            <w:tcW w:w="3119" w:type="dxa"/>
          </w:tcPr>
          <w:p w14:paraId="5E53F44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p w14:paraId="55D052D0" w14:textId="77777777" w:rsidR="001F50C9" w:rsidRPr="00681332" w:rsidRDefault="001F50C9" w:rsidP="00B21A19">
            <w:pPr>
              <w:rPr>
                <w:rFonts w:ascii="Times New Roman" w:hAnsi="Times New Roman" w:cs="Times New Roman"/>
                <w:sz w:val="22"/>
                <w:szCs w:val="22"/>
                <w:lang w:val="en-US"/>
              </w:rPr>
            </w:pPr>
          </w:p>
        </w:tc>
      </w:tr>
      <w:tr w:rsidR="001F50C9" w:rsidRPr="00681332" w14:paraId="4BEB8DEA" w14:textId="77777777" w:rsidTr="001F50C9">
        <w:tc>
          <w:tcPr>
            <w:tcW w:w="4106" w:type="dxa"/>
          </w:tcPr>
          <w:p w14:paraId="61734BBD"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CXCR5+ in peanut-specific Tconv</w:t>
            </w:r>
          </w:p>
        </w:tc>
        <w:tc>
          <w:tcPr>
            <w:tcW w:w="7229" w:type="dxa"/>
          </w:tcPr>
          <w:p w14:paraId="1F2D7DA2" w14:textId="7C082F91" w:rsidR="001F50C9" w:rsidRPr="00681332" w:rsidRDefault="001F50C9" w:rsidP="00291944">
            <w:pPr>
              <w:rPr>
                <w:rFonts w:ascii="Times New Roman" w:hAnsi="Times New Roman" w:cs="Times New Roman"/>
                <w:sz w:val="22"/>
                <w:szCs w:val="22"/>
                <w:lang w:val="en-US"/>
              </w:rPr>
            </w:pPr>
            <w:r w:rsidRPr="00681332">
              <w:rPr>
                <w:rFonts w:ascii="Times New Roman" w:hAnsi="Times New Roman" w:cs="Times New Roman"/>
                <w:sz w:val="22"/>
                <w:szCs w:val="22"/>
                <w:lang w:val="en-US"/>
              </w:rPr>
              <w:t xml:space="preserve">Percentage of CXCR5+ in </w:t>
            </w:r>
            <w:r w:rsidR="00291944" w:rsidRPr="00681332">
              <w:rPr>
                <w:rFonts w:ascii="Times New Roman" w:hAnsi="Times New Roman" w:cs="Times New Roman"/>
                <w:sz w:val="22"/>
                <w:szCs w:val="22"/>
                <w:lang w:val="en-US"/>
              </w:rPr>
              <w:t>p</w:t>
            </w:r>
            <w:r w:rsidRPr="00681332">
              <w:rPr>
                <w:rFonts w:ascii="Times New Roman" w:hAnsi="Times New Roman" w:cs="Times New Roman"/>
                <w:sz w:val="22"/>
                <w:szCs w:val="22"/>
                <w:lang w:val="en-US"/>
              </w:rPr>
              <w:t>eanut-specific conventional T cells</w:t>
            </w:r>
          </w:p>
        </w:tc>
        <w:tc>
          <w:tcPr>
            <w:tcW w:w="3119" w:type="dxa"/>
          </w:tcPr>
          <w:p w14:paraId="2F397FE0"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Blue, Adaptive immunity</w:t>
            </w:r>
          </w:p>
        </w:tc>
      </w:tr>
      <w:tr w:rsidR="001F50C9" w:rsidRPr="00681332" w14:paraId="51B82D20" w14:textId="77777777" w:rsidTr="001F50C9">
        <w:tc>
          <w:tcPr>
            <w:tcW w:w="4106" w:type="dxa"/>
          </w:tcPr>
          <w:p w14:paraId="26B0262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CD33</w:t>
            </w:r>
          </w:p>
        </w:tc>
        <w:tc>
          <w:tcPr>
            <w:tcW w:w="7229" w:type="dxa"/>
          </w:tcPr>
          <w:p w14:paraId="4EB5297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CD33 staining in basophils after stimulation with 1µg/ml peanut extract</w:t>
            </w:r>
          </w:p>
        </w:tc>
        <w:tc>
          <w:tcPr>
            <w:tcW w:w="3119" w:type="dxa"/>
          </w:tcPr>
          <w:p w14:paraId="1705B9DE"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25D905D3" w14:textId="77777777" w:rsidTr="001F50C9">
        <w:tc>
          <w:tcPr>
            <w:tcW w:w="4106" w:type="dxa"/>
          </w:tcPr>
          <w:p w14:paraId="21A7F64D"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CDSENS</w:t>
            </w:r>
          </w:p>
        </w:tc>
        <w:tc>
          <w:tcPr>
            <w:tcW w:w="7229" w:type="dxa"/>
          </w:tcPr>
          <w:p w14:paraId="43A09B00"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Peanut extract concentration in ng/ml required for activation of 50% of the responsive basophils</w:t>
            </w:r>
          </w:p>
        </w:tc>
        <w:tc>
          <w:tcPr>
            <w:tcW w:w="3119" w:type="dxa"/>
          </w:tcPr>
          <w:p w14:paraId="03671D3B"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4912258D" w14:textId="77777777" w:rsidTr="001F50C9">
        <w:tc>
          <w:tcPr>
            <w:tcW w:w="4106" w:type="dxa"/>
          </w:tcPr>
          <w:p w14:paraId="11C13BA2"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CDMAX</w:t>
            </w:r>
          </w:p>
        </w:tc>
        <w:tc>
          <w:tcPr>
            <w:tcW w:w="7229" w:type="dxa"/>
          </w:tcPr>
          <w:p w14:paraId="3D19705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Percentage of maximum of activated basophils stimulated with peanut extract</w:t>
            </w:r>
          </w:p>
        </w:tc>
        <w:tc>
          <w:tcPr>
            <w:tcW w:w="3119" w:type="dxa"/>
          </w:tcPr>
          <w:p w14:paraId="13F8C109" w14:textId="77777777" w:rsidR="001F50C9" w:rsidRPr="00681332" w:rsidRDefault="001F50C9" w:rsidP="00B21A1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62483C11" w14:textId="77777777" w:rsidTr="001F50C9">
        <w:tc>
          <w:tcPr>
            <w:tcW w:w="4106" w:type="dxa"/>
          </w:tcPr>
          <w:p w14:paraId="58375D4D"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pERK</w:t>
            </w:r>
          </w:p>
        </w:tc>
        <w:tc>
          <w:tcPr>
            <w:tcW w:w="7229" w:type="dxa"/>
          </w:tcPr>
          <w:p w14:paraId="5F032CF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phospho-ERK 1/2 staining in basophils after stimulation with 1µg/ml peanut extract</w:t>
            </w:r>
          </w:p>
        </w:tc>
        <w:tc>
          <w:tcPr>
            <w:tcW w:w="3119" w:type="dxa"/>
          </w:tcPr>
          <w:p w14:paraId="23251FF8" w14:textId="6EECC3F5"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51E61EB4" w14:textId="77777777" w:rsidTr="001F50C9">
        <w:tc>
          <w:tcPr>
            <w:tcW w:w="4106" w:type="dxa"/>
          </w:tcPr>
          <w:p w14:paraId="08354341"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pp38</w:t>
            </w:r>
          </w:p>
        </w:tc>
        <w:tc>
          <w:tcPr>
            <w:tcW w:w="7229" w:type="dxa"/>
          </w:tcPr>
          <w:p w14:paraId="7E61B760"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phospho-p38 staining in basophils after stimulation with 1µg/ml peanut extract</w:t>
            </w:r>
          </w:p>
        </w:tc>
        <w:tc>
          <w:tcPr>
            <w:tcW w:w="3119" w:type="dxa"/>
          </w:tcPr>
          <w:p w14:paraId="6E266463" w14:textId="5577C5D1"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12C924BD" w14:textId="77777777" w:rsidTr="001F50C9">
        <w:tc>
          <w:tcPr>
            <w:tcW w:w="4106" w:type="dxa"/>
          </w:tcPr>
          <w:p w14:paraId="0434B93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pSyk</w:t>
            </w:r>
          </w:p>
        </w:tc>
        <w:tc>
          <w:tcPr>
            <w:tcW w:w="7229" w:type="dxa"/>
          </w:tcPr>
          <w:p w14:paraId="75B2DE1A"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phospho-Syk staining in basophils after stimulation with 1µg/ml peanut extract</w:t>
            </w:r>
          </w:p>
        </w:tc>
        <w:tc>
          <w:tcPr>
            <w:tcW w:w="3119" w:type="dxa"/>
          </w:tcPr>
          <w:p w14:paraId="0B8BF1D5" w14:textId="535A97A0"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09B58EA4" w14:textId="77777777" w:rsidTr="001F50C9">
        <w:tc>
          <w:tcPr>
            <w:tcW w:w="4106" w:type="dxa"/>
          </w:tcPr>
          <w:p w14:paraId="49932E84"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pAKT</w:t>
            </w:r>
          </w:p>
        </w:tc>
        <w:tc>
          <w:tcPr>
            <w:tcW w:w="7229" w:type="dxa"/>
          </w:tcPr>
          <w:p w14:paraId="2E6C5F3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phospho-AKT staining in basophils after stimulation with 1µg/ml peanut extract</w:t>
            </w:r>
          </w:p>
        </w:tc>
        <w:tc>
          <w:tcPr>
            <w:tcW w:w="3119" w:type="dxa"/>
          </w:tcPr>
          <w:p w14:paraId="62664D6F" w14:textId="6D7C5445"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10C12115" w14:textId="77777777" w:rsidTr="001F50C9">
        <w:tc>
          <w:tcPr>
            <w:tcW w:w="4106" w:type="dxa"/>
          </w:tcPr>
          <w:p w14:paraId="152DF1F6"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CD203c</w:t>
            </w:r>
          </w:p>
        </w:tc>
        <w:tc>
          <w:tcPr>
            <w:tcW w:w="7229" w:type="dxa"/>
          </w:tcPr>
          <w:p w14:paraId="1EA82FAE"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CD203c staining in basophils after stimulation with 1µg/ml peanut extract</w:t>
            </w:r>
          </w:p>
        </w:tc>
        <w:tc>
          <w:tcPr>
            <w:tcW w:w="3119" w:type="dxa"/>
          </w:tcPr>
          <w:p w14:paraId="077AE573" w14:textId="55B9C8D6"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3D696D27" w14:textId="77777777" w:rsidTr="001F50C9">
        <w:tc>
          <w:tcPr>
            <w:tcW w:w="4106" w:type="dxa"/>
          </w:tcPr>
          <w:p w14:paraId="5C1ECDD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CD300a</w:t>
            </w:r>
          </w:p>
        </w:tc>
        <w:tc>
          <w:tcPr>
            <w:tcW w:w="7229" w:type="dxa"/>
          </w:tcPr>
          <w:p w14:paraId="24CC69B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CD300a staining in basophils after stimulation with 1µg/ml peanut extract</w:t>
            </w:r>
          </w:p>
        </w:tc>
        <w:tc>
          <w:tcPr>
            <w:tcW w:w="3119" w:type="dxa"/>
          </w:tcPr>
          <w:p w14:paraId="0B830BD4" w14:textId="687F0F56"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5A440B90" w14:textId="77777777" w:rsidTr="001F50C9">
        <w:tc>
          <w:tcPr>
            <w:tcW w:w="4106" w:type="dxa"/>
          </w:tcPr>
          <w:p w14:paraId="108D404C"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CD63</w:t>
            </w:r>
          </w:p>
        </w:tc>
        <w:tc>
          <w:tcPr>
            <w:tcW w:w="7229" w:type="dxa"/>
          </w:tcPr>
          <w:p w14:paraId="15E84FE5"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Median Fluorescence Intensity of CD63 staining in basophils after stimulation with 1µg/ml peanut extract</w:t>
            </w:r>
          </w:p>
        </w:tc>
        <w:tc>
          <w:tcPr>
            <w:tcW w:w="3119" w:type="dxa"/>
          </w:tcPr>
          <w:p w14:paraId="1E8E75A5" w14:textId="3917FE2E" w:rsidR="001F50C9" w:rsidRPr="00681332" w:rsidRDefault="001F50C9" w:rsidP="001F50C9">
            <w:pPr>
              <w:spacing w:line="259" w:lineRule="auto"/>
              <w:rPr>
                <w:rFonts w:ascii="Times New Roman" w:hAnsi="Times New Roman" w:cs="Times New Roman"/>
                <w:sz w:val="22"/>
                <w:szCs w:val="22"/>
                <w:lang w:val="en-US"/>
              </w:rPr>
            </w:pPr>
            <w:r w:rsidRPr="00681332">
              <w:rPr>
                <w:rFonts w:ascii="Times New Roman" w:hAnsi="Times New Roman" w:cs="Times New Roman"/>
                <w:sz w:val="22"/>
                <w:szCs w:val="22"/>
                <w:lang w:val="en-US"/>
              </w:rPr>
              <w:t>Turquoise,  Basophil phenotyping</w:t>
            </w:r>
          </w:p>
        </w:tc>
      </w:tr>
      <w:tr w:rsidR="001F50C9" w:rsidRPr="00681332" w14:paraId="44040356" w14:textId="77777777" w:rsidTr="001F50C9">
        <w:tc>
          <w:tcPr>
            <w:tcW w:w="4106" w:type="dxa"/>
          </w:tcPr>
          <w:p w14:paraId="7F7C7E3B"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Apolipoprotein E (µg/ml)</w:t>
            </w:r>
          </w:p>
        </w:tc>
        <w:tc>
          <w:tcPr>
            <w:tcW w:w="7229" w:type="dxa"/>
          </w:tcPr>
          <w:p w14:paraId="6603A55A"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Level of apolipoprotein E measured in serum</w:t>
            </w:r>
          </w:p>
        </w:tc>
        <w:tc>
          <w:tcPr>
            <w:tcW w:w="3119" w:type="dxa"/>
          </w:tcPr>
          <w:p w14:paraId="34EB5AB8"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Pink, Soluble biomarkers</w:t>
            </w:r>
          </w:p>
        </w:tc>
      </w:tr>
      <w:tr w:rsidR="001F50C9" w:rsidRPr="00681332" w14:paraId="7216B2E2" w14:textId="77777777" w:rsidTr="001F50C9">
        <w:tc>
          <w:tcPr>
            <w:tcW w:w="4106" w:type="dxa"/>
          </w:tcPr>
          <w:p w14:paraId="6900C07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Arachidonic acid (µg/ml)</w:t>
            </w:r>
          </w:p>
        </w:tc>
        <w:tc>
          <w:tcPr>
            <w:tcW w:w="7229" w:type="dxa"/>
          </w:tcPr>
          <w:p w14:paraId="5CE3DD2F"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Level of arachidonic acid measured in serum</w:t>
            </w:r>
          </w:p>
        </w:tc>
        <w:tc>
          <w:tcPr>
            <w:tcW w:w="3119" w:type="dxa"/>
          </w:tcPr>
          <w:p w14:paraId="2CA93303"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Pink, Soluble biomarkers</w:t>
            </w:r>
          </w:p>
        </w:tc>
      </w:tr>
      <w:tr w:rsidR="001F50C9" w:rsidRPr="00681332" w14:paraId="3C325E0A" w14:textId="77777777" w:rsidTr="001F50C9">
        <w:trPr>
          <w:trHeight w:val="124"/>
        </w:trPr>
        <w:tc>
          <w:tcPr>
            <w:tcW w:w="4106" w:type="dxa"/>
          </w:tcPr>
          <w:p w14:paraId="6BD97C2A"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ECP (µg/ml)</w:t>
            </w:r>
          </w:p>
        </w:tc>
        <w:tc>
          <w:tcPr>
            <w:tcW w:w="7229" w:type="dxa"/>
          </w:tcPr>
          <w:p w14:paraId="117D3F09"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Level of eosinophil cationic protein measured in serum</w:t>
            </w:r>
          </w:p>
        </w:tc>
        <w:tc>
          <w:tcPr>
            <w:tcW w:w="3119" w:type="dxa"/>
          </w:tcPr>
          <w:p w14:paraId="0CE805C7" w14:textId="77777777" w:rsidR="001F50C9" w:rsidRPr="00681332" w:rsidRDefault="001F50C9" w:rsidP="00B21A19">
            <w:pPr>
              <w:rPr>
                <w:rFonts w:ascii="Times New Roman" w:hAnsi="Times New Roman" w:cs="Times New Roman"/>
                <w:sz w:val="22"/>
                <w:szCs w:val="22"/>
                <w:lang w:val="en-US"/>
              </w:rPr>
            </w:pPr>
            <w:r w:rsidRPr="00681332">
              <w:rPr>
                <w:rFonts w:ascii="Times New Roman" w:hAnsi="Times New Roman" w:cs="Times New Roman"/>
                <w:sz w:val="22"/>
                <w:szCs w:val="22"/>
                <w:lang w:val="en-US"/>
              </w:rPr>
              <w:t>Pink, Soluble biomarkers</w:t>
            </w:r>
          </w:p>
        </w:tc>
      </w:tr>
      <w:tr w:rsidR="001F50C9" w:rsidRPr="00681332" w14:paraId="2F3C5A67" w14:textId="77777777" w:rsidTr="001F50C9">
        <w:trPr>
          <w:trHeight w:val="124"/>
        </w:trPr>
        <w:tc>
          <w:tcPr>
            <w:tcW w:w="4106" w:type="dxa"/>
          </w:tcPr>
          <w:p w14:paraId="7D03C05B" w14:textId="03ECF9D8" w:rsidR="001F50C9" w:rsidRPr="00681332" w:rsidRDefault="001F50C9" w:rsidP="001F50C9">
            <w:pPr>
              <w:rPr>
                <w:rFonts w:ascii="Times New Roman" w:hAnsi="Times New Roman" w:cs="Times New Roman"/>
                <w:lang w:val="en-US"/>
              </w:rPr>
            </w:pPr>
            <w:r w:rsidRPr="00681332">
              <w:rPr>
                <w:rFonts w:ascii="Times New Roman" w:hAnsi="Times New Roman" w:cs="Times New Roman"/>
                <w:lang w:val="en-US"/>
              </w:rPr>
              <w:t>MAT using 100ng/ml peanut extract</w:t>
            </w:r>
          </w:p>
        </w:tc>
        <w:tc>
          <w:tcPr>
            <w:tcW w:w="7229" w:type="dxa"/>
          </w:tcPr>
          <w:p w14:paraId="13F74DFC" w14:textId="0BE33C5E" w:rsidR="001F50C9" w:rsidRPr="00681332" w:rsidRDefault="001F50C9" w:rsidP="001F50C9">
            <w:pPr>
              <w:rPr>
                <w:rFonts w:ascii="Times New Roman" w:hAnsi="Times New Roman" w:cs="Times New Roman"/>
                <w:lang w:val="en-US"/>
              </w:rPr>
            </w:pPr>
            <w:r w:rsidRPr="00681332">
              <w:rPr>
                <w:rFonts w:ascii="Times New Roman" w:hAnsi="Times New Roman" w:cs="Times New Roman"/>
                <w:sz w:val="22"/>
                <w:szCs w:val="22"/>
                <w:lang w:val="en-US"/>
              </w:rPr>
              <w:t>Percentage of CD63+ PSCMCs sensitized with patient serum after stimulation with 100ng/ml peanut extract</w:t>
            </w:r>
          </w:p>
        </w:tc>
        <w:tc>
          <w:tcPr>
            <w:tcW w:w="3119" w:type="dxa"/>
          </w:tcPr>
          <w:p w14:paraId="117777D1" w14:textId="278F8CDC" w:rsidR="001F50C9" w:rsidRPr="00681332" w:rsidRDefault="001F50C9" w:rsidP="001F50C9">
            <w:pPr>
              <w:rPr>
                <w:rFonts w:ascii="Times New Roman" w:hAnsi="Times New Roman" w:cs="Times New Roman"/>
                <w:lang w:val="en-US"/>
              </w:rPr>
            </w:pPr>
            <w:r w:rsidRPr="00681332">
              <w:rPr>
                <w:rFonts w:ascii="Times New Roman" w:hAnsi="Times New Roman" w:cs="Times New Roman"/>
                <w:sz w:val="22"/>
                <w:szCs w:val="22"/>
                <w:lang w:val="en-US"/>
              </w:rPr>
              <w:t>Yellow, Mast cell activation</w:t>
            </w:r>
          </w:p>
        </w:tc>
      </w:tr>
      <w:tr w:rsidR="001F50C9" w:rsidRPr="00681332" w14:paraId="48D41626" w14:textId="77777777" w:rsidTr="001F50C9">
        <w:trPr>
          <w:trHeight w:val="124"/>
        </w:trPr>
        <w:tc>
          <w:tcPr>
            <w:tcW w:w="4106" w:type="dxa"/>
          </w:tcPr>
          <w:p w14:paraId="7AE61289" w14:textId="7B7FAF9D" w:rsidR="001F50C9" w:rsidRPr="00681332" w:rsidRDefault="001F50C9" w:rsidP="001F50C9">
            <w:pPr>
              <w:rPr>
                <w:rFonts w:ascii="Times New Roman" w:hAnsi="Times New Roman" w:cs="Times New Roman"/>
                <w:lang w:val="en-GB"/>
              </w:rPr>
            </w:pPr>
            <w:r w:rsidRPr="00681332">
              <w:rPr>
                <w:rFonts w:ascii="Times New Roman" w:hAnsi="Times New Roman" w:cs="Times New Roman"/>
                <w:lang w:val="en-GB"/>
              </w:rPr>
              <w:t>MAT using 100ng/ml peanut extract</w:t>
            </w:r>
          </w:p>
        </w:tc>
        <w:tc>
          <w:tcPr>
            <w:tcW w:w="7229" w:type="dxa"/>
          </w:tcPr>
          <w:p w14:paraId="67620455" w14:textId="491BA76E" w:rsidR="001F50C9" w:rsidRPr="00681332" w:rsidRDefault="001F50C9" w:rsidP="001F50C9">
            <w:pPr>
              <w:rPr>
                <w:rFonts w:ascii="Times New Roman" w:hAnsi="Times New Roman" w:cs="Times New Roman"/>
                <w:lang w:val="en-US"/>
              </w:rPr>
            </w:pPr>
            <w:r w:rsidRPr="00681332">
              <w:rPr>
                <w:rFonts w:ascii="Times New Roman" w:hAnsi="Times New Roman" w:cs="Times New Roman"/>
                <w:sz w:val="22"/>
                <w:szCs w:val="22"/>
                <w:lang w:val="en-US"/>
              </w:rPr>
              <w:t>Percentage of CD63+ PSCMCs sensitized with patient serum after stimulation with 10ng/ml peanut extract</w:t>
            </w:r>
          </w:p>
        </w:tc>
        <w:tc>
          <w:tcPr>
            <w:tcW w:w="3119" w:type="dxa"/>
          </w:tcPr>
          <w:p w14:paraId="44F2FE71" w14:textId="77777777" w:rsidR="001F50C9" w:rsidRPr="00681332" w:rsidRDefault="001F50C9" w:rsidP="001F50C9">
            <w:pPr>
              <w:rPr>
                <w:rFonts w:ascii="Times New Roman" w:hAnsi="Times New Roman" w:cs="Times New Roman"/>
                <w:sz w:val="22"/>
                <w:szCs w:val="22"/>
                <w:lang w:val="en-US"/>
              </w:rPr>
            </w:pPr>
            <w:r w:rsidRPr="00681332">
              <w:rPr>
                <w:rFonts w:ascii="Times New Roman" w:hAnsi="Times New Roman" w:cs="Times New Roman"/>
                <w:sz w:val="22"/>
                <w:szCs w:val="22"/>
                <w:lang w:val="en-US"/>
              </w:rPr>
              <w:t>Yellow, Mast cell activation</w:t>
            </w:r>
          </w:p>
          <w:p w14:paraId="364D26BE" w14:textId="77777777" w:rsidR="001F50C9" w:rsidRPr="00681332" w:rsidRDefault="001F50C9" w:rsidP="001F50C9">
            <w:pPr>
              <w:rPr>
                <w:rFonts w:ascii="Times New Roman" w:hAnsi="Times New Roman" w:cs="Times New Roman"/>
                <w:lang w:val="en-US"/>
              </w:rPr>
            </w:pPr>
          </w:p>
        </w:tc>
      </w:tr>
    </w:tbl>
    <w:p w14:paraId="72698DA1" w14:textId="77777777" w:rsidR="00E47EBA" w:rsidRPr="00681332" w:rsidRDefault="00E47EBA" w:rsidP="00814C52">
      <w:pPr>
        <w:rPr>
          <w:b/>
          <w:sz w:val="20"/>
          <w:szCs w:val="20"/>
        </w:rPr>
      </w:pPr>
    </w:p>
    <w:p w14:paraId="320715CF" w14:textId="77777777" w:rsidR="00162901" w:rsidRPr="00681332" w:rsidRDefault="00162901" w:rsidP="00814C52">
      <w:pPr>
        <w:rPr>
          <w:b/>
          <w:sz w:val="20"/>
          <w:szCs w:val="20"/>
        </w:rPr>
        <w:sectPr w:rsidR="00162901" w:rsidRPr="00681332" w:rsidSect="00162901">
          <w:pgSz w:w="16838" w:h="11906" w:orient="landscape"/>
          <w:pgMar w:top="1417" w:right="1417" w:bottom="1417" w:left="1417" w:header="708" w:footer="708" w:gutter="0"/>
          <w:cols w:space="708"/>
          <w:docGrid w:linePitch="360"/>
        </w:sectPr>
      </w:pPr>
    </w:p>
    <w:p w14:paraId="0088173B" w14:textId="36139BCD" w:rsidR="00814C52" w:rsidRPr="00681332" w:rsidRDefault="00814C52" w:rsidP="00814C52">
      <w:pPr>
        <w:rPr>
          <w:rFonts w:ascii="Times New Roman" w:hAnsi="Times New Roman" w:cs="Times New Roman"/>
          <w:szCs w:val="20"/>
        </w:rPr>
      </w:pPr>
      <w:r w:rsidRPr="00681332">
        <w:rPr>
          <w:rFonts w:ascii="Times New Roman" w:hAnsi="Times New Roman" w:cs="Times New Roman"/>
          <w:b/>
          <w:szCs w:val="20"/>
        </w:rPr>
        <w:t>Table S</w:t>
      </w:r>
      <w:r w:rsidR="00983314" w:rsidRPr="00681332">
        <w:rPr>
          <w:rFonts w:ascii="Times New Roman" w:hAnsi="Times New Roman" w:cs="Times New Roman"/>
          <w:b/>
          <w:szCs w:val="20"/>
        </w:rPr>
        <w:t>5</w:t>
      </w:r>
      <w:r w:rsidRPr="00681332">
        <w:rPr>
          <w:rFonts w:ascii="Times New Roman" w:hAnsi="Times New Roman" w:cs="Times New Roman"/>
          <w:b/>
          <w:szCs w:val="20"/>
        </w:rPr>
        <w:t xml:space="preserve">: </w:t>
      </w:r>
      <w:r w:rsidRPr="00681332">
        <w:rPr>
          <w:rFonts w:ascii="Times New Roman" w:hAnsi="Times New Roman" w:cs="Times New Roman"/>
          <w:szCs w:val="20"/>
        </w:rPr>
        <w:t>List of antibodies used for staining of allergen-specific T cells</w:t>
      </w:r>
    </w:p>
    <w:tbl>
      <w:tblPr>
        <w:tblW w:w="5716" w:type="dxa"/>
        <w:tblBorders>
          <w:insideH w:val="single" w:sz="4" w:space="0" w:color="auto"/>
        </w:tblBorders>
        <w:tblLook w:val="04A0" w:firstRow="1" w:lastRow="0" w:firstColumn="1" w:lastColumn="0" w:noHBand="0" w:noVBand="1"/>
      </w:tblPr>
      <w:tblGrid>
        <w:gridCol w:w="2900"/>
        <w:gridCol w:w="1016"/>
        <w:gridCol w:w="1800"/>
      </w:tblGrid>
      <w:tr w:rsidR="00814C52" w:rsidRPr="00681332" w14:paraId="4AB1AF1D" w14:textId="77777777" w:rsidTr="00FA1EB3">
        <w:trPr>
          <w:trHeight w:val="315"/>
        </w:trPr>
        <w:tc>
          <w:tcPr>
            <w:tcW w:w="2900" w:type="dxa"/>
            <w:shd w:val="clear" w:color="auto" w:fill="auto"/>
            <w:noWrap/>
            <w:vAlign w:val="bottom"/>
            <w:hideMark/>
          </w:tcPr>
          <w:p w14:paraId="7FEFE0BC" w14:textId="5A542C1A"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016" w:type="dxa"/>
            <w:shd w:val="clear" w:color="auto" w:fill="auto"/>
            <w:noWrap/>
            <w:vAlign w:val="bottom"/>
            <w:hideMark/>
          </w:tcPr>
          <w:p w14:paraId="308D963E" w14:textId="77777777"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800" w:type="dxa"/>
            <w:shd w:val="clear" w:color="auto" w:fill="auto"/>
            <w:noWrap/>
            <w:vAlign w:val="bottom"/>
            <w:hideMark/>
          </w:tcPr>
          <w:p w14:paraId="42C996F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644D7098" w14:textId="77777777" w:rsidTr="00FA1EB3">
        <w:trPr>
          <w:trHeight w:val="315"/>
        </w:trPr>
        <w:tc>
          <w:tcPr>
            <w:tcW w:w="5716" w:type="dxa"/>
            <w:gridSpan w:val="3"/>
            <w:shd w:val="clear" w:color="auto" w:fill="auto"/>
            <w:noWrap/>
            <w:vAlign w:val="bottom"/>
            <w:hideMark/>
          </w:tcPr>
          <w:p w14:paraId="1D97D18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Staining</w:t>
            </w:r>
          </w:p>
        </w:tc>
      </w:tr>
      <w:tr w:rsidR="00814C52" w:rsidRPr="00681332" w14:paraId="0FC685BA" w14:textId="77777777" w:rsidTr="00FA1EB3">
        <w:trPr>
          <w:trHeight w:val="315"/>
        </w:trPr>
        <w:tc>
          <w:tcPr>
            <w:tcW w:w="2900" w:type="dxa"/>
            <w:shd w:val="clear" w:color="auto" w:fill="auto"/>
            <w:noWrap/>
            <w:vAlign w:val="bottom"/>
            <w:hideMark/>
          </w:tcPr>
          <w:p w14:paraId="09E5678A"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CCR4-BV510</w:t>
            </w:r>
          </w:p>
        </w:tc>
        <w:tc>
          <w:tcPr>
            <w:tcW w:w="1016" w:type="dxa"/>
            <w:shd w:val="clear" w:color="auto" w:fill="auto"/>
            <w:noWrap/>
            <w:vAlign w:val="bottom"/>
            <w:hideMark/>
          </w:tcPr>
          <w:p w14:paraId="40C1D753"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L291H4</w:t>
            </w:r>
          </w:p>
        </w:tc>
        <w:tc>
          <w:tcPr>
            <w:tcW w:w="1800" w:type="dxa"/>
            <w:shd w:val="clear" w:color="auto" w:fill="auto"/>
            <w:noWrap/>
            <w:vAlign w:val="bottom"/>
            <w:hideMark/>
          </w:tcPr>
          <w:p w14:paraId="676E5BD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2A21991" w14:textId="77777777" w:rsidTr="00FA1EB3">
        <w:trPr>
          <w:trHeight w:val="315"/>
        </w:trPr>
        <w:tc>
          <w:tcPr>
            <w:tcW w:w="2900" w:type="dxa"/>
            <w:shd w:val="clear" w:color="auto" w:fill="auto"/>
            <w:noWrap/>
            <w:vAlign w:val="bottom"/>
            <w:hideMark/>
          </w:tcPr>
          <w:p w14:paraId="4E04E7A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CD8-BV650</w:t>
            </w:r>
          </w:p>
        </w:tc>
        <w:tc>
          <w:tcPr>
            <w:tcW w:w="1016" w:type="dxa"/>
            <w:shd w:val="clear" w:color="auto" w:fill="auto"/>
            <w:noWrap/>
            <w:vAlign w:val="bottom"/>
            <w:hideMark/>
          </w:tcPr>
          <w:p w14:paraId="2D376BD3"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RPA-T8</w:t>
            </w:r>
          </w:p>
        </w:tc>
        <w:tc>
          <w:tcPr>
            <w:tcW w:w="1800" w:type="dxa"/>
            <w:shd w:val="clear" w:color="auto" w:fill="auto"/>
            <w:noWrap/>
            <w:vAlign w:val="bottom"/>
            <w:hideMark/>
          </w:tcPr>
          <w:p w14:paraId="4230510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7A702B3" w14:textId="77777777" w:rsidTr="00FA1EB3">
        <w:trPr>
          <w:trHeight w:val="315"/>
        </w:trPr>
        <w:tc>
          <w:tcPr>
            <w:tcW w:w="2900" w:type="dxa"/>
            <w:shd w:val="clear" w:color="auto" w:fill="auto"/>
            <w:noWrap/>
            <w:vAlign w:val="bottom"/>
            <w:hideMark/>
          </w:tcPr>
          <w:p w14:paraId="2FBBB23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CXCR5-PE-Vio615 </w:t>
            </w:r>
          </w:p>
        </w:tc>
        <w:tc>
          <w:tcPr>
            <w:tcW w:w="1016" w:type="dxa"/>
            <w:shd w:val="clear" w:color="auto" w:fill="auto"/>
            <w:noWrap/>
            <w:vAlign w:val="bottom"/>
            <w:hideMark/>
          </w:tcPr>
          <w:p w14:paraId="4EB06F9F"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REA103</w:t>
            </w:r>
          </w:p>
        </w:tc>
        <w:tc>
          <w:tcPr>
            <w:tcW w:w="1800" w:type="dxa"/>
            <w:shd w:val="clear" w:color="auto" w:fill="auto"/>
            <w:noWrap/>
            <w:vAlign w:val="bottom"/>
            <w:hideMark/>
          </w:tcPr>
          <w:p w14:paraId="61B714D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16C4EC0F" w14:textId="77777777" w:rsidTr="00FA1EB3">
        <w:trPr>
          <w:trHeight w:val="315"/>
        </w:trPr>
        <w:tc>
          <w:tcPr>
            <w:tcW w:w="2900" w:type="dxa"/>
            <w:shd w:val="clear" w:color="auto" w:fill="auto"/>
            <w:noWrap/>
            <w:vAlign w:val="bottom"/>
            <w:hideMark/>
          </w:tcPr>
          <w:p w14:paraId="6D1F664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CD4-PERCP </w:t>
            </w:r>
          </w:p>
        </w:tc>
        <w:tc>
          <w:tcPr>
            <w:tcW w:w="1016" w:type="dxa"/>
            <w:shd w:val="clear" w:color="auto" w:fill="auto"/>
            <w:noWrap/>
            <w:vAlign w:val="bottom"/>
            <w:hideMark/>
          </w:tcPr>
          <w:p w14:paraId="68A3255A"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RPA-T4</w:t>
            </w:r>
          </w:p>
        </w:tc>
        <w:tc>
          <w:tcPr>
            <w:tcW w:w="1800" w:type="dxa"/>
            <w:shd w:val="clear" w:color="auto" w:fill="auto"/>
            <w:noWrap/>
            <w:vAlign w:val="bottom"/>
            <w:hideMark/>
          </w:tcPr>
          <w:p w14:paraId="55DCE83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33913E1F" w14:textId="77777777" w:rsidTr="00FA1EB3">
        <w:trPr>
          <w:trHeight w:val="315"/>
        </w:trPr>
        <w:tc>
          <w:tcPr>
            <w:tcW w:w="2900" w:type="dxa"/>
            <w:shd w:val="clear" w:color="auto" w:fill="auto"/>
            <w:noWrap/>
            <w:vAlign w:val="bottom"/>
            <w:hideMark/>
          </w:tcPr>
          <w:p w14:paraId="1BA0B4C6"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16" w:type="dxa"/>
            <w:shd w:val="clear" w:color="auto" w:fill="auto"/>
            <w:noWrap/>
            <w:vAlign w:val="bottom"/>
            <w:hideMark/>
          </w:tcPr>
          <w:p w14:paraId="7F43C1A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656A216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0118BF03" w14:textId="77777777" w:rsidTr="00FA1EB3">
        <w:trPr>
          <w:trHeight w:val="315"/>
        </w:trPr>
        <w:tc>
          <w:tcPr>
            <w:tcW w:w="5716" w:type="dxa"/>
            <w:gridSpan w:val="3"/>
            <w:shd w:val="clear" w:color="auto" w:fill="auto"/>
            <w:noWrap/>
            <w:vAlign w:val="bottom"/>
            <w:hideMark/>
          </w:tcPr>
          <w:p w14:paraId="6608F7D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Intracellular Staining</w:t>
            </w:r>
          </w:p>
        </w:tc>
      </w:tr>
      <w:tr w:rsidR="00814C52" w:rsidRPr="00681332" w14:paraId="7825BFC8" w14:textId="77777777" w:rsidTr="00FA1EB3">
        <w:trPr>
          <w:trHeight w:val="315"/>
        </w:trPr>
        <w:tc>
          <w:tcPr>
            <w:tcW w:w="2900" w:type="dxa"/>
            <w:shd w:val="clear" w:color="auto" w:fill="auto"/>
            <w:noWrap/>
            <w:vAlign w:val="bottom"/>
            <w:hideMark/>
          </w:tcPr>
          <w:p w14:paraId="2D6489A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IL-5-BV521</w:t>
            </w:r>
          </w:p>
        </w:tc>
        <w:tc>
          <w:tcPr>
            <w:tcW w:w="1016" w:type="dxa"/>
            <w:shd w:val="clear" w:color="auto" w:fill="auto"/>
            <w:noWrap/>
            <w:vAlign w:val="bottom"/>
            <w:hideMark/>
          </w:tcPr>
          <w:p w14:paraId="05013139"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TRFK5</w:t>
            </w:r>
          </w:p>
        </w:tc>
        <w:tc>
          <w:tcPr>
            <w:tcW w:w="1800" w:type="dxa"/>
            <w:shd w:val="clear" w:color="auto" w:fill="auto"/>
            <w:noWrap/>
            <w:vAlign w:val="bottom"/>
            <w:hideMark/>
          </w:tcPr>
          <w:p w14:paraId="19CA121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6A73550" w14:textId="77777777" w:rsidTr="00FA1EB3">
        <w:trPr>
          <w:trHeight w:val="315"/>
        </w:trPr>
        <w:tc>
          <w:tcPr>
            <w:tcW w:w="2900" w:type="dxa"/>
            <w:shd w:val="clear" w:color="auto" w:fill="auto"/>
            <w:noWrap/>
            <w:vAlign w:val="bottom"/>
            <w:hideMark/>
          </w:tcPr>
          <w:p w14:paraId="5B3B4AA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CD154-BV605 </w:t>
            </w:r>
          </w:p>
        </w:tc>
        <w:tc>
          <w:tcPr>
            <w:tcW w:w="1016" w:type="dxa"/>
            <w:shd w:val="clear" w:color="auto" w:fill="auto"/>
            <w:noWrap/>
            <w:vAlign w:val="bottom"/>
            <w:hideMark/>
          </w:tcPr>
          <w:p w14:paraId="0CAC2651"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24-31</w:t>
            </w:r>
          </w:p>
        </w:tc>
        <w:tc>
          <w:tcPr>
            <w:tcW w:w="1800" w:type="dxa"/>
            <w:shd w:val="clear" w:color="auto" w:fill="auto"/>
            <w:noWrap/>
            <w:vAlign w:val="bottom"/>
            <w:hideMark/>
          </w:tcPr>
          <w:p w14:paraId="43469AA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42474AF" w14:textId="77777777" w:rsidTr="00FA1EB3">
        <w:trPr>
          <w:trHeight w:val="315"/>
        </w:trPr>
        <w:tc>
          <w:tcPr>
            <w:tcW w:w="2900" w:type="dxa"/>
            <w:shd w:val="clear" w:color="auto" w:fill="auto"/>
            <w:noWrap/>
            <w:vAlign w:val="bottom"/>
            <w:hideMark/>
          </w:tcPr>
          <w:p w14:paraId="57B4E63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FOXP3-Alexa-Fluor-488 </w:t>
            </w:r>
          </w:p>
        </w:tc>
        <w:tc>
          <w:tcPr>
            <w:tcW w:w="1016" w:type="dxa"/>
            <w:shd w:val="clear" w:color="auto" w:fill="auto"/>
            <w:noWrap/>
            <w:vAlign w:val="bottom"/>
            <w:hideMark/>
          </w:tcPr>
          <w:p w14:paraId="51F10055"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259D</w:t>
            </w:r>
          </w:p>
        </w:tc>
        <w:tc>
          <w:tcPr>
            <w:tcW w:w="1800" w:type="dxa"/>
            <w:shd w:val="clear" w:color="auto" w:fill="auto"/>
            <w:noWrap/>
            <w:vAlign w:val="bottom"/>
            <w:hideMark/>
          </w:tcPr>
          <w:p w14:paraId="25A69EB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B12947C" w14:textId="77777777" w:rsidTr="00FA1EB3">
        <w:trPr>
          <w:trHeight w:val="315"/>
        </w:trPr>
        <w:tc>
          <w:tcPr>
            <w:tcW w:w="2900" w:type="dxa"/>
            <w:shd w:val="clear" w:color="auto" w:fill="auto"/>
            <w:noWrap/>
            <w:vAlign w:val="bottom"/>
            <w:hideMark/>
          </w:tcPr>
          <w:p w14:paraId="059CFDA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CD137-PE</w:t>
            </w:r>
          </w:p>
        </w:tc>
        <w:tc>
          <w:tcPr>
            <w:tcW w:w="1016" w:type="dxa"/>
            <w:shd w:val="clear" w:color="auto" w:fill="auto"/>
            <w:noWrap/>
            <w:vAlign w:val="bottom"/>
            <w:hideMark/>
          </w:tcPr>
          <w:p w14:paraId="72BB72E3"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REA765</w:t>
            </w:r>
          </w:p>
        </w:tc>
        <w:tc>
          <w:tcPr>
            <w:tcW w:w="1800" w:type="dxa"/>
            <w:shd w:val="clear" w:color="auto" w:fill="auto"/>
            <w:noWrap/>
            <w:vAlign w:val="bottom"/>
            <w:hideMark/>
          </w:tcPr>
          <w:p w14:paraId="1C33676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5C8825E8" w14:textId="77777777" w:rsidTr="00FA1EB3">
        <w:trPr>
          <w:trHeight w:val="315"/>
        </w:trPr>
        <w:tc>
          <w:tcPr>
            <w:tcW w:w="2900" w:type="dxa"/>
            <w:shd w:val="clear" w:color="auto" w:fill="auto"/>
            <w:noWrap/>
            <w:vAlign w:val="bottom"/>
            <w:hideMark/>
          </w:tcPr>
          <w:p w14:paraId="12D7507C"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IL-4-PE-Vio-770 </w:t>
            </w:r>
          </w:p>
        </w:tc>
        <w:tc>
          <w:tcPr>
            <w:tcW w:w="1016" w:type="dxa"/>
            <w:shd w:val="clear" w:color="auto" w:fill="auto"/>
            <w:noWrap/>
            <w:vAlign w:val="bottom"/>
            <w:hideMark/>
          </w:tcPr>
          <w:p w14:paraId="69376D33"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REA895</w:t>
            </w:r>
          </w:p>
        </w:tc>
        <w:tc>
          <w:tcPr>
            <w:tcW w:w="1800" w:type="dxa"/>
            <w:shd w:val="clear" w:color="auto" w:fill="auto"/>
            <w:noWrap/>
            <w:vAlign w:val="bottom"/>
            <w:hideMark/>
          </w:tcPr>
          <w:p w14:paraId="0E653AA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622797D5" w14:textId="77777777" w:rsidTr="00FA1EB3">
        <w:trPr>
          <w:trHeight w:val="315"/>
        </w:trPr>
        <w:tc>
          <w:tcPr>
            <w:tcW w:w="2900" w:type="dxa"/>
            <w:shd w:val="clear" w:color="auto" w:fill="auto"/>
            <w:noWrap/>
            <w:vAlign w:val="bottom"/>
            <w:hideMark/>
          </w:tcPr>
          <w:p w14:paraId="6E231E2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Helios-Alexa-Fluor-647 </w:t>
            </w:r>
          </w:p>
        </w:tc>
        <w:tc>
          <w:tcPr>
            <w:tcW w:w="1016" w:type="dxa"/>
            <w:shd w:val="clear" w:color="auto" w:fill="auto"/>
            <w:noWrap/>
            <w:vAlign w:val="bottom"/>
            <w:hideMark/>
          </w:tcPr>
          <w:p w14:paraId="5449AFF0"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22F6</w:t>
            </w:r>
          </w:p>
        </w:tc>
        <w:tc>
          <w:tcPr>
            <w:tcW w:w="1800" w:type="dxa"/>
            <w:shd w:val="clear" w:color="auto" w:fill="auto"/>
            <w:noWrap/>
            <w:vAlign w:val="bottom"/>
            <w:hideMark/>
          </w:tcPr>
          <w:p w14:paraId="29EF735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2B00465" w14:textId="77777777" w:rsidTr="00FA1EB3">
        <w:trPr>
          <w:trHeight w:val="315"/>
        </w:trPr>
        <w:tc>
          <w:tcPr>
            <w:tcW w:w="2900" w:type="dxa"/>
            <w:shd w:val="clear" w:color="auto" w:fill="auto"/>
            <w:noWrap/>
            <w:vAlign w:val="bottom"/>
            <w:hideMark/>
          </w:tcPr>
          <w:p w14:paraId="23F8A31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IFN-g- Alexa-Fluor-700</w:t>
            </w:r>
          </w:p>
        </w:tc>
        <w:tc>
          <w:tcPr>
            <w:tcW w:w="1016" w:type="dxa"/>
            <w:shd w:val="clear" w:color="auto" w:fill="auto"/>
            <w:noWrap/>
            <w:vAlign w:val="bottom"/>
            <w:hideMark/>
          </w:tcPr>
          <w:p w14:paraId="1494911B"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4S.B3</w:t>
            </w:r>
          </w:p>
        </w:tc>
        <w:tc>
          <w:tcPr>
            <w:tcW w:w="1800" w:type="dxa"/>
            <w:shd w:val="clear" w:color="auto" w:fill="auto"/>
            <w:noWrap/>
            <w:vAlign w:val="bottom"/>
            <w:hideMark/>
          </w:tcPr>
          <w:p w14:paraId="228F68B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2D60AEF8" w14:textId="77777777" w:rsidTr="00FA1EB3">
        <w:trPr>
          <w:trHeight w:val="315"/>
        </w:trPr>
        <w:tc>
          <w:tcPr>
            <w:tcW w:w="2900" w:type="dxa"/>
            <w:shd w:val="clear" w:color="auto" w:fill="auto"/>
            <w:noWrap/>
            <w:vAlign w:val="bottom"/>
            <w:hideMark/>
          </w:tcPr>
          <w:p w14:paraId="65A59C70"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IL-17A-APC-Vio-770 </w:t>
            </w:r>
          </w:p>
        </w:tc>
        <w:tc>
          <w:tcPr>
            <w:tcW w:w="1016" w:type="dxa"/>
            <w:shd w:val="clear" w:color="auto" w:fill="auto"/>
            <w:noWrap/>
            <w:vAlign w:val="bottom"/>
            <w:hideMark/>
          </w:tcPr>
          <w:p w14:paraId="1D6F575F"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REA1063</w:t>
            </w:r>
          </w:p>
        </w:tc>
        <w:tc>
          <w:tcPr>
            <w:tcW w:w="1800" w:type="dxa"/>
            <w:shd w:val="clear" w:color="auto" w:fill="auto"/>
            <w:noWrap/>
            <w:vAlign w:val="bottom"/>
            <w:hideMark/>
          </w:tcPr>
          <w:p w14:paraId="5377937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bl>
    <w:p w14:paraId="71253429" w14:textId="77777777" w:rsidR="00814C52" w:rsidRPr="00681332" w:rsidRDefault="00814C52" w:rsidP="00814C52">
      <w:pPr>
        <w:rPr>
          <w:sz w:val="20"/>
          <w:szCs w:val="20"/>
        </w:rPr>
      </w:pPr>
    </w:p>
    <w:p w14:paraId="3B4F0174" w14:textId="0429FC59" w:rsidR="00814C52" w:rsidRPr="00681332" w:rsidRDefault="00814C52" w:rsidP="00814C52">
      <w:pPr>
        <w:rPr>
          <w:rFonts w:ascii="Times New Roman" w:hAnsi="Times New Roman" w:cs="Times New Roman"/>
          <w:szCs w:val="20"/>
        </w:rPr>
      </w:pPr>
      <w:r w:rsidRPr="00681332">
        <w:rPr>
          <w:rFonts w:ascii="Times New Roman" w:hAnsi="Times New Roman" w:cs="Times New Roman"/>
          <w:b/>
          <w:szCs w:val="20"/>
        </w:rPr>
        <w:t>Table S</w:t>
      </w:r>
      <w:r w:rsidR="00983314" w:rsidRPr="00681332">
        <w:rPr>
          <w:rFonts w:ascii="Times New Roman" w:hAnsi="Times New Roman" w:cs="Times New Roman"/>
          <w:b/>
          <w:szCs w:val="20"/>
        </w:rPr>
        <w:t>6</w:t>
      </w:r>
      <w:r w:rsidRPr="00681332">
        <w:rPr>
          <w:rFonts w:ascii="Times New Roman" w:hAnsi="Times New Roman" w:cs="Times New Roman"/>
          <w:b/>
          <w:szCs w:val="20"/>
        </w:rPr>
        <w:t xml:space="preserve">: </w:t>
      </w:r>
      <w:r w:rsidRPr="00681332">
        <w:rPr>
          <w:rFonts w:ascii="Times New Roman" w:hAnsi="Times New Roman" w:cs="Times New Roman"/>
          <w:szCs w:val="20"/>
        </w:rPr>
        <w:t>List of antibodies used for staining of allergen-specific B cells</w:t>
      </w:r>
    </w:p>
    <w:tbl>
      <w:tblPr>
        <w:tblW w:w="5660" w:type="dxa"/>
        <w:tblBorders>
          <w:insideH w:val="single" w:sz="4" w:space="0" w:color="auto"/>
        </w:tblBorders>
        <w:tblLook w:val="04A0" w:firstRow="1" w:lastRow="0" w:firstColumn="1" w:lastColumn="0" w:noHBand="0" w:noVBand="1"/>
      </w:tblPr>
      <w:tblGrid>
        <w:gridCol w:w="2900"/>
        <w:gridCol w:w="960"/>
        <w:gridCol w:w="1800"/>
      </w:tblGrid>
      <w:tr w:rsidR="00814C52" w:rsidRPr="00681332" w14:paraId="3F5A4BAC" w14:textId="77777777" w:rsidTr="00FA1EB3">
        <w:trPr>
          <w:trHeight w:val="315"/>
        </w:trPr>
        <w:tc>
          <w:tcPr>
            <w:tcW w:w="2900" w:type="dxa"/>
            <w:shd w:val="clear" w:color="auto" w:fill="auto"/>
            <w:noWrap/>
            <w:vAlign w:val="bottom"/>
            <w:hideMark/>
          </w:tcPr>
          <w:p w14:paraId="60F7A305" w14:textId="5E1EB009"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960" w:type="dxa"/>
            <w:shd w:val="clear" w:color="auto" w:fill="auto"/>
            <w:noWrap/>
            <w:vAlign w:val="bottom"/>
            <w:hideMark/>
          </w:tcPr>
          <w:p w14:paraId="1735D587" w14:textId="77777777"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800" w:type="dxa"/>
            <w:shd w:val="clear" w:color="auto" w:fill="auto"/>
            <w:noWrap/>
            <w:vAlign w:val="bottom"/>
            <w:hideMark/>
          </w:tcPr>
          <w:p w14:paraId="074D664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120DEED8" w14:textId="77777777" w:rsidTr="00FA1EB3">
        <w:trPr>
          <w:trHeight w:val="315"/>
        </w:trPr>
        <w:tc>
          <w:tcPr>
            <w:tcW w:w="5660" w:type="dxa"/>
            <w:gridSpan w:val="3"/>
            <w:shd w:val="clear" w:color="auto" w:fill="auto"/>
            <w:noWrap/>
            <w:vAlign w:val="bottom"/>
            <w:hideMark/>
          </w:tcPr>
          <w:p w14:paraId="0615EC1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Staining</w:t>
            </w:r>
          </w:p>
        </w:tc>
      </w:tr>
      <w:tr w:rsidR="00814C52" w:rsidRPr="00681332" w14:paraId="00EF16F2" w14:textId="77777777" w:rsidTr="00FA1EB3">
        <w:trPr>
          <w:trHeight w:val="315"/>
        </w:trPr>
        <w:tc>
          <w:tcPr>
            <w:tcW w:w="2900" w:type="dxa"/>
            <w:shd w:val="clear" w:color="auto" w:fill="auto"/>
            <w:noWrap/>
            <w:vAlign w:val="bottom"/>
            <w:hideMark/>
          </w:tcPr>
          <w:p w14:paraId="3B907D7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IgD-BV510 </w:t>
            </w:r>
          </w:p>
        </w:tc>
        <w:tc>
          <w:tcPr>
            <w:tcW w:w="960" w:type="dxa"/>
            <w:shd w:val="clear" w:color="auto" w:fill="auto"/>
            <w:noWrap/>
            <w:vAlign w:val="bottom"/>
            <w:hideMark/>
          </w:tcPr>
          <w:p w14:paraId="3129B2B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IA6-2</w:t>
            </w:r>
          </w:p>
        </w:tc>
        <w:tc>
          <w:tcPr>
            <w:tcW w:w="1800" w:type="dxa"/>
            <w:shd w:val="clear" w:color="auto" w:fill="auto"/>
            <w:noWrap/>
            <w:vAlign w:val="bottom"/>
            <w:hideMark/>
          </w:tcPr>
          <w:p w14:paraId="27B90B3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6E71D1C" w14:textId="77777777" w:rsidTr="00FA1EB3">
        <w:trPr>
          <w:trHeight w:val="315"/>
        </w:trPr>
        <w:tc>
          <w:tcPr>
            <w:tcW w:w="2900" w:type="dxa"/>
            <w:shd w:val="clear" w:color="auto" w:fill="auto"/>
            <w:noWrap/>
            <w:vAlign w:val="bottom"/>
            <w:hideMark/>
          </w:tcPr>
          <w:p w14:paraId="6F4FE19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CD14-BV570 </w:t>
            </w:r>
          </w:p>
        </w:tc>
        <w:tc>
          <w:tcPr>
            <w:tcW w:w="960" w:type="dxa"/>
            <w:shd w:val="clear" w:color="auto" w:fill="auto"/>
            <w:noWrap/>
            <w:vAlign w:val="bottom"/>
            <w:hideMark/>
          </w:tcPr>
          <w:p w14:paraId="668EF12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M5E2</w:t>
            </w:r>
          </w:p>
        </w:tc>
        <w:tc>
          <w:tcPr>
            <w:tcW w:w="1800" w:type="dxa"/>
            <w:shd w:val="clear" w:color="auto" w:fill="auto"/>
            <w:noWrap/>
            <w:vAlign w:val="bottom"/>
            <w:hideMark/>
          </w:tcPr>
          <w:p w14:paraId="14C5E4C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3931681" w14:textId="77777777" w:rsidTr="00FA1EB3">
        <w:trPr>
          <w:trHeight w:val="315"/>
        </w:trPr>
        <w:tc>
          <w:tcPr>
            <w:tcW w:w="2900" w:type="dxa"/>
            <w:shd w:val="clear" w:color="auto" w:fill="auto"/>
            <w:noWrap/>
            <w:vAlign w:val="bottom"/>
            <w:hideMark/>
          </w:tcPr>
          <w:p w14:paraId="6B547B1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CD3-BV570 </w:t>
            </w:r>
          </w:p>
        </w:tc>
        <w:tc>
          <w:tcPr>
            <w:tcW w:w="960" w:type="dxa"/>
            <w:shd w:val="clear" w:color="auto" w:fill="auto"/>
            <w:noWrap/>
            <w:vAlign w:val="bottom"/>
            <w:hideMark/>
          </w:tcPr>
          <w:p w14:paraId="2302D28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UCHT1</w:t>
            </w:r>
          </w:p>
        </w:tc>
        <w:tc>
          <w:tcPr>
            <w:tcW w:w="1800" w:type="dxa"/>
            <w:shd w:val="clear" w:color="auto" w:fill="auto"/>
            <w:noWrap/>
            <w:vAlign w:val="bottom"/>
            <w:hideMark/>
          </w:tcPr>
          <w:p w14:paraId="3E52A50F"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B2C9C42" w14:textId="77777777" w:rsidTr="00FA1EB3">
        <w:trPr>
          <w:trHeight w:val="315"/>
        </w:trPr>
        <w:tc>
          <w:tcPr>
            <w:tcW w:w="2900" w:type="dxa"/>
            <w:shd w:val="clear" w:color="auto" w:fill="auto"/>
            <w:noWrap/>
            <w:vAlign w:val="bottom"/>
            <w:hideMark/>
          </w:tcPr>
          <w:p w14:paraId="3CD3157A"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CD21-BV605 </w:t>
            </w:r>
          </w:p>
        </w:tc>
        <w:tc>
          <w:tcPr>
            <w:tcW w:w="960" w:type="dxa"/>
            <w:shd w:val="clear" w:color="auto" w:fill="auto"/>
            <w:noWrap/>
            <w:vAlign w:val="bottom"/>
            <w:hideMark/>
          </w:tcPr>
          <w:p w14:paraId="08EBAF2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1048</w:t>
            </w:r>
          </w:p>
        </w:tc>
        <w:tc>
          <w:tcPr>
            <w:tcW w:w="1800" w:type="dxa"/>
            <w:shd w:val="clear" w:color="auto" w:fill="auto"/>
            <w:noWrap/>
            <w:vAlign w:val="bottom"/>
            <w:hideMark/>
          </w:tcPr>
          <w:p w14:paraId="54AB501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BD bioscience</w:t>
            </w:r>
          </w:p>
        </w:tc>
      </w:tr>
      <w:tr w:rsidR="00814C52" w:rsidRPr="00681332" w14:paraId="4B12FE02" w14:textId="77777777" w:rsidTr="00FA1EB3">
        <w:trPr>
          <w:trHeight w:val="315"/>
        </w:trPr>
        <w:tc>
          <w:tcPr>
            <w:tcW w:w="2900" w:type="dxa"/>
            <w:shd w:val="clear" w:color="auto" w:fill="auto"/>
            <w:noWrap/>
            <w:vAlign w:val="bottom"/>
            <w:hideMark/>
          </w:tcPr>
          <w:p w14:paraId="09736D4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CD23-PE </w:t>
            </w:r>
          </w:p>
        </w:tc>
        <w:tc>
          <w:tcPr>
            <w:tcW w:w="960" w:type="dxa"/>
            <w:shd w:val="clear" w:color="auto" w:fill="auto"/>
            <w:noWrap/>
            <w:vAlign w:val="bottom"/>
            <w:hideMark/>
          </w:tcPr>
          <w:p w14:paraId="2C3382A6"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EBVCS-5</w:t>
            </w:r>
          </w:p>
        </w:tc>
        <w:tc>
          <w:tcPr>
            <w:tcW w:w="1800" w:type="dxa"/>
            <w:shd w:val="clear" w:color="auto" w:fill="auto"/>
            <w:noWrap/>
            <w:vAlign w:val="bottom"/>
            <w:hideMark/>
          </w:tcPr>
          <w:p w14:paraId="4F27F5F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C606D04" w14:textId="77777777" w:rsidTr="00FA1EB3">
        <w:trPr>
          <w:trHeight w:val="315"/>
        </w:trPr>
        <w:tc>
          <w:tcPr>
            <w:tcW w:w="2900" w:type="dxa"/>
            <w:shd w:val="clear" w:color="auto" w:fill="auto"/>
            <w:noWrap/>
            <w:vAlign w:val="bottom"/>
            <w:hideMark/>
          </w:tcPr>
          <w:p w14:paraId="32A77C4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CD27-PE-Dazzle594 </w:t>
            </w:r>
          </w:p>
        </w:tc>
        <w:tc>
          <w:tcPr>
            <w:tcW w:w="960" w:type="dxa"/>
            <w:shd w:val="clear" w:color="auto" w:fill="auto"/>
            <w:noWrap/>
            <w:vAlign w:val="bottom"/>
            <w:hideMark/>
          </w:tcPr>
          <w:p w14:paraId="5E586D3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O323</w:t>
            </w:r>
          </w:p>
        </w:tc>
        <w:tc>
          <w:tcPr>
            <w:tcW w:w="1800" w:type="dxa"/>
            <w:shd w:val="clear" w:color="auto" w:fill="auto"/>
            <w:noWrap/>
            <w:vAlign w:val="bottom"/>
            <w:hideMark/>
          </w:tcPr>
          <w:p w14:paraId="0161B4C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FBFBC6F" w14:textId="77777777" w:rsidTr="00FA1EB3">
        <w:trPr>
          <w:trHeight w:val="315"/>
        </w:trPr>
        <w:tc>
          <w:tcPr>
            <w:tcW w:w="2900" w:type="dxa"/>
            <w:shd w:val="clear" w:color="auto" w:fill="auto"/>
            <w:noWrap/>
            <w:vAlign w:val="bottom"/>
            <w:hideMark/>
          </w:tcPr>
          <w:p w14:paraId="3A42F39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CD24-PercpCy5.5 </w:t>
            </w:r>
          </w:p>
        </w:tc>
        <w:tc>
          <w:tcPr>
            <w:tcW w:w="960" w:type="dxa"/>
            <w:shd w:val="clear" w:color="auto" w:fill="auto"/>
            <w:noWrap/>
            <w:vAlign w:val="bottom"/>
            <w:hideMark/>
          </w:tcPr>
          <w:p w14:paraId="3586E11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ML5</w:t>
            </w:r>
          </w:p>
        </w:tc>
        <w:tc>
          <w:tcPr>
            <w:tcW w:w="1800" w:type="dxa"/>
            <w:shd w:val="clear" w:color="auto" w:fill="auto"/>
            <w:noWrap/>
            <w:vAlign w:val="bottom"/>
            <w:hideMark/>
          </w:tcPr>
          <w:p w14:paraId="12764EF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61448230" w14:textId="77777777" w:rsidTr="00FA1EB3">
        <w:trPr>
          <w:trHeight w:val="315"/>
        </w:trPr>
        <w:tc>
          <w:tcPr>
            <w:tcW w:w="2900" w:type="dxa"/>
            <w:shd w:val="clear" w:color="auto" w:fill="auto"/>
            <w:noWrap/>
            <w:vAlign w:val="bottom"/>
            <w:hideMark/>
          </w:tcPr>
          <w:p w14:paraId="59ACC75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CD19-PE-Cy7 </w:t>
            </w:r>
          </w:p>
        </w:tc>
        <w:tc>
          <w:tcPr>
            <w:tcW w:w="960" w:type="dxa"/>
            <w:shd w:val="clear" w:color="auto" w:fill="auto"/>
            <w:noWrap/>
            <w:vAlign w:val="bottom"/>
            <w:hideMark/>
          </w:tcPr>
          <w:p w14:paraId="5468265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HIB19</w:t>
            </w:r>
          </w:p>
        </w:tc>
        <w:tc>
          <w:tcPr>
            <w:tcW w:w="1800" w:type="dxa"/>
            <w:shd w:val="clear" w:color="auto" w:fill="auto"/>
            <w:noWrap/>
            <w:vAlign w:val="bottom"/>
            <w:hideMark/>
          </w:tcPr>
          <w:p w14:paraId="3A942B0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C3520B3" w14:textId="77777777" w:rsidTr="00FA1EB3">
        <w:trPr>
          <w:trHeight w:val="315"/>
        </w:trPr>
        <w:tc>
          <w:tcPr>
            <w:tcW w:w="2900" w:type="dxa"/>
            <w:shd w:val="clear" w:color="auto" w:fill="auto"/>
            <w:noWrap/>
            <w:vAlign w:val="bottom"/>
            <w:hideMark/>
          </w:tcPr>
          <w:p w14:paraId="1C435DE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CD38-Alexa-Fluor-700</w:t>
            </w:r>
          </w:p>
        </w:tc>
        <w:tc>
          <w:tcPr>
            <w:tcW w:w="960" w:type="dxa"/>
            <w:shd w:val="clear" w:color="auto" w:fill="auto"/>
            <w:noWrap/>
            <w:vAlign w:val="bottom"/>
            <w:hideMark/>
          </w:tcPr>
          <w:p w14:paraId="5F773BE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HB-7</w:t>
            </w:r>
          </w:p>
        </w:tc>
        <w:tc>
          <w:tcPr>
            <w:tcW w:w="1800" w:type="dxa"/>
            <w:shd w:val="clear" w:color="auto" w:fill="auto"/>
            <w:noWrap/>
            <w:vAlign w:val="bottom"/>
            <w:hideMark/>
          </w:tcPr>
          <w:p w14:paraId="7C4272A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6AC75122" w14:textId="77777777" w:rsidTr="00FA1EB3">
        <w:trPr>
          <w:trHeight w:val="315"/>
        </w:trPr>
        <w:tc>
          <w:tcPr>
            <w:tcW w:w="2900" w:type="dxa"/>
            <w:shd w:val="clear" w:color="auto" w:fill="auto"/>
            <w:noWrap/>
            <w:vAlign w:val="bottom"/>
            <w:hideMark/>
          </w:tcPr>
          <w:p w14:paraId="3D34372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CD20-APC-Cy7 </w:t>
            </w:r>
          </w:p>
        </w:tc>
        <w:tc>
          <w:tcPr>
            <w:tcW w:w="960" w:type="dxa"/>
            <w:shd w:val="clear" w:color="auto" w:fill="auto"/>
            <w:noWrap/>
            <w:vAlign w:val="bottom"/>
            <w:hideMark/>
          </w:tcPr>
          <w:p w14:paraId="173417D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2H7</w:t>
            </w:r>
          </w:p>
        </w:tc>
        <w:tc>
          <w:tcPr>
            <w:tcW w:w="1800" w:type="dxa"/>
            <w:shd w:val="clear" w:color="auto" w:fill="auto"/>
            <w:noWrap/>
            <w:vAlign w:val="bottom"/>
            <w:hideMark/>
          </w:tcPr>
          <w:p w14:paraId="4482D8E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667A63AD" w14:textId="77777777" w:rsidTr="00FA1EB3">
        <w:trPr>
          <w:trHeight w:val="315"/>
        </w:trPr>
        <w:tc>
          <w:tcPr>
            <w:tcW w:w="2900" w:type="dxa"/>
            <w:shd w:val="clear" w:color="auto" w:fill="auto"/>
            <w:noWrap/>
            <w:vAlign w:val="bottom"/>
            <w:hideMark/>
          </w:tcPr>
          <w:p w14:paraId="7B8068E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Ara-H-2 Pacific Blue</w:t>
            </w:r>
          </w:p>
        </w:tc>
        <w:tc>
          <w:tcPr>
            <w:tcW w:w="960" w:type="dxa"/>
            <w:shd w:val="clear" w:color="auto" w:fill="auto"/>
            <w:noWrap/>
            <w:vAlign w:val="bottom"/>
            <w:hideMark/>
          </w:tcPr>
          <w:p w14:paraId="08465BB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0E3A1D1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6BC8FCF3" w14:textId="77777777" w:rsidTr="00FA1EB3">
        <w:trPr>
          <w:trHeight w:val="315"/>
        </w:trPr>
        <w:tc>
          <w:tcPr>
            <w:tcW w:w="2900" w:type="dxa"/>
            <w:shd w:val="clear" w:color="auto" w:fill="auto"/>
            <w:noWrap/>
            <w:vAlign w:val="bottom"/>
            <w:hideMark/>
          </w:tcPr>
          <w:p w14:paraId="004ED4C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Ara-H-2 Alexa-Fluor-488</w:t>
            </w:r>
          </w:p>
        </w:tc>
        <w:tc>
          <w:tcPr>
            <w:tcW w:w="960" w:type="dxa"/>
            <w:shd w:val="clear" w:color="auto" w:fill="auto"/>
            <w:noWrap/>
            <w:vAlign w:val="bottom"/>
            <w:hideMark/>
          </w:tcPr>
          <w:p w14:paraId="6B4532C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58B9D26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030D7761" w14:textId="77777777" w:rsidTr="00FA1EB3">
        <w:trPr>
          <w:trHeight w:val="315"/>
        </w:trPr>
        <w:tc>
          <w:tcPr>
            <w:tcW w:w="2900" w:type="dxa"/>
            <w:shd w:val="clear" w:color="auto" w:fill="auto"/>
            <w:noWrap/>
            <w:vAlign w:val="bottom"/>
            <w:hideMark/>
          </w:tcPr>
          <w:p w14:paraId="189CE01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960" w:type="dxa"/>
            <w:shd w:val="clear" w:color="auto" w:fill="auto"/>
            <w:noWrap/>
            <w:vAlign w:val="bottom"/>
            <w:hideMark/>
          </w:tcPr>
          <w:p w14:paraId="554D250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0B92352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1ED853DB" w14:textId="77777777" w:rsidTr="00FA1EB3">
        <w:trPr>
          <w:trHeight w:val="315"/>
        </w:trPr>
        <w:tc>
          <w:tcPr>
            <w:tcW w:w="5660" w:type="dxa"/>
            <w:gridSpan w:val="3"/>
            <w:shd w:val="clear" w:color="auto" w:fill="auto"/>
            <w:noWrap/>
            <w:vAlign w:val="bottom"/>
            <w:hideMark/>
          </w:tcPr>
          <w:p w14:paraId="36A97AC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Intracellular Staining</w:t>
            </w:r>
          </w:p>
        </w:tc>
      </w:tr>
      <w:tr w:rsidR="00814C52" w:rsidRPr="00681332" w14:paraId="4E7112D6" w14:textId="77777777" w:rsidTr="00FA1EB3">
        <w:trPr>
          <w:trHeight w:val="315"/>
        </w:trPr>
        <w:tc>
          <w:tcPr>
            <w:tcW w:w="2900" w:type="dxa"/>
            <w:shd w:val="clear" w:color="auto" w:fill="auto"/>
            <w:noWrap/>
            <w:vAlign w:val="bottom"/>
            <w:hideMark/>
          </w:tcPr>
          <w:p w14:paraId="6C15B31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Ki67 APC</w:t>
            </w:r>
          </w:p>
        </w:tc>
        <w:tc>
          <w:tcPr>
            <w:tcW w:w="960" w:type="dxa"/>
            <w:shd w:val="clear" w:color="auto" w:fill="auto"/>
            <w:noWrap/>
            <w:vAlign w:val="bottom"/>
            <w:hideMark/>
          </w:tcPr>
          <w:p w14:paraId="1783DAC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REA183</w:t>
            </w:r>
          </w:p>
        </w:tc>
        <w:tc>
          <w:tcPr>
            <w:tcW w:w="1800" w:type="dxa"/>
            <w:shd w:val="clear" w:color="auto" w:fill="auto"/>
            <w:noWrap/>
            <w:vAlign w:val="bottom"/>
            <w:hideMark/>
          </w:tcPr>
          <w:p w14:paraId="386D26A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bl>
    <w:p w14:paraId="62EC75BB" w14:textId="77777777" w:rsidR="00814C52" w:rsidRPr="00681332" w:rsidRDefault="00814C52" w:rsidP="00814C52">
      <w:pPr>
        <w:rPr>
          <w:sz w:val="20"/>
          <w:szCs w:val="20"/>
        </w:rPr>
      </w:pPr>
    </w:p>
    <w:p w14:paraId="6E7CD054" w14:textId="77777777" w:rsidR="004C229D" w:rsidRPr="00681332" w:rsidRDefault="004C229D">
      <w:pPr>
        <w:rPr>
          <w:b/>
          <w:sz w:val="20"/>
          <w:szCs w:val="20"/>
        </w:rPr>
      </w:pPr>
      <w:r w:rsidRPr="00681332">
        <w:rPr>
          <w:b/>
          <w:sz w:val="20"/>
          <w:szCs w:val="20"/>
        </w:rPr>
        <w:br w:type="page"/>
      </w:r>
    </w:p>
    <w:p w14:paraId="246D668B" w14:textId="4CECF0D2" w:rsidR="00814C52" w:rsidRPr="00681332" w:rsidRDefault="00814C52" w:rsidP="00814C52">
      <w:pPr>
        <w:rPr>
          <w:rFonts w:ascii="Times New Roman" w:hAnsi="Times New Roman" w:cs="Times New Roman"/>
          <w:b/>
          <w:szCs w:val="20"/>
        </w:rPr>
      </w:pPr>
      <w:r w:rsidRPr="00681332">
        <w:rPr>
          <w:rFonts w:ascii="Times New Roman" w:hAnsi="Times New Roman" w:cs="Times New Roman"/>
          <w:b/>
          <w:szCs w:val="20"/>
        </w:rPr>
        <w:t>Table S</w:t>
      </w:r>
      <w:r w:rsidR="003B34B0" w:rsidRPr="00681332">
        <w:rPr>
          <w:rFonts w:ascii="Times New Roman" w:hAnsi="Times New Roman" w:cs="Times New Roman"/>
          <w:b/>
          <w:szCs w:val="20"/>
        </w:rPr>
        <w:t>7</w:t>
      </w:r>
      <w:r w:rsidRPr="00681332">
        <w:rPr>
          <w:rFonts w:ascii="Times New Roman" w:hAnsi="Times New Roman" w:cs="Times New Roman"/>
          <w:b/>
          <w:szCs w:val="20"/>
        </w:rPr>
        <w:t xml:space="preserve">: </w:t>
      </w:r>
      <w:r w:rsidRPr="00681332">
        <w:rPr>
          <w:rFonts w:ascii="Times New Roman" w:hAnsi="Times New Roman" w:cs="Times New Roman"/>
          <w:szCs w:val="20"/>
        </w:rPr>
        <w:t>List of antibodies used for staining for basophils phenotying</w:t>
      </w:r>
    </w:p>
    <w:tbl>
      <w:tblPr>
        <w:tblW w:w="5927" w:type="dxa"/>
        <w:tblBorders>
          <w:insideH w:val="single" w:sz="4" w:space="0" w:color="auto"/>
        </w:tblBorders>
        <w:tblLook w:val="04A0" w:firstRow="1" w:lastRow="0" w:firstColumn="1" w:lastColumn="0" w:noHBand="0" w:noVBand="1"/>
      </w:tblPr>
      <w:tblGrid>
        <w:gridCol w:w="3103"/>
        <w:gridCol w:w="1024"/>
        <w:gridCol w:w="1800"/>
      </w:tblGrid>
      <w:tr w:rsidR="00814C52" w:rsidRPr="00681332" w14:paraId="69B0C1D5" w14:textId="77777777" w:rsidTr="00FA1EB3">
        <w:trPr>
          <w:trHeight w:val="315"/>
        </w:trPr>
        <w:tc>
          <w:tcPr>
            <w:tcW w:w="3103" w:type="dxa"/>
            <w:shd w:val="clear" w:color="auto" w:fill="auto"/>
            <w:noWrap/>
            <w:vAlign w:val="bottom"/>
            <w:hideMark/>
          </w:tcPr>
          <w:p w14:paraId="1403B3A5" w14:textId="0271ADA1"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024" w:type="dxa"/>
            <w:shd w:val="clear" w:color="auto" w:fill="auto"/>
            <w:noWrap/>
            <w:vAlign w:val="bottom"/>
            <w:hideMark/>
          </w:tcPr>
          <w:p w14:paraId="6D0F8FEA" w14:textId="77777777"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800" w:type="dxa"/>
            <w:shd w:val="clear" w:color="auto" w:fill="auto"/>
            <w:noWrap/>
            <w:vAlign w:val="bottom"/>
            <w:hideMark/>
          </w:tcPr>
          <w:p w14:paraId="0910EF1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1B84915E" w14:textId="77777777" w:rsidTr="00FA1EB3">
        <w:trPr>
          <w:trHeight w:val="315"/>
        </w:trPr>
        <w:tc>
          <w:tcPr>
            <w:tcW w:w="5927" w:type="dxa"/>
            <w:gridSpan w:val="3"/>
            <w:shd w:val="clear" w:color="auto" w:fill="auto"/>
            <w:noWrap/>
            <w:vAlign w:val="bottom"/>
            <w:hideMark/>
          </w:tcPr>
          <w:p w14:paraId="3D08F3FA"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Barcoding</w:t>
            </w:r>
          </w:p>
        </w:tc>
      </w:tr>
      <w:tr w:rsidR="00814C52" w:rsidRPr="00681332" w14:paraId="657273AC" w14:textId="77777777" w:rsidTr="00FA1EB3">
        <w:trPr>
          <w:trHeight w:val="315"/>
        </w:trPr>
        <w:tc>
          <w:tcPr>
            <w:tcW w:w="3103" w:type="dxa"/>
            <w:shd w:val="clear" w:color="auto" w:fill="auto"/>
            <w:noWrap/>
            <w:vAlign w:val="bottom"/>
            <w:hideMark/>
          </w:tcPr>
          <w:p w14:paraId="47C98AE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89Y</w:t>
            </w:r>
          </w:p>
        </w:tc>
        <w:tc>
          <w:tcPr>
            <w:tcW w:w="1024" w:type="dxa"/>
            <w:shd w:val="clear" w:color="auto" w:fill="auto"/>
            <w:noWrap/>
            <w:vAlign w:val="bottom"/>
            <w:hideMark/>
          </w:tcPr>
          <w:p w14:paraId="19E3A6C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4D80E8D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EAD3690" w14:textId="77777777" w:rsidTr="00FA1EB3">
        <w:trPr>
          <w:trHeight w:val="315"/>
        </w:trPr>
        <w:tc>
          <w:tcPr>
            <w:tcW w:w="3103" w:type="dxa"/>
            <w:shd w:val="clear" w:color="auto" w:fill="auto"/>
            <w:noWrap/>
            <w:vAlign w:val="bottom"/>
            <w:hideMark/>
          </w:tcPr>
          <w:p w14:paraId="72CC845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106Cd</w:t>
            </w:r>
          </w:p>
        </w:tc>
        <w:tc>
          <w:tcPr>
            <w:tcW w:w="1024" w:type="dxa"/>
            <w:shd w:val="clear" w:color="auto" w:fill="auto"/>
            <w:noWrap/>
            <w:vAlign w:val="bottom"/>
            <w:hideMark/>
          </w:tcPr>
          <w:p w14:paraId="2AFD1AC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4AF907C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E2FF05D" w14:textId="77777777" w:rsidTr="00FA1EB3">
        <w:trPr>
          <w:trHeight w:val="315"/>
        </w:trPr>
        <w:tc>
          <w:tcPr>
            <w:tcW w:w="3103" w:type="dxa"/>
            <w:shd w:val="clear" w:color="auto" w:fill="auto"/>
            <w:noWrap/>
            <w:vAlign w:val="bottom"/>
            <w:hideMark/>
          </w:tcPr>
          <w:p w14:paraId="66130C2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110Cd</w:t>
            </w:r>
          </w:p>
        </w:tc>
        <w:tc>
          <w:tcPr>
            <w:tcW w:w="1024" w:type="dxa"/>
            <w:shd w:val="clear" w:color="auto" w:fill="auto"/>
            <w:noWrap/>
            <w:vAlign w:val="bottom"/>
            <w:hideMark/>
          </w:tcPr>
          <w:p w14:paraId="03C605D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5EDAE27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6CC0359A" w14:textId="77777777" w:rsidTr="00FA1EB3">
        <w:trPr>
          <w:trHeight w:val="315"/>
        </w:trPr>
        <w:tc>
          <w:tcPr>
            <w:tcW w:w="3103" w:type="dxa"/>
            <w:shd w:val="clear" w:color="auto" w:fill="auto"/>
            <w:noWrap/>
            <w:vAlign w:val="bottom"/>
            <w:hideMark/>
          </w:tcPr>
          <w:p w14:paraId="6024EB8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112Cd</w:t>
            </w:r>
          </w:p>
        </w:tc>
        <w:tc>
          <w:tcPr>
            <w:tcW w:w="1024" w:type="dxa"/>
            <w:shd w:val="clear" w:color="auto" w:fill="auto"/>
            <w:noWrap/>
            <w:vAlign w:val="bottom"/>
            <w:hideMark/>
          </w:tcPr>
          <w:p w14:paraId="036CD91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01D1E80F"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34EF066C" w14:textId="77777777" w:rsidTr="00FA1EB3">
        <w:trPr>
          <w:trHeight w:val="315"/>
        </w:trPr>
        <w:tc>
          <w:tcPr>
            <w:tcW w:w="3103" w:type="dxa"/>
            <w:shd w:val="clear" w:color="auto" w:fill="auto"/>
            <w:noWrap/>
            <w:vAlign w:val="bottom"/>
            <w:hideMark/>
          </w:tcPr>
          <w:p w14:paraId="24D550F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114Cd</w:t>
            </w:r>
          </w:p>
        </w:tc>
        <w:tc>
          <w:tcPr>
            <w:tcW w:w="1024" w:type="dxa"/>
            <w:shd w:val="clear" w:color="auto" w:fill="auto"/>
            <w:noWrap/>
            <w:vAlign w:val="bottom"/>
            <w:hideMark/>
          </w:tcPr>
          <w:p w14:paraId="268F82B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6A96C42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C2B7F40" w14:textId="77777777" w:rsidTr="00FA1EB3">
        <w:trPr>
          <w:trHeight w:val="315"/>
        </w:trPr>
        <w:tc>
          <w:tcPr>
            <w:tcW w:w="3103" w:type="dxa"/>
            <w:shd w:val="clear" w:color="auto" w:fill="auto"/>
            <w:noWrap/>
            <w:vAlign w:val="bottom"/>
            <w:hideMark/>
          </w:tcPr>
          <w:p w14:paraId="50D62E4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B2M 116Cd</w:t>
            </w:r>
          </w:p>
        </w:tc>
        <w:tc>
          <w:tcPr>
            <w:tcW w:w="1024" w:type="dxa"/>
            <w:shd w:val="clear" w:color="auto" w:fill="auto"/>
            <w:noWrap/>
            <w:vAlign w:val="bottom"/>
            <w:hideMark/>
          </w:tcPr>
          <w:p w14:paraId="43BB54B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2M2</w:t>
            </w:r>
          </w:p>
        </w:tc>
        <w:tc>
          <w:tcPr>
            <w:tcW w:w="1800" w:type="dxa"/>
            <w:shd w:val="clear" w:color="auto" w:fill="auto"/>
            <w:noWrap/>
            <w:vAlign w:val="bottom"/>
            <w:hideMark/>
          </w:tcPr>
          <w:p w14:paraId="04AD6C9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CDA66D5" w14:textId="77777777" w:rsidTr="00FA1EB3">
        <w:trPr>
          <w:trHeight w:val="315"/>
        </w:trPr>
        <w:tc>
          <w:tcPr>
            <w:tcW w:w="3103" w:type="dxa"/>
            <w:shd w:val="clear" w:color="auto" w:fill="auto"/>
            <w:noWrap/>
            <w:vAlign w:val="bottom"/>
            <w:hideMark/>
          </w:tcPr>
          <w:p w14:paraId="7BBD7C0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24" w:type="dxa"/>
            <w:shd w:val="clear" w:color="auto" w:fill="auto"/>
            <w:noWrap/>
            <w:vAlign w:val="bottom"/>
            <w:hideMark/>
          </w:tcPr>
          <w:p w14:paraId="2F4C518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1DE1071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5E535D88" w14:textId="77777777" w:rsidTr="00FA1EB3">
        <w:trPr>
          <w:trHeight w:val="315"/>
        </w:trPr>
        <w:tc>
          <w:tcPr>
            <w:tcW w:w="5927" w:type="dxa"/>
            <w:gridSpan w:val="3"/>
            <w:shd w:val="clear" w:color="auto" w:fill="auto"/>
            <w:noWrap/>
            <w:vAlign w:val="bottom"/>
            <w:hideMark/>
          </w:tcPr>
          <w:p w14:paraId="41A7D2E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staining Before fixation</w:t>
            </w:r>
          </w:p>
        </w:tc>
      </w:tr>
      <w:tr w:rsidR="00814C52" w:rsidRPr="00681332" w14:paraId="0B4E943A" w14:textId="77777777" w:rsidTr="00FA1EB3">
        <w:trPr>
          <w:trHeight w:val="315"/>
        </w:trPr>
        <w:tc>
          <w:tcPr>
            <w:tcW w:w="3103" w:type="dxa"/>
            <w:shd w:val="clear" w:color="auto" w:fill="auto"/>
            <w:noWrap/>
            <w:vAlign w:val="bottom"/>
            <w:hideMark/>
          </w:tcPr>
          <w:p w14:paraId="3F381448"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CD62L 143Nd</w:t>
            </w:r>
          </w:p>
        </w:tc>
        <w:tc>
          <w:tcPr>
            <w:tcW w:w="1024" w:type="dxa"/>
            <w:shd w:val="clear" w:color="auto" w:fill="auto"/>
            <w:noWrap/>
            <w:vAlign w:val="bottom"/>
            <w:hideMark/>
          </w:tcPr>
          <w:p w14:paraId="656EDAE2"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DREG-56</w:t>
            </w:r>
          </w:p>
        </w:tc>
        <w:tc>
          <w:tcPr>
            <w:tcW w:w="1800" w:type="dxa"/>
            <w:shd w:val="clear" w:color="auto" w:fill="auto"/>
            <w:noWrap/>
            <w:vAlign w:val="bottom"/>
            <w:hideMark/>
          </w:tcPr>
          <w:p w14:paraId="68CFE9F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8728531" w14:textId="77777777" w:rsidTr="00FA1EB3">
        <w:trPr>
          <w:trHeight w:val="315"/>
        </w:trPr>
        <w:tc>
          <w:tcPr>
            <w:tcW w:w="3103" w:type="dxa"/>
            <w:shd w:val="clear" w:color="auto" w:fill="auto"/>
            <w:noWrap/>
            <w:vAlign w:val="bottom"/>
            <w:hideMark/>
          </w:tcPr>
          <w:p w14:paraId="60992818"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CD63 146Nd</w:t>
            </w:r>
          </w:p>
        </w:tc>
        <w:tc>
          <w:tcPr>
            <w:tcW w:w="1024" w:type="dxa"/>
            <w:shd w:val="clear" w:color="auto" w:fill="auto"/>
            <w:noWrap/>
            <w:vAlign w:val="bottom"/>
            <w:hideMark/>
          </w:tcPr>
          <w:p w14:paraId="6EA4154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H5C6</w:t>
            </w:r>
          </w:p>
        </w:tc>
        <w:tc>
          <w:tcPr>
            <w:tcW w:w="1800" w:type="dxa"/>
            <w:shd w:val="clear" w:color="auto" w:fill="auto"/>
            <w:noWrap/>
            <w:vAlign w:val="bottom"/>
            <w:hideMark/>
          </w:tcPr>
          <w:p w14:paraId="27D2437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0495E98" w14:textId="77777777" w:rsidTr="00FA1EB3">
        <w:trPr>
          <w:trHeight w:val="315"/>
        </w:trPr>
        <w:tc>
          <w:tcPr>
            <w:tcW w:w="3103" w:type="dxa"/>
            <w:shd w:val="clear" w:color="auto" w:fill="auto"/>
            <w:noWrap/>
            <w:vAlign w:val="bottom"/>
            <w:hideMark/>
          </w:tcPr>
          <w:p w14:paraId="6C6C90A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CD300a 147Sm</w:t>
            </w:r>
          </w:p>
        </w:tc>
        <w:tc>
          <w:tcPr>
            <w:tcW w:w="1024" w:type="dxa"/>
            <w:shd w:val="clear" w:color="auto" w:fill="auto"/>
            <w:noWrap/>
            <w:vAlign w:val="bottom"/>
            <w:hideMark/>
          </w:tcPr>
          <w:p w14:paraId="1BF62712"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MEM-260</w:t>
            </w:r>
          </w:p>
        </w:tc>
        <w:tc>
          <w:tcPr>
            <w:tcW w:w="1800" w:type="dxa"/>
            <w:shd w:val="clear" w:color="auto" w:fill="auto"/>
            <w:noWrap/>
            <w:vAlign w:val="bottom"/>
            <w:hideMark/>
          </w:tcPr>
          <w:p w14:paraId="4D458D4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Invitrogen</w:t>
            </w:r>
          </w:p>
        </w:tc>
      </w:tr>
      <w:tr w:rsidR="00814C52" w:rsidRPr="00681332" w14:paraId="7028439B" w14:textId="77777777" w:rsidTr="00FA1EB3">
        <w:trPr>
          <w:trHeight w:val="315"/>
        </w:trPr>
        <w:tc>
          <w:tcPr>
            <w:tcW w:w="3103" w:type="dxa"/>
            <w:shd w:val="clear" w:color="auto" w:fill="auto"/>
            <w:noWrap/>
            <w:vAlign w:val="bottom"/>
            <w:hideMark/>
          </w:tcPr>
          <w:p w14:paraId="19BEAE7C"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CD11c 158Gd</w:t>
            </w:r>
          </w:p>
        </w:tc>
        <w:tc>
          <w:tcPr>
            <w:tcW w:w="1024" w:type="dxa"/>
            <w:shd w:val="clear" w:color="auto" w:fill="auto"/>
            <w:noWrap/>
            <w:vAlign w:val="bottom"/>
            <w:hideMark/>
          </w:tcPr>
          <w:p w14:paraId="4338868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REA618</w:t>
            </w:r>
          </w:p>
        </w:tc>
        <w:tc>
          <w:tcPr>
            <w:tcW w:w="1800" w:type="dxa"/>
            <w:shd w:val="clear" w:color="auto" w:fill="auto"/>
            <w:noWrap/>
            <w:vAlign w:val="bottom"/>
            <w:hideMark/>
          </w:tcPr>
          <w:p w14:paraId="6A8E4CE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54AF6702" w14:textId="77777777" w:rsidTr="00FA1EB3">
        <w:trPr>
          <w:trHeight w:val="315"/>
        </w:trPr>
        <w:tc>
          <w:tcPr>
            <w:tcW w:w="3103" w:type="dxa"/>
            <w:shd w:val="clear" w:color="auto" w:fill="auto"/>
            <w:noWrap/>
            <w:vAlign w:val="bottom"/>
            <w:hideMark/>
          </w:tcPr>
          <w:p w14:paraId="53B6726A"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CD33 159Tb</w:t>
            </w:r>
          </w:p>
        </w:tc>
        <w:tc>
          <w:tcPr>
            <w:tcW w:w="1024" w:type="dxa"/>
            <w:shd w:val="clear" w:color="auto" w:fill="auto"/>
            <w:noWrap/>
            <w:vAlign w:val="bottom"/>
            <w:hideMark/>
          </w:tcPr>
          <w:p w14:paraId="195035EF"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HIM3-4</w:t>
            </w:r>
          </w:p>
        </w:tc>
        <w:tc>
          <w:tcPr>
            <w:tcW w:w="1800" w:type="dxa"/>
            <w:shd w:val="clear" w:color="auto" w:fill="auto"/>
            <w:noWrap/>
            <w:vAlign w:val="bottom"/>
            <w:hideMark/>
          </w:tcPr>
          <w:p w14:paraId="3531DB1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CE83711" w14:textId="77777777" w:rsidTr="00FA1EB3">
        <w:trPr>
          <w:trHeight w:val="315"/>
        </w:trPr>
        <w:tc>
          <w:tcPr>
            <w:tcW w:w="3103" w:type="dxa"/>
            <w:shd w:val="clear" w:color="auto" w:fill="auto"/>
            <w:noWrap/>
            <w:vAlign w:val="bottom"/>
            <w:hideMark/>
          </w:tcPr>
          <w:p w14:paraId="680FAD8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CD300c 173Yb</w:t>
            </w:r>
          </w:p>
        </w:tc>
        <w:tc>
          <w:tcPr>
            <w:tcW w:w="1024" w:type="dxa"/>
            <w:shd w:val="clear" w:color="auto" w:fill="auto"/>
            <w:noWrap/>
            <w:vAlign w:val="bottom"/>
            <w:hideMark/>
          </w:tcPr>
          <w:p w14:paraId="3C80691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TX45</w:t>
            </w:r>
          </w:p>
        </w:tc>
        <w:tc>
          <w:tcPr>
            <w:tcW w:w="1800" w:type="dxa"/>
            <w:shd w:val="clear" w:color="auto" w:fill="auto"/>
            <w:noWrap/>
            <w:vAlign w:val="bottom"/>
            <w:hideMark/>
          </w:tcPr>
          <w:p w14:paraId="254D2DF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079D19F" w14:textId="77777777" w:rsidTr="00FA1EB3">
        <w:trPr>
          <w:trHeight w:val="315"/>
        </w:trPr>
        <w:tc>
          <w:tcPr>
            <w:tcW w:w="3103" w:type="dxa"/>
            <w:shd w:val="clear" w:color="auto" w:fill="auto"/>
            <w:noWrap/>
            <w:vAlign w:val="bottom"/>
            <w:hideMark/>
          </w:tcPr>
          <w:p w14:paraId="139549B7"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CD32b 176Yb</w:t>
            </w:r>
          </w:p>
        </w:tc>
        <w:tc>
          <w:tcPr>
            <w:tcW w:w="1024" w:type="dxa"/>
            <w:shd w:val="clear" w:color="auto" w:fill="auto"/>
            <w:noWrap/>
            <w:vAlign w:val="bottom"/>
            <w:hideMark/>
          </w:tcPr>
          <w:p w14:paraId="6139B05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4F5/CD32</w:t>
            </w:r>
          </w:p>
        </w:tc>
        <w:tc>
          <w:tcPr>
            <w:tcW w:w="1800" w:type="dxa"/>
            <w:shd w:val="clear" w:color="auto" w:fill="auto"/>
            <w:noWrap/>
            <w:vAlign w:val="bottom"/>
            <w:hideMark/>
          </w:tcPr>
          <w:p w14:paraId="7D2F090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7629BDB" w14:textId="77777777" w:rsidTr="00FA1EB3">
        <w:trPr>
          <w:trHeight w:val="315"/>
        </w:trPr>
        <w:tc>
          <w:tcPr>
            <w:tcW w:w="3103" w:type="dxa"/>
            <w:shd w:val="clear" w:color="auto" w:fill="auto"/>
            <w:noWrap/>
            <w:vAlign w:val="bottom"/>
            <w:hideMark/>
          </w:tcPr>
          <w:p w14:paraId="2C6B7B4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24" w:type="dxa"/>
            <w:shd w:val="clear" w:color="auto" w:fill="auto"/>
            <w:noWrap/>
            <w:vAlign w:val="bottom"/>
            <w:hideMark/>
          </w:tcPr>
          <w:p w14:paraId="32654DA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7361BB7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7A3BAE6C" w14:textId="77777777" w:rsidTr="00FA1EB3">
        <w:trPr>
          <w:trHeight w:val="315"/>
        </w:trPr>
        <w:tc>
          <w:tcPr>
            <w:tcW w:w="5927" w:type="dxa"/>
            <w:gridSpan w:val="3"/>
            <w:shd w:val="clear" w:color="auto" w:fill="auto"/>
            <w:noWrap/>
            <w:vAlign w:val="bottom"/>
            <w:hideMark/>
          </w:tcPr>
          <w:p w14:paraId="6D01D45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staining After fixation</w:t>
            </w:r>
          </w:p>
        </w:tc>
      </w:tr>
      <w:tr w:rsidR="00814C52" w:rsidRPr="00681332" w14:paraId="1D59F343" w14:textId="77777777" w:rsidTr="00FA1EB3">
        <w:trPr>
          <w:trHeight w:val="315"/>
        </w:trPr>
        <w:tc>
          <w:tcPr>
            <w:tcW w:w="3103" w:type="dxa"/>
            <w:shd w:val="clear" w:color="auto" w:fill="auto"/>
            <w:noWrap/>
            <w:vAlign w:val="bottom"/>
            <w:hideMark/>
          </w:tcPr>
          <w:p w14:paraId="5E9F54A7"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CD1c 141Pr</w:t>
            </w:r>
          </w:p>
        </w:tc>
        <w:tc>
          <w:tcPr>
            <w:tcW w:w="1024" w:type="dxa"/>
            <w:shd w:val="clear" w:color="auto" w:fill="auto"/>
            <w:noWrap/>
            <w:vAlign w:val="bottom"/>
            <w:hideMark/>
          </w:tcPr>
          <w:p w14:paraId="217F686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L161</w:t>
            </w:r>
          </w:p>
        </w:tc>
        <w:tc>
          <w:tcPr>
            <w:tcW w:w="1800" w:type="dxa"/>
            <w:shd w:val="clear" w:color="auto" w:fill="auto"/>
            <w:noWrap/>
            <w:vAlign w:val="bottom"/>
            <w:hideMark/>
          </w:tcPr>
          <w:p w14:paraId="2FD51A2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2AE80F9" w14:textId="77777777" w:rsidTr="00FA1EB3">
        <w:trPr>
          <w:trHeight w:val="315"/>
        </w:trPr>
        <w:tc>
          <w:tcPr>
            <w:tcW w:w="3103" w:type="dxa"/>
            <w:shd w:val="clear" w:color="auto" w:fill="auto"/>
            <w:noWrap/>
            <w:vAlign w:val="bottom"/>
            <w:hideMark/>
          </w:tcPr>
          <w:p w14:paraId="1ED60CA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FCeR1a 142Nd</w:t>
            </w:r>
          </w:p>
        </w:tc>
        <w:tc>
          <w:tcPr>
            <w:tcW w:w="1024" w:type="dxa"/>
            <w:shd w:val="clear" w:color="auto" w:fill="auto"/>
            <w:noWrap/>
            <w:vAlign w:val="bottom"/>
            <w:hideMark/>
          </w:tcPr>
          <w:p w14:paraId="14B16A0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AER-37</w:t>
            </w:r>
          </w:p>
        </w:tc>
        <w:tc>
          <w:tcPr>
            <w:tcW w:w="1800" w:type="dxa"/>
            <w:shd w:val="clear" w:color="auto" w:fill="auto"/>
            <w:noWrap/>
            <w:vAlign w:val="bottom"/>
            <w:hideMark/>
          </w:tcPr>
          <w:p w14:paraId="753D107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B354EAE" w14:textId="77777777" w:rsidTr="00FA1EB3">
        <w:trPr>
          <w:trHeight w:val="315"/>
        </w:trPr>
        <w:tc>
          <w:tcPr>
            <w:tcW w:w="3103" w:type="dxa"/>
            <w:shd w:val="clear" w:color="auto" w:fill="auto"/>
            <w:noWrap/>
            <w:vAlign w:val="bottom"/>
            <w:hideMark/>
          </w:tcPr>
          <w:p w14:paraId="3B96AA2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CD15 141Nd</w:t>
            </w:r>
          </w:p>
        </w:tc>
        <w:tc>
          <w:tcPr>
            <w:tcW w:w="1024" w:type="dxa"/>
            <w:shd w:val="clear" w:color="auto" w:fill="auto"/>
            <w:noWrap/>
            <w:vAlign w:val="bottom"/>
            <w:hideMark/>
          </w:tcPr>
          <w:p w14:paraId="1E0A378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W6D3</w:t>
            </w:r>
          </w:p>
        </w:tc>
        <w:tc>
          <w:tcPr>
            <w:tcW w:w="1800" w:type="dxa"/>
            <w:shd w:val="clear" w:color="auto" w:fill="auto"/>
            <w:noWrap/>
            <w:vAlign w:val="bottom"/>
            <w:hideMark/>
          </w:tcPr>
          <w:p w14:paraId="09018AC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7BA3FCA" w14:textId="77777777" w:rsidTr="00FA1EB3">
        <w:trPr>
          <w:trHeight w:val="315"/>
        </w:trPr>
        <w:tc>
          <w:tcPr>
            <w:tcW w:w="3103" w:type="dxa"/>
            <w:shd w:val="clear" w:color="auto" w:fill="auto"/>
            <w:noWrap/>
            <w:vAlign w:val="bottom"/>
            <w:hideMark/>
          </w:tcPr>
          <w:p w14:paraId="67183C0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CD141 145Nd</w:t>
            </w:r>
          </w:p>
        </w:tc>
        <w:tc>
          <w:tcPr>
            <w:tcW w:w="1024" w:type="dxa"/>
            <w:shd w:val="clear" w:color="auto" w:fill="auto"/>
            <w:noWrap/>
            <w:vAlign w:val="bottom"/>
            <w:hideMark/>
          </w:tcPr>
          <w:p w14:paraId="27C2E78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REA674</w:t>
            </w:r>
          </w:p>
        </w:tc>
        <w:tc>
          <w:tcPr>
            <w:tcW w:w="1800" w:type="dxa"/>
            <w:shd w:val="clear" w:color="auto" w:fill="auto"/>
            <w:noWrap/>
            <w:vAlign w:val="bottom"/>
            <w:hideMark/>
          </w:tcPr>
          <w:p w14:paraId="7B39E95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4C3C3BFF" w14:textId="77777777" w:rsidTr="00FA1EB3">
        <w:trPr>
          <w:trHeight w:val="315"/>
        </w:trPr>
        <w:tc>
          <w:tcPr>
            <w:tcW w:w="3103" w:type="dxa"/>
            <w:shd w:val="clear" w:color="auto" w:fill="auto"/>
            <w:noWrap/>
            <w:vAlign w:val="bottom"/>
            <w:hideMark/>
          </w:tcPr>
          <w:p w14:paraId="3F2E32C7"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CD203c 149Sm</w:t>
            </w:r>
          </w:p>
        </w:tc>
        <w:tc>
          <w:tcPr>
            <w:tcW w:w="1024" w:type="dxa"/>
            <w:shd w:val="clear" w:color="auto" w:fill="auto"/>
            <w:noWrap/>
            <w:vAlign w:val="bottom"/>
            <w:hideMark/>
          </w:tcPr>
          <w:p w14:paraId="6A5EC2A6"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FR3-1611</w:t>
            </w:r>
          </w:p>
        </w:tc>
        <w:tc>
          <w:tcPr>
            <w:tcW w:w="1800" w:type="dxa"/>
            <w:shd w:val="clear" w:color="auto" w:fill="auto"/>
            <w:noWrap/>
            <w:vAlign w:val="bottom"/>
            <w:hideMark/>
          </w:tcPr>
          <w:p w14:paraId="505E49A6"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73A86967" w14:textId="77777777" w:rsidTr="00FA1EB3">
        <w:trPr>
          <w:trHeight w:val="315"/>
        </w:trPr>
        <w:tc>
          <w:tcPr>
            <w:tcW w:w="3103" w:type="dxa"/>
            <w:shd w:val="clear" w:color="auto" w:fill="auto"/>
            <w:noWrap/>
            <w:vAlign w:val="bottom"/>
            <w:hideMark/>
          </w:tcPr>
          <w:p w14:paraId="3DD6858C"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CD123 151Eu</w:t>
            </w:r>
          </w:p>
        </w:tc>
        <w:tc>
          <w:tcPr>
            <w:tcW w:w="1024" w:type="dxa"/>
            <w:shd w:val="clear" w:color="auto" w:fill="auto"/>
            <w:noWrap/>
            <w:vAlign w:val="bottom"/>
            <w:hideMark/>
          </w:tcPr>
          <w:p w14:paraId="69CE128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6H6</w:t>
            </w:r>
          </w:p>
        </w:tc>
        <w:tc>
          <w:tcPr>
            <w:tcW w:w="1800" w:type="dxa"/>
            <w:shd w:val="clear" w:color="auto" w:fill="auto"/>
            <w:noWrap/>
            <w:vAlign w:val="bottom"/>
            <w:hideMark/>
          </w:tcPr>
          <w:p w14:paraId="21A936CF"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24D4FF30" w14:textId="77777777" w:rsidTr="00FA1EB3">
        <w:trPr>
          <w:trHeight w:val="315"/>
        </w:trPr>
        <w:tc>
          <w:tcPr>
            <w:tcW w:w="3103" w:type="dxa"/>
            <w:shd w:val="clear" w:color="auto" w:fill="auto"/>
            <w:noWrap/>
            <w:vAlign w:val="bottom"/>
            <w:hideMark/>
          </w:tcPr>
          <w:p w14:paraId="1EE09C3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CD14 155Gd</w:t>
            </w:r>
          </w:p>
        </w:tc>
        <w:tc>
          <w:tcPr>
            <w:tcW w:w="1024" w:type="dxa"/>
            <w:shd w:val="clear" w:color="auto" w:fill="auto"/>
            <w:noWrap/>
            <w:vAlign w:val="bottom"/>
            <w:hideMark/>
          </w:tcPr>
          <w:p w14:paraId="29D4BC6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M5E2</w:t>
            </w:r>
          </w:p>
        </w:tc>
        <w:tc>
          <w:tcPr>
            <w:tcW w:w="1800" w:type="dxa"/>
            <w:shd w:val="clear" w:color="auto" w:fill="auto"/>
            <w:noWrap/>
            <w:vAlign w:val="bottom"/>
            <w:hideMark/>
          </w:tcPr>
          <w:p w14:paraId="614B67A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13E8A8AF" w14:textId="77777777" w:rsidTr="00FA1EB3">
        <w:trPr>
          <w:trHeight w:val="315"/>
        </w:trPr>
        <w:tc>
          <w:tcPr>
            <w:tcW w:w="3103" w:type="dxa"/>
            <w:shd w:val="clear" w:color="auto" w:fill="auto"/>
            <w:noWrap/>
            <w:vAlign w:val="bottom"/>
            <w:hideMark/>
          </w:tcPr>
          <w:p w14:paraId="1A4E95C7"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CD28 160Gd</w:t>
            </w:r>
          </w:p>
        </w:tc>
        <w:tc>
          <w:tcPr>
            <w:tcW w:w="1024" w:type="dxa"/>
            <w:shd w:val="clear" w:color="auto" w:fill="auto"/>
            <w:noWrap/>
            <w:vAlign w:val="bottom"/>
            <w:hideMark/>
          </w:tcPr>
          <w:p w14:paraId="53D4B5C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CD28.2</w:t>
            </w:r>
          </w:p>
        </w:tc>
        <w:tc>
          <w:tcPr>
            <w:tcW w:w="1800" w:type="dxa"/>
            <w:shd w:val="clear" w:color="auto" w:fill="auto"/>
            <w:noWrap/>
            <w:vAlign w:val="bottom"/>
            <w:hideMark/>
          </w:tcPr>
          <w:p w14:paraId="224D8B6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6BA68060" w14:textId="77777777" w:rsidTr="00FA1EB3">
        <w:trPr>
          <w:trHeight w:val="315"/>
        </w:trPr>
        <w:tc>
          <w:tcPr>
            <w:tcW w:w="3103" w:type="dxa"/>
            <w:shd w:val="clear" w:color="auto" w:fill="auto"/>
            <w:noWrap/>
            <w:vAlign w:val="bottom"/>
            <w:hideMark/>
          </w:tcPr>
          <w:p w14:paraId="5F9C0E00"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CD56 163Dy</w:t>
            </w:r>
          </w:p>
        </w:tc>
        <w:tc>
          <w:tcPr>
            <w:tcW w:w="1024" w:type="dxa"/>
            <w:shd w:val="clear" w:color="auto" w:fill="auto"/>
            <w:noWrap/>
            <w:vAlign w:val="bottom"/>
            <w:hideMark/>
          </w:tcPr>
          <w:p w14:paraId="00D1FA5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HCD56</w:t>
            </w:r>
          </w:p>
        </w:tc>
        <w:tc>
          <w:tcPr>
            <w:tcW w:w="1800" w:type="dxa"/>
            <w:shd w:val="clear" w:color="auto" w:fill="auto"/>
            <w:noWrap/>
            <w:vAlign w:val="bottom"/>
            <w:hideMark/>
          </w:tcPr>
          <w:p w14:paraId="127D4AA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2A665E3" w14:textId="77777777" w:rsidTr="00FA1EB3">
        <w:trPr>
          <w:trHeight w:val="315"/>
        </w:trPr>
        <w:tc>
          <w:tcPr>
            <w:tcW w:w="3103" w:type="dxa"/>
            <w:shd w:val="clear" w:color="auto" w:fill="auto"/>
            <w:noWrap/>
            <w:vAlign w:val="bottom"/>
            <w:hideMark/>
          </w:tcPr>
          <w:p w14:paraId="6D97CAB0"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Siglec8 164Dy</w:t>
            </w:r>
          </w:p>
        </w:tc>
        <w:tc>
          <w:tcPr>
            <w:tcW w:w="1024" w:type="dxa"/>
            <w:shd w:val="clear" w:color="auto" w:fill="auto"/>
            <w:noWrap/>
            <w:vAlign w:val="bottom"/>
            <w:hideMark/>
          </w:tcPr>
          <w:p w14:paraId="7347A21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7C9</w:t>
            </w:r>
          </w:p>
        </w:tc>
        <w:tc>
          <w:tcPr>
            <w:tcW w:w="1800" w:type="dxa"/>
            <w:shd w:val="clear" w:color="auto" w:fill="auto"/>
            <w:noWrap/>
            <w:vAlign w:val="bottom"/>
            <w:hideMark/>
          </w:tcPr>
          <w:p w14:paraId="1E21682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40E8E3A" w14:textId="77777777" w:rsidTr="00FA1EB3">
        <w:trPr>
          <w:trHeight w:val="315"/>
        </w:trPr>
        <w:tc>
          <w:tcPr>
            <w:tcW w:w="3103" w:type="dxa"/>
            <w:shd w:val="clear" w:color="auto" w:fill="auto"/>
            <w:noWrap/>
            <w:vAlign w:val="bottom"/>
            <w:hideMark/>
          </w:tcPr>
          <w:p w14:paraId="449F5948"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CD64 165Ho</w:t>
            </w:r>
          </w:p>
        </w:tc>
        <w:tc>
          <w:tcPr>
            <w:tcW w:w="1024" w:type="dxa"/>
            <w:shd w:val="clear" w:color="auto" w:fill="auto"/>
            <w:noWrap/>
            <w:vAlign w:val="bottom"/>
            <w:hideMark/>
          </w:tcPr>
          <w:p w14:paraId="3030F24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10.1</w:t>
            </w:r>
          </w:p>
        </w:tc>
        <w:tc>
          <w:tcPr>
            <w:tcW w:w="1800" w:type="dxa"/>
            <w:shd w:val="clear" w:color="auto" w:fill="auto"/>
            <w:noWrap/>
            <w:vAlign w:val="bottom"/>
            <w:hideMark/>
          </w:tcPr>
          <w:p w14:paraId="60CA82F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8BC3786" w14:textId="77777777" w:rsidTr="00FA1EB3">
        <w:trPr>
          <w:trHeight w:val="315"/>
        </w:trPr>
        <w:tc>
          <w:tcPr>
            <w:tcW w:w="3103" w:type="dxa"/>
            <w:shd w:val="clear" w:color="auto" w:fill="auto"/>
            <w:noWrap/>
            <w:vAlign w:val="bottom"/>
            <w:hideMark/>
          </w:tcPr>
          <w:p w14:paraId="4D731AC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CD19 166Er</w:t>
            </w:r>
          </w:p>
        </w:tc>
        <w:tc>
          <w:tcPr>
            <w:tcW w:w="1024" w:type="dxa"/>
            <w:shd w:val="clear" w:color="auto" w:fill="auto"/>
            <w:noWrap/>
            <w:vAlign w:val="bottom"/>
            <w:hideMark/>
          </w:tcPr>
          <w:p w14:paraId="53D6A6E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HIB19</w:t>
            </w:r>
          </w:p>
        </w:tc>
        <w:tc>
          <w:tcPr>
            <w:tcW w:w="1800" w:type="dxa"/>
            <w:shd w:val="clear" w:color="auto" w:fill="auto"/>
            <w:noWrap/>
            <w:vAlign w:val="bottom"/>
            <w:hideMark/>
          </w:tcPr>
          <w:p w14:paraId="6CCE7DC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CA2C40B" w14:textId="77777777" w:rsidTr="00FA1EB3">
        <w:trPr>
          <w:trHeight w:val="315"/>
        </w:trPr>
        <w:tc>
          <w:tcPr>
            <w:tcW w:w="3103" w:type="dxa"/>
            <w:shd w:val="clear" w:color="auto" w:fill="auto"/>
            <w:noWrap/>
            <w:vAlign w:val="bottom"/>
            <w:hideMark/>
          </w:tcPr>
          <w:p w14:paraId="77AAEFC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CD163 169Tm</w:t>
            </w:r>
          </w:p>
        </w:tc>
        <w:tc>
          <w:tcPr>
            <w:tcW w:w="1024" w:type="dxa"/>
            <w:shd w:val="clear" w:color="auto" w:fill="auto"/>
            <w:noWrap/>
            <w:vAlign w:val="bottom"/>
            <w:hideMark/>
          </w:tcPr>
          <w:p w14:paraId="73BEDA1F"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REA812</w:t>
            </w:r>
          </w:p>
        </w:tc>
        <w:tc>
          <w:tcPr>
            <w:tcW w:w="1800" w:type="dxa"/>
            <w:shd w:val="clear" w:color="auto" w:fill="auto"/>
            <w:noWrap/>
            <w:vAlign w:val="bottom"/>
            <w:hideMark/>
          </w:tcPr>
          <w:p w14:paraId="7BC2D64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22AA3522" w14:textId="77777777" w:rsidTr="00FA1EB3">
        <w:trPr>
          <w:trHeight w:val="315"/>
        </w:trPr>
        <w:tc>
          <w:tcPr>
            <w:tcW w:w="3103" w:type="dxa"/>
            <w:shd w:val="clear" w:color="auto" w:fill="auto"/>
            <w:noWrap/>
            <w:vAlign w:val="bottom"/>
            <w:hideMark/>
          </w:tcPr>
          <w:p w14:paraId="0B47D602"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CD3 170Er</w:t>
            </w:r>
          </w:p>
        </w:tc>
        <w:tc>
          <w:tcPr>
            <w:tcW w:w="1024" w:type="dxa"/>
            <w:shd w:val="clear" w:color="auto" w:fill="auto"/>
            <w:noWrap/>
            <w:vAlign w:val="bottom"/>
            <w:hideMark/>
          </w:tcPr>
          <w:p w14:paraId="5DE9AF8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UCHT1</w:t>
            </w:r>
          </w:p>
        </w:tc>
        <w:tc>
          <w:tcPr>
            <w:tcW w:w="1800" w:type="dxa"/>
            <w:shd w:val="clear" w:color="auto" w:fill="auto"/>
            <w:noWrap/>
            <w:vAlign w:val="bottom"/>
            <w:hideMark/>
          </w:tcPr>
          <w:p w14:paraId="68FF3BE8"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7549CEC" w14:textId="77777777" w:rsidTr="00FA1EB3">
        <w:trPr>
          <w:trHeight w:val="315"/>
        </w:trPr>
        <w:tc>
          <w:tcPr>
            <w:tcW w:w="3103" w:type="dxa"/>
            <w:shd w:val="clear" w:color="auto" w:fill="auto"/>
            <w:noWrap/>
            <w:vAlign w:val="bottom"/>
            <w:hideMark/>
          </w:tcPr>
          <w:p w14:paraId="76C52AD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CD24 171Yb</w:t>
            </w:r>
          </w:p>
        </w:tc>
        <w:tc>
          <w:tcPr>
            <w:tcW w:w="1024" w:type="dxa"/>
            <w:shd w:val="clear" w:color="auto" w:fill="auto"/>
            <w:noWrap/>
            <w:vAlign w:val="bottom"/>
            <w:hideMark/>
          </w:tcPr>
          <w:p w14:paraId="050A9ED5"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ML5</w:t>
            </w:r>
          </w:p>
        </w:tc>
        <w:tc>
          <w:tcPr>
            <w:tcW w:w="1800" w:type="dxa"/>
            <w:shd w:val="clear" w:color="auto" w:fill="auto"/>
            <w:noWrap/>
            <w:vAlign w:val="bottom"/>
            <w:hideMark/>
          </w:tcPr>
          <w:p w14:paraId="037C019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2103C7F2" w14:textId="77777777" w:rsidTr="00FA1EB3">
        <w:trPr>
          <w:trHeight w:val="315"/>
        </w:trPr>
        <w:tc>
          <w:tcPr>
            <w:tcW w:w="3103" w:type="dxa"/>
            <w:shd w:val="clear" w:color="auto" w:fill="auto"/>
            <w:noWrap/>
            <w:vAlign w:val="bottom"/>
            <w:hideMark/>
          </w:tcPr>
          <w:p w14:paraId="1414D8A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CD38 172Yb</w:t>
            </w:r>
          </w:p>
        </w:tc>
        <w:tc>
          <w:tcPr>
            <w:tcW w:w="1024" w:type="dxa"/>
            <w:shd w:val="clear" w:color="auto" w:fill="auto"/>
            <w:noWrap/>
            <w:vAlign w:val="bottom"/>
            <w:hideMark/>
          </w:tcPr>
          <w:p w14:paraId="7EC7A2F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HIT2</w:t>
            </w:r>
          </w:p>
        </w:tc>
        <w:tc>
          <w:tcPr>
            <w:tcW w:w="1800" w:type="dxa"/>
            <w:shd w:val="clear" w:color="auto" w:fill="auto"/>
            <w:noWrap/>
            <w:vAlign w:val="bottom"/>
            <w:hideMark/>
          </w:tcPr>
          <w:p w14:paraId="4BC35E4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E116E0F" w14:textId="77777777" w:rsidTr="00FA1EB3">
        <w:trPr>
          <w:trHeight w:val="315"/>
        </w:trPr>
        <w:tc>
          <w:tcPr>
            <w:tcW w:w="3103" w:type="dxa"/>
            <w:shd w:val="clear" w:color="auto" w:fill="auto"/>
            <w:noWrap/>
            <w:vAlign w:val="bottom"/>
            <w:hideMark/>
          </w:tcPr>
          <w:p w14:paraId="291A4AB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HLADR 174Yb</w:t>
            </w:r>
          </w:p>
        </w:tc>
        <w:tc>
          <w:tcPr>
            <w:tcW w:w="1024" w:type="dxa"/>
            <w:shd w:val="clear" w:color="auto" w:fill="auto"/>
            <w:noWrap/>
            <w:vAlign w:val="bottom"/>
            <w:hideMark/>
          </w:tcPr>
          <w:p w14:paraId="70B0D9A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L243</w:t>
            </w:r>
          </w:p>
        </w:tc>
        <w:tc>
          <w:tcPr>
            <w:tcW w:w="1800" w:type="dxa"/>
            <w:shd w:val="clear" w:color="auto" w:fill="auto"/>
            <w:noWrap/>
            <w:vAlign w:val="bottom"/>
            <w:hideMark/>
          </w:tcPr>
          <w:p w14:paraId="4B9A6B4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1F029B9" w14:textId="77777777" w:rsidTr="00FA1EB3">
        <w:trPr>
          <w:trHeight w:val="315"/>
        </w:trPr>
        <w:tc>
          <w:tcPr>
            <w:tcW w:w="3103" w:type="dxa"/>
            <w:shd w:val="clear" w:color="auto" w:fill="auto"/>
            <w:noWrap/>
            <w:vAlign w:val="bottom"/>
            <w:hideMark/>
          </w:tcPr>
          <w:p w14:paraId="7DB8204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CD23 175Lu</w:t>
            </w:r>
          </w:p>
        </w:tc>
        <w:tc>
          <w:tcPr>
            <w:tcW w:w="1024" w:type="dxa"/>
            <w:shd w:val="clear" w:color="auto" w:fill="auto"/>
            <w:noWrap/>
            <w:vAlign w:val="bottom"/>
            <w:hideMark/>
          </w:tcPr>
          <w:p w14:paraId="1BBBDE5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M-L23.4</w:t>
            </w:r>
          </w:p>
        </w:tc>
        <w:tc>
          <w:tcPr>
            <w:tcW w:w="1800" w:type="dxa"/>
            <w:shd w:val="clear" w:color="auto" w:fill="auto"/>
            <w:noWrap/>
            <w:vAlign w:val="bottom"/>
            <w:hideMark/>
          </w:tcPr>
          <w:p w14:paraId="114DD4F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317DC721" w14:textId="77777777" w:rsidTr="00FA1EB3">
        <w:trPr>
          <w:trHeight w:val="315"/>
        </w:trPr>
        <w:tc>
          <w:tcPr>
            <w:tcW w:w="3103" w:type="dxa"/>
            <w:shd w:val="clear" w:color="auto" w:fill="auto"/>
            <w:noWrap/>
            <w:vAlign w:val="bottom"/>
            <w:hideMark/>
          </w:tcPr>
          <w:p w14:paraId="257D932C"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CD16 209Bi</w:t>
            </w:r>
          </w:p>
        </w:tc>
        <w:tc>
          <w:tcPr>
            <w:tcW w:w="1024" w:type="dxa"/>
            <w:shd w:val="clear" w:color="auto" w:fill="auto"/>
            <w:noWrap/>
            <w:vAlign w:val="bottom"/>
            <w:hideMark/>
          </w:tcPr>
          <w:p w14:paraId="5D83C74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REA423</w:t>
            </w:r>
          </w:p>
        </w:tc>
        <w:tc>
          <w:tcPr>
            <w:tcW w:w="1800" w:type="dxa"/>
            <w:shd w:val="clear" w:color="auto" w:fill="auto"/>
            <w:noWrap/>
            <w:vAlign w:val="bottom"/>
            <w:hideMark/>
          </w:tcPr>
          <w:p w14:paraId="2381469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368600B5" w14:textId="77777777" w:rsidTr="00FA1EB3">
        <w:trPr>
          <w:trHeight w:val="315"/>
        </w:trPr>
        <w:tc>
          <w:tcPr>
            <w:tcW w:w="3103" w:type="dxa"/>
            <w:shd w:val="clear" w:color="auto" w:fill="auto"/>
            <w:noWrap/>
            <w:vAlign w:val="bottom"/>
            <w:hideMark/>
          </w:tcPr>
          <w:p w14:paraId="414D0046"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24" w:type="dxa"/>
            <w:shd w:val="clear" w:color="auto" w:fill="auto"/>
            <w:noWrap/>
            <w:vAlign w:val="bottom"/>
            <w:hideMark/>
          </w:tcPr>
          <w:p w14:paraId="42105B9D"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08977C3E"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26591C6F" w14:textId="77777777" w:rsidTr="00FA1EB3">
        <w:trPr>
          <w:trHeight w:val="315"/>
        </w:trPr>
        <w:tc>
          <w:tcPr>
            <w:tcW w:w="5927" w:type="dxa"/>
            <w:gridSpan w:val="3"/>
            <w:shd w:val="clear" w:color="auto" w:fill="auto"/>
            <w:noWrap/>
            <w:vAlign w:val="bottom"/>
            <w:hideMark/>
          </w:tcPr>
          <w:p w14:paraId="4DD603B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Intracellular staining</w:t>
            </w:r>
          </w:p>
        </w:tc>
      </w:tr>
      <w:tr w:rsidR="00814C52" w:rsidRPr="00681332" w14:paraId="7AFCEF17" w14:textId="77777777" w:rsidTr="00FA1EB3">
        <w:trPr>
          <w:trHeight w:val="315"/>
        </w:trPr>
        <w:tc>
          <w:tcPr>
            <w:tcW w:w="3103" w:type="dxa"/>
            <w:shd w:val="clear" w:color="auto" w:fill="auto"/>
            <w:noWrap/>
            <w:vAlign w:val="bottom"/>
            <w:hideMark/>
          </w:tcPr>
          <w:p w14:paraId="43A4947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Syk 150Nd</w:t>
            </w:r>
          </w:p>
        </w:tc>
        <w:tc>
          <w:tcPr>
            <w:tcW w:w="1024" w:type="dxa"/>
            <w:shd w:val="clear" w:color="auto" w:fill="auto"/>
            <w:noWrap/>
            <w:vAlign w:val="bottom"/>
            <w:hideMark/>
          </w:tcPr>
          <w:p w14:paraId="1BE026F2"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Syk-01</w:t>
            </w:r>
          </w:p>
        </w:tc>
        <w:tc>
          <w:tcPr>
            <w:tcW w:w="1800" w:type="dxa"/>
            <w:shd w:val="clear" w:color="auto" w:fill="auto"/>
            <w:noWrap/>
            <w:vAlign w:val="bottom"/>
            <w:hideMark/>
          </w:tcPr>
          <w:p w14:paraId="0142CE9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3E97FB3D" w14:textId="77777777" w:rsidTr="00FA1EB3">
        <w:trPr>
          <w:trHeight w:val="315"/>
        </w:trPr>
        <w:tc>
          <w:tcPr>
            <w:tcW w:w="3103" w:type="dxa"/>
            <w:shd w:val="clear" w:color="auto" w:fill="auto"/>
            <w:noWrap/>
            <w:vAlign w:val="bottom"/>
            <w:hideMark/>
          </w:tcPr>
          <w:p w14:paraId="546D3CF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pAKT 152Sm</w:t>
            </w:r>
          </w:p>
        </w:tc>
        <w:tc>
          <w:tcPr>
            <w:tcW w:w="1024" w:type="dxa"/>
            <w:shd w:val="clear" w:color="auto" w:fill="auto"/>
            <w:noWrap/>
            <w:vAlign w:val="bottom"/>
            <w:hideMark/>
          </w:tcPr>
          <w:p w14:paraId="7DC7CB0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REA359</w:t>
            </w:r>
          </w:p>
        </w:tc>
        <w:tc>
          <w:tcPr>
            <w:tcW w:w="1800" w:type="dxa"/>
            <w:shd w:val="clear" w:color="auto" w:fill="auto"/>
            <w:noWrap/>
            <w:vAlign w:val="bottom"/>
            <w:hideMark/>
          </w:tcPr>
          <w:p w14:paraId="74C4D7C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039B3CF9" w14:textId="77777777" w:rsidTr="00FA1EB3">
        <w:trPr>
          <w:trHeight w:val="315"/>
        </w:trPr>
        <w:tc>
          <w:tcPr>
            <w:tcW w:w="3103" w:type="dxa"/>
            <w:shd w:val="clear" w:color="auto" w:fill="auto"/>
            <w:noWrap/>
            <w:vAlign w:val="bottom"/>
            <w:hideMark/>
          </w:tcPr>
          <w:p w14:paraId="678E214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pSyk 153Eu</w:t>
            </w:r>
          </w:p>
        </w:tc>
        <w:tc>
          <w:tcPr>
            <w:tcW w:w="1024" w:type="dxa"/>
            <w:shd w:val="clear" w:color="auto" w:fill="auto"/>
            <w:noWrap/>
            <w:vAlign w:val="bottom"/>
            <w:hideMark/>
          </w:tcPr>
          <w:p w14:paraId="52A0BED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1503310</w:t>
            </w:r>
          </w:p>
        </w:tc>
        <w:tc>
          <w:tcPr>
            <w:tcW w:w="1800" w:type="dxa"/>
            <w:shd w:val="clear" w:color="auto" w:fill="auto"/>
            <w:noWrap/>
            <w:vAlign w:val="bottom"/>
            <w:hideMark/>
          </w:tcPr>
          <w:p w14:paraId="7BC65AE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7AF53E24" w14:textId="77777777" w:rsidTr="00FA1EB3">
        <w:trPr>
          <w:trHeight w:val="315"/>
        </w:trPr>
        <w:tc>
          <w:tcPr>
            <w:tcW w:w="3103" w:type="dxa"/>
            <w:shd w:val="clear" w:color="auto" w:fill="auto"/>
            <w:noWrap/>
            <w:vAlign w:val="bottom"/>
            <w:hideMark/>
          </w:tcPr>
          <w:p w14:paraId="757ECE22"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SHIP1  154Sm</w:t>
            </w:r>
          </w:p>
        </w:tc>
        <w:tc>
          <w:tcPr>
            <w:tcW w:w="1024" w:type="dxa"/>
            <w:shd w:val="clear" w:color="auto" w:fill="auto"/>
            <w:noWrap/>
            <w:vAlign w:val="bottom"/>
            <w:hideMark/>
          </w:tcPr>
          <w:p w14:paraId="1CB6D89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P1C1-A5</w:t>
            </w:r>
          </w:p>
        </w:tc>
        <w:tc>
          <w:tcPr>
            <w:tcW w:w="1800" w:type="dxa"/>
            <w:shd w:val="clear" w:color="auto" w:fill="auto"/>
            <w:noWrap/>
            <w:vAlign w:val="bottom"/>
            <w:hideMark/>
          </w:tcPr>
          <w:p w14:paraId="2DA0554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39CB68F" w14:textId="77777777" w:rsidTr="00FA1EB3">
        <w:trPr>
          <w:trHeight w:val="315"/>
        </w:trPr>
        <w:tc>
          <w:tcPr>
            <w:tcW w:w="3103" w:type="dxa"/>
            <w:shd w:val="clear" w:color="auto" w:fill="auto"/>
            <w:noWrap/>
            <w:vAlign w:val="bottom"/>
            <w:hideMark/>
          </w:tcPr>
          <w:p w14:paraId="2D5DDCB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pp38 156Gd</w:t>
            </w:r>
          </w:p>
        </w:tc>
        <w:tc>
          <w:tcPr>
            <w:tcW w:w="1024" w:type="dxa"/>
            <w:shd w:val="clear" w:color="auto" w:fill="auto"/>
            <w:noWrap/>
            <w:vAlign w:val="bottom"/>
            <w:hideMark/>
          </w:tcPr>
          <w:p w14:paraId="04EA53FF" w14:textId="77777777" w:rsidR="00814C52" w:rsidRPr="00681332" w:rsidRDefault="00814C52" w:rsidP="00FA1EB3">
            <w:pPr>
              <w:spacing w:after="0" w:line="240" w:lineRule="auto"/>
              <w:jc w:val="center"/>
              <w:rPr>
                <w:rFonts w:ascii="Calibri" w:eastAsia="Times New Roman" w:hAnsi="Calibri" w:cs="Calibri"/>
                <w:sz w:val="20"/>
                <w:szCs w:val="20"/>
                <w:lang w:eastAsia="en-GB"/>
              </w:rPr>
            </w:pPr>
            <w:r w:rsidRPr="00681332">
              <w:rPr>
                <w:rFonts w:ascii="Calibri" w:eastAsia="Times New Roman" w:hAnsi="Calibri" w:cs="Calibri"/>
                <w:sz w:val="20"/>
                <w:szCs w:val="20"/>
                <w:lang w:eastAsia="en-GB"/>
              </w:rPr>
              <w:t>A16016A</w:t>
            </w:r>
          </w:p>
        </w:tc>
        <w:tc>
          <w:tcPr>
            <w:tcW w:w="1800" w:type="dxa"/>
            <w:shd w:val="clear" w:color="auto" w:fill="auto"/>
            <w:noWrap/>
            <w:vAlign w:val="bottom"/>
            <w:hideMark/>
          </w:tcPr>
          <w:p w14:paraId="2CA5117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53736762" w14:textId="77777777" w:rsidTr="00FA1EB3">
        <w:trPr>
          <w:trHeight w:val="315"/>
        </w:trPr>
        <w:tc>
          <w:tcPr>
            <w:tcW w:w="3103" w:type="dxa"/>
            <w:shd w:val="clear" w:color="auto" w:fill="auto"/>
            <w:noWrap/>
            <w:vAlign w:val="bottom"/>
            <w:hideMark/>
          </w:tcPr>
          <w:p w14:paraId="3E14771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pPLG 161Dy</w:t>
            </w:r>
          </w:p>
        </w:tc>
        <w:tc>
          <w:tcPr>
            <w:tcW w:w="1024" w:type="dxa"/>
            <w:shd w:val="clear" w:color="auto" w:fill="auto"/>
            <w:noWrap/>
            <w:vAlign w:val="bottom"/>
            <w:hideMark/>
          </w:tcPr>
          <w:p w14:paraId="3229CA2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REA341</w:t>
            </w:r>
          </w:p>
        </w:tc>
        <w:tc>
          <w:tcPr>
            <w:tcW w:w="1800" w:type="dxa"/>
            <w:shd w:val="clear" w:color="auto" w:fill="auto"/>
            <w:noWrap/>
            <w:vAlign w:val="bottom"/>
            <w:hideMark/>
          </w:tcPr>
          <w:p w14:paraId="083E273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372AE637" w14:textId="77777777" w:rsidTr="00FA1EB3">
        <w:trPr>
          <w:trHeight w:val="315"/>
        </w:trPr>
        <w:tc>
          <w:tcPr>
            <w:tcW w:w="3103" w:type="dxa"/>
            <w:shd w:val="clear" w:color="auto" w:fill="auto"/>
            <w:noWrap/>
            <w:vAlign w:val="bottom"/>
            <w:hideMark/>
          </w:tcPr>
          <w:p w14:paraId="0D5204DA"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pERK 167Er</w:t>
            </w:r>
          </w:p>
        </w:tc>
        <w:tc>
          <w:tcPr>
            <w:tcW w:w="1024" w:type="dxa"/>
            <w:shd w:val="clear" w:color="auto" w:fill="auto"/>
            <w:noWrap/>
            <w:vAlign w:val="bottom"/>
            <w:hideMark/>
          </w:tcPr>
          <w:p w14:paraId="1E90E86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4B11B69</w:t>
            </w:r>
          </w:p>
        </w:tc>
        <w:tc>
          <w:tcPr>
            <w:tcW w:w="1800" w:type="dxa"/>
            <w:shd w:val="clear" w:color="auto" w:fill="auto"/>
            <w:noWrap/>
            <w:vAlign w:val="bottom"/>
            <w:hideMark/>
          </w:tcPr>
          <w:p w14:paraId="38307CA7"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440107D6" w14:textId="77777777" w:rsidTr="00FA1EB3">
        <w:trPr>
          <w:trHeight w:val="315"/>
        </w:trPr>
        <w:tc>
          <w:tcPr>
            <w:tcW w:w="3103" w:type="dxa"/>
            <w:shd w:val="clear" w:color="auto" w:fill="auto"/>
            <w:noWrap/>
            <w:vAlign w:val="bottom"/>
            <w:hideMark/>
          </w:tcPr>
          <w:p w14:paraId="03CE93C4"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SHP1 168Er</w:t>
            </w:r>
          </w:p>
        </w:tc>
        <w:tc>
          <w:tcPr>
            <w:tcW w:w="1024" w:type="dxa"/>
            <w:shd w:val="clear" w:color="auto" w:fill="auto"/>
            <w:noWrap/>
            <w:vAlign w:val="bottom"/>
            <w:hideMark/>
          </w:tcPr>
          <w:p w14:paraId="27077A21"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W17240D</w:t>
            </w:r>
          </w:p>
        </w:tc>
        <w:tc>
          <w:tcPr>
            <w:tcW w:w="1800" w:type="dxa"/>
            <w:shd w:val="clear" w:color="auto" w:fill="auto"/>
            <w:noWrap/>
            <w:vAlign w:val="bottom"/>
            <w:hideMark/>
          </w:tcPr>
          <w:p w14:paraId="64E5191B"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bl>
    <w:p w14:paraId="76966D36" w14:textId="77777777" w:rsidR="00814C52" w:rsidRPr="00681332" w:rsidRDefault="00814C52" w:rsidP="00814C52">
      <w:pPr>
        <w:rPr>
          <w:sz w:val="20"/>
          <w:szCs w:val="20"/>
        </w:rPr>
      </w:pPr>
    </w:p>
    <w:tbl>
      <w:tblPr>
        <w:tblpPr w:leftFromText="141" w:rightFromText="141" w:vertAnchor="text" w:horzAnchor="margin" w:tblpY="295"/>
        <w:tblW w:w="5716" w:type="dxa"/>
        <w:tblBorders>
          <w:insideH w:val="single" w:sz="4" w:space="0" w:color="auto"/>
        </w:tblBorders>
        <w:tblLook w:val="04A0" w:firstRow="1" w:lastRow="0" w:firstColumn="1" w:lastColumn="0" w:noHBand="0" w:noVBand="1"/>
      </w:tblPr>
      <w:tblGrid>
        <w:gridCol w:w="2900"/>
        <w:gridCol w:w="1016"/>
        <w:gridCol w:w="1800"/>
      </w:tblGrid>
      <w:tr w:rsidR="00814C52" w:rsidRPr="00681332" w14:paraId="41BE521C" w14:textId="77777777" w:rsidTr="00FA1EB3">
        <w:trPr>
          <w:trHeight w:val="315"/>
        </w:trPr>
        <w:tc>
          <w:tcPr>
            <w:tcW w:w="2900" w:type="dxa"/>
            <w:shd w:val="clear" w:color="auto" w:fill="auto"/>
            <w:noWrap/>
            <w:vAlign w:val="bottom"/>
            <w:hideMark/>
          </w:tcPr>
          <w:p w14:paraId="03E8B3F8" w14:textId="678F6063"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016" w:type="dxa"/>
            <w:shd w:val="clear" w:color="auto" w:fill="auto"/>
            <w:noWrap/>
            <w:vAlign w:val="bottom"/>
            <w:hideMark/>
          </w:tcPr>
          <w:p w14:paraId="114CF49B" w14:textId="77777777" w:rsidR="00814C52" w:rsidRPr="00681332" w:rsidRDefault="00814C52" w:rsidP="00FA1EB3">
            <w:pPr>
              <w:spacing w:after="0" w:line="240" w:lineRule="auto"/>
              <w:jc w:val="center"/>
              <w:rPr>
                <w:rFonts w:ascii="Times New Roman" w:eastAsia="Times New Roman" w:hAnsi="Times New Roman" w:cs="Times New Roman"/>
                <w:b/>
                <w:bCs/>
                <w:sz w:val="20"/>
                <w:szCs w:val="20"/>
                <w:lang w:eastAsia="en-GB"/>
              </w:rPr>
            </w:pPr>
          </w:p>
        </w:tc>
        <w:tc>
          <w:tcPr>
            <w:tcW w:w="1800" w:type="dxa"/>
            <w:shd w:val="clear" w:color="auto" w:fill="auto"/>
            <w:noWrap/>
            <w:vAlign w:val="bottom"/>
            <w:hideMark/>
          </w:tcPr>
          <w:p w14:paraId="5050AB0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45C5B0DC" w14:textId="77777777" w:rsidTr="00FA1EB3">
        <w:trPr>
          <w:trHeight w:val="315"/>
        </w:trPr>
        <w:tc>
          <w:tcPr>
            <w:tcW w:w="5716" w:type="dxa"/>
            <w:gridSpan w:val="3"/>
            <w:shd w:val="clear" w:color="auto" w:fill="auto"/>
            <w:noWrap/>
            <w:vAlign w:val="bottom"/>
            <w:hideMark/>
          </w:tcPr>
          <w:p w14:paraId="3D60CDD8"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before fixation</w:t>
            </w:r>
          </w:p>
        </w:tc>
      </w:tr>
      <w:tr w:rsidR="00814C52" w:rsidRPr="00681332" w14:paraId="32ABCCFB" w14:textId="77777777" w:rsidTr="00FA1EB3">
        <w:trPr>
          <w:trHeight w:val="315"/>
        </w:trPr>
        <w:tc>
          <w:tcPr>
            <w:tcW w:w="2900" w:type="dxa"/>
            <w:shd w:val="clear" w:color="auto" w:fill="auto"/>
            <w:noWrap/>
            <w:vAlign w:val="bottom"/>
            <w:hideMark/>
          </w:tcPr>
          <w:p w14:paraId="4C1EB626"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CD14-Viogreen </w:t>
            </w:r>
          </w:p>
        </w:tc>
        <w:tc>
          <w:tcPr>
            <w:tcW w:w="1016" w:type="dxa"/>
            <w:shd w:val="clear" w:color="auto" w:fill="auto"/>
            <w:noWrap/>
            <w:vAlign w:val="bottom"/>
            <w:hideMark/>
          </w:tcPr>
          <w:p w14:paraId="513E9B8E"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Tük4</w:t>
            </w:r>
          </w:p>
        </w:tc>
        <w:tc>
          <w:tcPr>
            <w:tcW w:w="1800" w:type="dxa"/>
            <w:shd w:val="clear" w:color="auto" w:fill="auto"/>
            <w:noWrap/>
            <w:vAlign w:val="bottom"/>
            <w:hideMark/>
          </w:tcPr>
          <w:p w14:paraId="69E288E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40438C52" w14:textId="77777777" w:rsidTr="00FA1EB3">
        <w:trPr>
          <w:trHeight w:val="315"/>
        </w:trPr>
        <w:tc>
          <w:tcPr>
            <w:tcW w:w="2900" w:type="dxa"/>
            <w:shd w:val="clear" w:color="auto" w:fill="auto"/>
            <w:noWrap/>
            <w:vAlign w:val="bottom"/>
            <w:hideMark/>
          </w:tcPr>
          <w:p w14:paraId="03E38DB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CD11c-BV605 </w:t>
            </w:r>
          </w:p>
        </w:tc>
        <w:tc>
          <w:tcPr>
            <w:tcW w:w="1016" w:type="dxa"/>
            <w:shd w:val="clear" w:color="auto" w:fill="auto"/>
            <w:noWrap/>
            <w:vAlign w:val="bottom"/>
            <w:hideMark/>
          </w:tcPr>
          <w:p w14:paraId="4BC0080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3.9</w:t>
            </w:r>
          </w:p>
        </w:tc>
        <w:tc>
          <w:tcPr>
            <w:tcW w:w="1800" w:type="dxa"/>
            <w:shd w:val="clear" w:color="auto" w:fill="auto"/>
            <w:noWrap/>
            <w:vAlign w:val="bottom"/>
            <w:hideMark/>
          </w:tcPr>
          <w:p w14:paraId="21010C5A"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Biolegend</w:t>
            </w:r>
          </w:p>
        </w:tc>
      </w:tr>
      <w:tr w:rsidR="00814C52" w:rsidRPr="00681332" w14:paraId="0DA4014F" w14:textId="77777777" w:rsidTr="00FA1EB3">
        <w:trPr>
          <w:trHeight w:val="315"/>
        </w:trPr>
        <w:tc>
          <w:tcPr>
            <w:tcW w:w="2900" w:type="dxa"/>
            <w:shd w:val="clear" w:color="auto" w:fill="auto"/>
            <w:noWrap/>
            <w:vAlign w:val="bottom"/>
            <w:hideMark/>
          </w:tcPr>
          <w:p w14:paraId="7A6B056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CD63-FITC</w:t>
            </w:r>
          </w:p>
        </w:tc>
        <w:tc>
          <w:tcPr>
            <w:tcW w:w="1016" w:type="dxa"/>
            <w:shd w:val="clear" w:color="auto" w:fill="auto"/>
            <w:noWrap/>
            <w:vAlign w:val="bottom"/>
            <w:hideMark/>
          </w:tcPr>
          <w:p w14:paraId="76BAEB33"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REA1055</w:t>
            </w:r>
          </w:p>
        </w:tc>
        <w:tc>
          <w:tcPr>
            <w:tcW w:w="1800" w:type="dxa"/>
            <w:shd w:val="clear" w:color="auto" w:fill="auto"/>
            <w:noWrap/>
            <w:vAlign w:val="bottom"/>
            <w:hideMark/>
          </w:tcPr>
          <w:p w14:paraId="7BDDF8F0"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6924422B" w14:textId="77777777" w:rsidTr="00FA1EB3">
        <w:trPr>
          <w:trHeight w:val="315"/>
        </w:trPr>
        <w:tc>
          <w:tcPr>
            <w:tcW w:w="2900" w:type="dxa"/>
            <w:shd w:val="clear" w:color="auto" w:fill="auto"/>
            <w:noWrap/>
            <w:vAlign w:val="bottom"/>
            <w:hideMark/>
          </w:tcPr>
          <w:p w14:paraId="67D2D963"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16" w:type="dxa"/>
            <w:shd w:val="clear" w:color="auto" w:fill="auto"/>
            <w:noWrap/>
            <w:vAlign w:val="bottom"/>
            <w:hideMark/>
          </w:tcPr>
          <w:p w14:paraId="1EEA92D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280F2C53"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6176EEE1" w14:textId="77777777" w:rsidTr="00FA1EB3">
        <w:trPr>
          <w:trHeight w:val="315"/>
        </w:trPr>
        <w:tc>
          <w:tcPr>
            <w:tcW w:w="5716" w:type="dxa"/>
            <w:gridSpan w:val="3"/>
            <w:shd w:val="clear" w:color="auto" w:fill="auto"/>
            <w:noWrap/>
            <w:vAlign w:val="bottom"/>
            <w:hideMark/>
          </w:tcPr>
          <w:p w14:paraId="2F0B598B"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Surface post fixation</w:t>
            </w:r>
          </w:p>
        </w:tc>
      </w:tr>
      <w:tr w:rsidR="00814C52" w:rsidRPr="00681332" w14:paraId="290FF62D" w14:textId="77777777" w:rsidTr="00FA1EB3">
        <w:trPr>
          <w:trHeight w:val="315"/>
        </w:trPr>
        <w:tc>
          <w:tcPr>
            <w:tcW w:w="2900" w:type="dxa"/>
            <w:shd w:val="clear" w:color="auto" w:fill="auto"/>
            <w:noWrap/>
            <w:vAlign w:val="bottom"/>
            <w:hideMark/>
          </w:tcPr>
          <w:p w14:paraId="2AB70F39"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HLADR-Vioblue </w:t>
            </w:r>
          </w:p>
        </w:tc>
        <w:tc>
          <w:tcPr>
            <w:tcW w:w="1016" w:type="dxa"/>
            <w:shd w:val="clear" w:color="auto" w:fill="auto"/>
            <w:noWrap/>
            <w:vAlign w:val="bottom"/>
            <w:hideMark/>
          </w:tcPr>
          <w:p w14:paraId="4BCFBD3F"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REA805</w:t>
            </w:r>
          </w:p>
        </w:tc>
        <w:tc>
          <w:tcPr>
            <w:tcW w:w="1800" w:type="dxa"/>
            <w:shd w:val="clear" w:color="auto" w:fill="auto"/>
            <w:noWrap/>
            <w:vAlign w:val="bottom"/>
            <w:hideMark/>
          </w:tcPr>
          <w:p w14:paraId="7B9BF4E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4321FF1C" w14:textId="77777777" w:rsidTr="00FA1EB3">
        <w:trPr>
          <w:trHeight w:val="315"/>
        </w:trPr>
        <w:tc>
          <w:tcPr>
            <w:tcW w:w="2900" w:type="dxa"/>
            <w:shd w:val="clear" w:color="auto" w:fill="auto"/>
            <w:noWrap/>
            <w:vAlign w:val="bottom"/>
            <w:hideMark/>
          </w:tcPr>
          <w:p w14:paraId="6463DA50"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CD203c-PE </w:t>
            </w:r>
          </w:p>
        </w:tc>
        <w:tc>
          <w:tcPr>
            <w:tcW w:w="1016" w:type="dxa"/>
            <w:shd w:val="clear" w:color="auto" w:fill="auto"/>
            <w:noWrap/>
            <w:vAlign w:val="bottom"/>
            <w:hideMark/>
          </w:tcPr>
          <w:p w14:paraId="65BB1137"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REA826</w:t>
            </w:r>
          </w:p>
        </w:tc>
        <w:tc>
          <w:tcPr>
            <w:tcW w:w="1800" w:type="dxa"/>
            <w:shd w:val="clear" w:color="auto" w:fill="auto"/>
            <w:noWrap/>
            <w:vAlign w:val="bottom"/>
            <w:hideMark/>
          </w:tcPr>
          <w:p w14:paraId="5490693C"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2454E7F3" w14:textId="77777777" w:rsidTr="00FA1EB3">
        <w:trPr>
          <w:trHeight w:val="315"/>
        </w:trPr>
        <w:tc>
          <w:tcPr>
            <w:tcW w:w="2900" w:type="dxa"/>
            <w:shd w:val="clear" w:color="auto" w:fill="auto"/>
            <w:noWrap/>
            <w:vAlign w:val="bottom"/>
            <w:hideMark/>
          </w:tcPr>
          <w:p w14:paraId="0A44A69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CD123-PE-Vio770 </w:t>
            </w:r>
          </w:p>
        </w:tc>
        <w:tc>
          <w:tcPr>
            <w:tcW w:w="1016" w:type="dxa"/>
            <w:shd w:val="clear" w:color="auto" w:fill="auto"/>
            <w:noWrap/>
            <w:vAlign w:val="bottom"/>
            <w:hideMark/>
          </w:tcPr>
          <w:p w14:paraId="06B8E640"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REA918</w:t>
            </w:r>
          </w:p>
        </w:tc>
        <w:tc>
          <w:tcPr>
            <w:tcW w:w="1800" w:type="dxa"/>
            <w:shd w:val="clear" w:color="auto" w:fill="auto"/>
            <w:noWrap/>
            <w:vAlign w:val="bottom"/>
            <w:hideMark/>
          </w:tcPr>
          <w:p w14:paraId="7E65D979"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0938CE45" w14:textId="77777777" w:rsidTr="00FA1EB3">
        <w:trPr>
          <w:trHeight w:val="315"/>
        </w:trPr>
        <w:tc>
          <w:tcPr>
            <w:tcW w:w="2900" w:type="dxa"/>
            <w:shd w:val="clear" w:color="auto" w:fill="auto"/>
            <w:noWrap/>
            <w:vAlign w:val="bottom"/>
            <w:hideMark/>
          </w:tcPr>
          <w:p w14:paraId="68532BD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 xml:space="preserve">CD16-APC-Vio770 </w:t>
            </w:r>
          </w:p>
        </w:tc>
        <w:tc>
          <w:tcPr>
            <w:tcW w:w="1016" w:type="dxa"/>
            <w:shd w:val="clear" w:color="auto" w:fill="auto"/>
            <w:noWrap/>
            <w:vAlign w:val="bottom"/>
            <w:hideMark/>
          </w:tcPr>
          <w:p w14:paraId="59C4E942"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REA423</w:t>
            </w:r>
          </w:p>
        </w:tc>
        <w:tc>
          <w:tcPr>
            <w:tcW w:w="1800" w:type="dxa"/>
            <w:shd w:val="clear" w:color="auto" w:fill="auto"/>
            <w:noWrap/>
            <w:vAlign w:val="bottom"/>
            <w:hideMark/>
          </w:tcPr>
          <w:p w14:paraId="72357E3D"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r w:rsidR="00814C52" w:rsidRPr="00681332" w14:paraId="0A9B9441" w14:textId="77777777" w:rsidTr="00FA1EB3">
        <w:trPr>
          <w:trHeight w:val="315"/>
        </w:trPr>
        <w:tc>
          <w:tcPr>
            <w:tcW w:w="2900" w:type="dxa"/>
            <w:shd w:val="clear" w:color="auto" w:fill="auto"/>
            <w:noWrap/>
            <w:vAlign w:val="bottom"/>
            <w:hideMark/>
          </w:tcPr>
          <w:p w14:paraId="634DD3F4"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p>
        </w:tc>
        <w:tc>
          <w:tcPr>
            <w:tcW w:w="1016" w:type="dxa"/>
            <w:shd w:val="clear" w:color="auto" w:fill="auto"/>
            <w:noWrap/>
            <w:vAlign w:val="bottom"/>
            <w:hideMark/>
          </w:tcPr>
          <w:p w14:paraId="3BC91BE5"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c>
          <w:tcPr>
            <w:tcW w:w="1800" w:type="dxa"/>
            <w:shd w:val="clear" w:color="auto" w:fill="auto"/>
            <w:noWrap/>
            <w:vAlign w:val="bottom"/>
            <w:hideMark/>
          </w:tcPr>
          <w:p w14:paraId="2D3FFB6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p>
        </w:tc>
      </w:tr>
      <w:tr w:rsidR="00814C52" w:rsidRPr="00681332" w14:paraId="63B90168" w14:textId="77777777" w:rsidTr="00FA1EB3">
        <w:trPr>
          <w:trHeight w:val="315"/>
        </w:trPr>
        <w:tc>
          <w:tcPr>
            <w:tcW w:w="5716" w:type="dxa"/>
            <w:gridSpan w:val="3"/>
            <w:shd w:val="clear" w:color="auto" w:fill="auto"/>
            <w:noWrap/>
            <w:vAlign w:val="bottom"/>
            <w:hideMark/>
          </w:tcPr>
          <w:p w14:paraId="0D933731"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Intracellular staining</w:t>
            </w:r>
          </w:p>
        </w:tc>
      </w:tr>
      <w:tr w:rsidR="00814C52" w:rsidRPr="00681332" w14:paraId="617250AD" w14:textId="77777777" w:rsidTr="00FA1EB3">
        <w:trPr>
          <w:trHeight w:val="315"/>
        </w:trPr>
        <w:tc>
          <w:tcPr>
            <w:tcW w:w="2900" w:type="dxa"/>
            <w:shd w:val="clear" w:color="auto" w:fill="auto"/>
            <w:noWrap/>
            <w:vAlign w:val="bottom"/>
            <w:hideMark/>
          </w:tcPr>
          <w:p w14:paraId="4B77CBDF" w14:textId="77777777" w:rsidR="00814C52" w:rsidRPr="00681332" w:rsidRDefault="00814C52" w:rsidP="00FA1EB3">
            <w:pPr>
              <w:spacing w:after="0" w:line="240" w:lineRule="auto"/>
              <w:jc w:val="center"/>
              <w:rPr>
                <w:rFonts w:ascii="Times New Roman" w:eastAsia="Times New Roman" w:hAnsi="Times New Roman" w:cs="Times New Roman"/>
                <w:sz w:val="20"/>
                <w:szCs w:val="20"/>
                <w:lang w:eastAsia="en-GB"/>
              </w:rPr>
            </w:pPr>
            <w:r w:rsidRPr="00681332">
              <w:rPr>
                <w:rFonts w:ascii="Times New Roman" w:eastAsia="Times New Roman" w:hAnsi="Times New Roman" w:cs="Times New Roman"/>
                <w:sz w:val="20"/>
                <w:szCs w:val="20"/>
                <w:lang w:eastAsia="en-GB"/>
              </w:rPr>
              <w:t>S6 pS235/pS236-APC</w:t>
            </w:r>
          </w:p>
        </w:tc>
        <w:tc>
          <w:tcPr>
            <w:tcW w:w="1016" w:type="dxa"/>
            <w:shd w:val="clear" w:color="auto" w:fill="auto"/>
            <w:noWrap/>
            <w:vAlign w:val="bottom"/>
            <w:hideMark/>
          </w:tcPr>
          <w:p w14:paraId="4DD502BA" w14:textId="77777777" w:rsidR="00814C52" w:rsidRPr="00681332" w:rsidRDefault="00814C52" w:rsidP="00FA1EB3">
            <w:pPr>
              <w:spacing w:after="0" w:line="240" w:lineRule="auto"/>
              <w:jc w:val="center"/>
              <w:rPr>
                <w:rFonts w:ascii="Times New Roman" w:eastAsia="Times New Roman" w:hAnsi="Times New Roman" w:cs="Times New Roman"/>
                <w:color w:val="000000"/>
                <w:sz w:val="20"/>
                <w:szCs w:val="20"/>
                <w:lang w:eastAsia="en-GB"/>
              </w:rPr>
            </w:pPr>
            <w:r w:rsidRPr="00681332">
              <w:rPr>
                <w:rFonts w:ascii="Times New Roman" w:eastAsia="Times New Roman" w:hAnsi="Times New Roman" w:cs="Times New Roman"/>
                <w:color w:val="000000"/>
                <w:sz w:val="20"/>
                <w:szCs w:val="20"/>
                <w:lang w:eastAsia="en-GB"/>
              </w:rPr>
              <w:t>REA454</w:t>
            </w:r>
          </w:p>
        </w:tc>
        <w:tc>
          <w:tcPr>
            <w:tcW w:w="1800" w:type="dxa"/>
            <w:shd w:val="clear" w:color="auto" w:fill="auto"/>
            <w:noWrap/>
            <w:vAlign w:val="bottom"/>
            <w:hideMark/>
          </w:tcPr>
          <w:p w14:paraId="7FD675CE" w14:textId="77777777" w:rsidR="00814C52" w:rsidRPr="00681332" w:rsidRDefault="00814C52" w:rsidP="00FA1EB3">
            <w:pPr>
              <w:spacing w:after="0" w:line="240" w:lineRule="auto"/>
              <w:jc w:val="center"/>
              <w:rPr>
                <w:rFonts w:ascii="Calibri" w:eastAsia="Times New Roman" w:hAnsi="Calibri" w:cs="Calibri"/>
                <w:color w:val="000000"/>
                <w:sz w:val="20"/>
                <w:szCs w:val="20"/>
                <w:lang w:eastAsia="en-GB"/>
              </w:rPr>
            </w:pPr>
            <w:r w:rsidRPr="00681332">
              <w:rPr>
                <w:rFonts w:ascii="Calibri" w:eastAsia="Times New Roman" w:hAnsi="Calibri" w:cs="Calibri"/>
                <w:color w:val="000000"/>
                <w:sz w:val="20"/>
                <w:szCs w:val="20"/>
                <w:lang w:eastAsia="en-GB"/>
              </w:rPr>
              <w:t>Miltenyi</w:t>
            </w:r>
          </w:p>
        </w:tc>
      </w:tr>
    </w:tbl>
    <w:p w14:paraId="798DEBF7" w14:textId="664DC310" w:rsidR="00814C52" w:rsidRPr="00681332" w:rsidRDefault="00814C52" w:rsidP="00814C52">
      <w:pPr>
        <w:rPr>
          <w:rFonts w:ascii="Times New Roman" w:hAnsi="Times New Roman" w:cs="Times New Roman"/>
          <w:b/>
          <w:szCs w:val="20"/>
        </w:rPr>
      </w:pPr>
      <w:r w:rsidRPr="00681332">
        <w:rPr>
          <w:rFonts w:ascii="Times New Roman" w:hAnsi="Times New Roman" w:cs="Times New Roman"/>
          <w:b/>
          <w:szCs w:val="20"/>
        </w:rPr>
        <w:t xml:space="preserve">Table </w:t>
      </w:r>
      <w:r w:rsidR="00F11968" w:rsidRPr="00681332">
        <w:rPr>
          <w:rFonts w:ascii="Times New Roman" w:hAnsi="Times New Roman" w:cs="Times New Roman"/>
          <w:b/>
          <w:szCs w:val="20"/>
        </w:rPr>
        <w:t>S</w:t>
      </w:r>
      <w:r w:rsidR="003B34B0" w:rsidRPr="00681332">
        <w:rPr>
          <w:rFonts w:ascii="Times New Roman" w:hAnsi="Times New Roman" w:cs="Times New Roman"/>
          <w:b/>
          <w:szCs w:val="20"/>
        </w:rPr>
        <w:t>8</w:t>
      </w:r>
      <w:r w:rsidRPr="00681332">
        <w:rPr>
          <w:rFonts w:ascii="Times New Roman" w:hAnsi="Times New Roman" w:cs="Times New Roman"/>
          <w:b/>
          <w:szCs w:val="20"/>
        </w:rPr>
        <w:t xml:space="preserve">: </w:t>
      </w:r>
      <w:r w:rsidRPr="00681332">
        <w:rPr>
          <w:rFonts w:ascii="Times New Roman" w:hAnsi="Times New Roman" w:cs="Times New Roman"/>
          <w:szCs w:val="20"/>
        </w:rPr>
        <w:t xml:space="preserve">List of antibodies used for staining for </w:t>
      </w:r>
      <w:r w:rsidR="004C229D" w:rsidRPr="00681332">
        <w:rPr>
          <w:rFonts w:ascii="Times New Roman" w:hAnsi="Times New Roman" w:cs="Times New Roman"/>
          <w:szCs w:val="20"/>
        </w:rPr>
        <w:t>basophil activation test (</w:t>
      </w:r>
      <w:r w:rsidRPr="00681332">
        <w:rPr>
          <w:rFonts w:ascii="Times New Roman" w:hAnsi="Times New Roman" w:cs="Times New Roman"/>
          <w:szCs w:val="20"/>
        </w:rPr>
        <w:t>BAT</w:t>
      </w:r>
      <w:r w:rsidR="004C229D" w:rsidRPr="00681332">
        <w:rPr>
          <w:rFonts w:ascii="Times New Roman" w:hAnsi="Times New Roman" w:cs="Times New Roman"/>
          <w:szCs w:val="20"/>
        </w:rPr>
        <w:t>)</w:t>
      </w:r>
    </w:p>
    <w:p w14:paraId="54A24AE1" w14:textId="77777777" w:rsidR="00814C52" w:rsidRPr="00681332" w:rsidRDefault="00814C52" w:rsidP="00814C52">
      <w:pPr>
        <w:rPr>
          <w:sz w:val="20"/>
          <w:szCs w:val="20"/>
        </w:rPr>
      </w:pPr>
    </w:p>
    <w:p w14:paraId="711F8628" w14:textId="77777777" w:rsidR="00814C52" w:rsidRPr="00681332" w:rsidRDefault="00814C52" w:rsidP="00814C52">
      <w:pPr>
        <w:rPr>
          <w:sz w:val="20"/>
          <w:szCs w:val="20"/>
        </w:rPr>
      </w:pPr>
    </w:p>
    <w:p w14:paraId="616AA65D" w14:textId="77777777" w:rsidR="00814C52" w:rsidRPr="00681332" w:rsidRDefault="00814C52" w:rsidP="00814C52">
      <w:pPr>
        <w:rPr>
          <w:sz w:val="20"/>
          <w:szCs w:val="20"/>
        </w:rPr>
      </w:pPr>
      <w:r w:rsidRPr="00681332">
        <w:rPr>
          <w:sz w:val="20"/>
          <w:szCs w:val="20"/>
        </w:rPr>
        <w:br w:type="page"/>
      </w:r>
    </w:p>
    <w:p w14:paraId="1256343D" w14:textId="27714B58" w:rsidR="002C578D" w:rsidRPr="00681332" w:rsidRDefault="004B6665" w:rsidP="00814C52">
      <w:pPr>
        <w:pStyle w:val="Footer"/>
        <w:ind w:right="357"/>
        <w:jc w:val="both"/>
        <w:rPr>
          <w:b/>
          <w:sz w:val="24"/>
          <w:lang w:val="en-US"/>
        </w:rPr>
      </w:pPr>
      <w:r w:rsidRPr="00681332">
        <w:rPr>
          <w:b/>
          <w:sz w:val="24"/>
          <w:lang w:val="en-US"/>
        </w:rPr>
        <w:t xml:space="preserve">Supplementary </w:t>
      </w:r>
      <w:r w:rsidR="002C578D" w:rsidRPr="00681332">
        <w:rPr>
          <w:b/>
          <w:sz w:val="24"/>
          <w:lang w:val="en-US"/>
        </w:rPr>
        <w:t>Figures</w:t>
      </w:r>
    </w:p>
    <w:p w14:paraId="40642A03" w14:textId="77777777" w:rsidR="004734E0" w:rsidRPr="00681332" w:rsidRDefault="004734E0" w:rsidP="00814C52">
      <w:pPr>
        <w:pStyle w:val="Footer"/>
        <w:ind w:right="357"/>
        <w:jc w:val="both"/>
        <w:rPr>
          <w:b/>
          <w:sz w:val="24"/>
          <w:lang w:val="en-US"/>
        </w:rPr>
      </w:pPr>
    </w:p>
    <w:p w14:paraId="0D416A80" w14:textId="4178D2CC" w:rsidR="004734E0" w:rsidRPr="00681332" w:rsidRDefault="004734E0" w:rsidP="004734E0">
      <w:pPr>
        <w:pStyle w:val="Footer"/>
        <w:spacing w:line="480" w:lineRule="auto"/>
        <w:ind w:right="357"/>
        <w:jc w:val="both"/>
        <w:rPr>
          <w:rFonts w:ascii="Times New Roman" w:eastAsia="Times New Roman" w:hAnsi="Times New Roman" w:cs="Times New Roman"/>
          <w:color w:val="000000" w:themeColor="text1"/>
          <w:szCs w:val="24"/>
          <w:lang w:val="en-US"/>
        </w:rPr>
      </w:pPr>
      <w:r w:rsidRPr="00681332">
        <w:rPr>
          <w:noProof/>
          <w:lang w:val="en-US"/>
        </w:rPr>
        <w:drawing>
          <wp:inline distT="0" distB="0" distL="0" distR="0" wp14:anchorId="4F4F307B" wp14:editId="2C03C38A">
            <wp:extent cx="5124893" cy="5124893"/>
            <wp:effectExtent l="0" t="0" r="0" b="0"/>
            <wp:docPr id="6" name="Picture 4" descr="T:\_Alex\12-DNA RNA extractions\1-TINA\5-Analysis Methylation\1-TINA substudy\Analysis\Methylation and GSA R and output files\Final_Analysis\FUMA\circos_ch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Alex\12-DNA RNA extractions\1-TINA\5-Analysis Methylation\1-TINA substudy\Analysis\Methylation and GSA R and output files\Final_Analysis\FUMA\circos_chr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566" cy="5123566"/>
                    </a:xfrm>
                    <a:prstGeom prst="rect">
                      <a:avLst/>
                    </a:prstGeom>
                    <a:noFill/>
                    <a:ln>
                      <a:noFill/>
                    </a:ln>
                  </pic:spPr>
                </pic:pic>
              </a:graphicData>
            </a:graphic>
          </wp:inline>
        </w:drawing>
      </w:r>
      <w:r w:rsidRPr="00681332">
        <w:rPr>
          <w:rFonts w:ascii="Times New Roman" w:hAnsi="Times New Roman" w:cs="Times New Roman"/>
          <w:b/>
          <w:szCs w:val="24"/>
          <w:lang w:val="en-US"/>
        </w:rPr>
        <w:t xml:space="preserve"> Figure S1:</w:t>
      </w:r>
      <w:r w:rsidRPr="00681332">
        <w:rPr>
          <w:rFonts w:ascii="Times New Roman" w:hAnsi="Times New Roman" w:cs="Times New Roman"/>
          <w:szCs w:val="24"/>
          <w:lang w:val="en-US"/>
        </w:rPr>
        <w:t xml:space="preserve"> Circos plot indicating eQTLs (green), chromatin interactions (orange), and a combination of both (red) between our locus of interest (blue) containing </w:t>
      </w:r>
      <w:r w:rsidRPr="00681332">
        <w:rPr>
          <w:rFonts w:ascii="Times New Roman" w:eastAsia="Times New Roman" w:hAnsi="Times New Roman" w:cs="Times New Roman"/>
          <w:color w:val="000000" w:themeColor="text1"/>
          <w:szCs w:val="24"/>
          <w:lang w:val="en-US"/>
        </w:rPr>
        <w:t xml:space="preserve">cg23586565 and other genes in this region. Circos plot is taken from FUMA </w:t>
      </w:r>
      <w:r w:rsidRPr="00681332">
        <w:rPr>
          <w:rFonts w:ascii="Times New Roman" w:eastAsia="Times New Roman" w:hAnsi="Times New Roman" w:cs="Times New Roman"/>
          <w:color w:val="000000" w:themeColor="text1"/>
          <w:szCs w:val="24"/>
          <w:lang w:val="en-US"/>
        </w:rPr>
        <w:fldChar w:fldCharType="begin">
          <w:fldData xml:space="preserve">PEVuZE5vdGU+PENpdGU+PEF1dGhvcj5XYXRhbmFiZTwvQXV0aG9yPjxZZWFyPjIwMTc8L1llYXI+
PFJlY051bT4xMTI3PC9SZWNOdW0+PERpc3BsYXlUZXh0PjxzdHlsZSBmYWNlPSJzdXBlcnNjcmlw
dCI+Njwvc3R5bGU+PC9EaXNwbGF5VGV4dD48cmVjb3JkPjxyZWMtbnVtYmVyPjExMjc8L3JlYy1u
dW1iZXI+PGZvcmVpZ24ta2V5cz48a2V5IGFwcD0iRU4iIGRiLWlkPSIydHRwZXRwNXhwMHRkOGU5
ZXNicHR4emx3ZjBwdDU5ZGVlNWEiIHRpbWVzdGFtcD0iMTY1MjQ1MDM3OSI+MTEyNzwva2V5Pjwv
Zm9yZWlnbi1rZXlzPjxyZWYtdHlwZSBuYW1lPSJKb3VybmFsIEFydGljbGUiPjE3PC9yZWYtdHlw
ZT48Y29udHJpYnV0b3JzPjxhdXRob3JzPjxhdXRob3I+V2F0YW5hYmUsIEsuPC9hdXRob3I+PGF1
dGhvcj5UYXNrZXNlbiwgRS48L2F1dGhvcj48YXV0aG9yPnZhbiBCb2Nob3ZlbiwgQS48L2F1dGhv
cj48YXV0aG9yPlBvc3RodW1hLCBELjwvYXV0aG9yPjwvYXV0aG9ycz48L2NvbnRyaWJ1dG9ycz48
YXV0aC1hZGRyZXNzPkRlcGFydG1lbnQgb2YgQ29tcGxleCBUcmFpdCBHZW5ldGljcywgQ2VudGVy
IGZvciBOZXVyb2dlbm9taWNzIGFuZCBDb2duaXRpdmUgUmVzZWFyY2gsIFZVIFVuaXZlcnNpdHkg
QW1zdGVyZGFtLCBBbXN0ZXJkYW0sIDEwODEgSFYsIFRoZSBOZXRoZXJsYW5kcy4mI3hEO1ZVIFVu
aXZlcnNpdHkgTWVkaWNhbCBDZW50ZXIgKFZVTUMpLCBBbHpoZWltZXJjZW50cnVtLCBBbXN0ZXJk
YW0sIDEwODEgSFYsIFRoZSBOZXRoZXJsYW5kcy4mI3hEO0ZhY3VsdHkgb2YgU2NpZW5jZSwgVlUg
VW5pdmVyc2l0eSBBbXN0ZXJkYW0sIEFtc3RlcmRhbSwgMTA4MSBIViwgVGhlIE5ldGhlcmxhbmRz
LiYjeEQ7RGVwYXJ0bWVudCBvZiBDb21wbGV4IFRyYWl0IEdlbmV0aWNzLCBDZW50ZXIgZm9yIE5l
dXJvZ2Vub21pY3MgYW5kIENvZ25pdGl2ZSBSZXNlYXJjaCwgVlUgVW5pdmVyc2l0eSBBbXN0ZXJk
YW0sIEFtc3RlcmRhbSwgMTA4MSBIViwgVGhlIE5ldGhlcmxhbmRzLiBkYW5pZWxsZS5wb3N0aHVt
YUB2dS5ubC4mI3hEO0RlcGFydG1lbnQgb2YgQ2xpbmljYWwgR2VuZXRpY3MsIFZVIFVuaXZlcnNp
dHkgTWVkaWNhbCBDZW50ZXIsIEFtc3RlcmRhbSBOZXVyb3NjaWVuY2UsIEFtc3RlcmRhbSwgMTA4
MSBIViwgVGhlIE5ldGhlcmxhbmRzLiBkYW5pZWxsZS5wb3N0aHVtYUB2dS5ubC48L2F1dGgtYWRk
cmVzcz48dGl0bGVzPjx0aXRsZT5GdW5jdGlvbmFsIG1hcHBpbmcgYW5kIGFubm90YXRpb24gb2Yg
Z2VuZXRpYyBhc3NvY2lhdGlvbnMgd2l0aCBGVU1BPC90aXRsZT48c2Vjb25kYXJ5LXRpdGxlPk5h
dCBDb21tdW48L3NlY29uZGFyeS10aXRsZT48L3RpdGxlcz48cGVyaW9kaWNhbD48ZnVsbC10aXRs
ZT5OYXQgQ29tbXVuPC9mdWxsLXRpdGxlPjwvcGVyaW9kaWNhbD48cGFnZXM+MTgyNjwvcGFnZXM+
PHZvbHVtZT44PC92b2x1bWU+PG51bWJlcj4xPC9udW1iZXI+PGVkaXRpb24+MjAxNy8xMi8wMTwv
ZWRpdGlvbj48a2V5d29yZHM+PGtleXdvcmQ+Q2hyb21hdGluL2dlbmV0aWNzPC9rZXl3b3JkPjxr
ZXl3b3JkPkNocm9tb3NvbWUgTWFwcGluZy9pbnN0cnVtZW50YXRpb24vbWV0aG9kczwva2V5d29y
ZD48a2V5d29yZD5Db21wdXRhdGlvbmFsIEJpb2xvZ3kvbWV0aG9kczwva2V5d29yZD48a2V5d29y
ZD5Dcm9obiBEaXNlYXNlL2dlbmV0aWNzPC9rZXl3b3JkPjxrZXl3b3JkPipEYXRhYmFzZXMsIEdl
bmV0aWM8L2tleXdvcmQ+PGtleXdvcmQ+R2VuZXRpYyBQcmVkaXNwb3NpdGlvbiB0byBEaXNlYXNl
PC9rZXl3b3JkPjxrZXl3b3JkPkdlbm9tZSwgSHVtYW48L2tleXdvcmQ+PGtleXdvcmQ+R2Vub21l
LVdpZGUgQXNzb2NpYXRpb24gU3R1ZHkvKmluc3RydW1lbnRhdGlvbi8qbWV0aG9kczwva2V5d29y
ZD48a2V5d29yZD5IdW1hbnM8L2tleXdvcmQ+PGtleXdvcmQ+SW50ZXJuZXQ8L2tleXdvcmQ+PGtl
eXdvcmQ+KkxpbmthZ2UgRGlzZXF1aWxpYnJpdW08L2tleXdvcmQ+PGtleXdvcmQ+TW9sZWN1bGFy
IFNlcXVlbmNlIEFubm90YXRpb24vbWV0aG9kczwva2V5d29yZD48a2V5d29yZD5RdWFudGl0YXRp
dmUgVHJhaXQgTG9jaTwva2V5d29yZD48L2tleXdvcmRzPjxkYXRlcz48eWVhcj4yMDE3PC95ZWFy
PjxwdWItZGF0ZXM+PGRhdGU+Tm92IDI4PC9kYXRlPjwvcHViLWRhdGVzPjwvZGF0ZXM+PGlzYm4+
MjA0MS0xNzIzIChFbGVjdHJvbmljKSYjeEQ7MjA0MS0xNzIzIChMaW5raW5nKTwvaXNibj48YWNj
ZXNzaW9uLW51bT4yOTE4NDA1NjwvYWNjZXNzaW9uLW51bT48dXJscz48cmVsYXRlZC11cmxzPjx1
cmw+aHR0cHM6Ly93d3cubmNiaS5ubG0ubmloLmdvdi9wdWJtZWQvMjkxODQwNTY8L3VybD48L3Jl
bGF0ZWQtdXJscz48L3VybHM+PGN1c3RvbTI+UE1DNTcwNTY5ODwvY3VzdG9tMj48ZWxlY3Ryb25p
Yy1yZXNvdXJjZS1udW0+MTAuMTAzOC9zNDE0NjctMDE3LTAxMjYxLTU8L2VsZWN0cm9uaWMtcmVz
b3VyY2UtbnVtPjwvcmVjb3JkPjwvQ2l0ZT48L0VuZE5vdGU+AG==
</w:fldData>
        </w:fldChar>
      </w:r>
      <w:r w:rsidR="00724C80" w:rsidRPr="00681332">
        <w:rPr>
          <w:rFonts w:ascii="Times New Roman" w:eastAsia="Times New Roman" w:hAnsi="Times New Roman" w:cs="Times New Roman"/>
          <w:color w:val="000000" w:themeColor="text1"/>
          <w:szCs w:val="24"/>
          <w:lang w:val="en-US"/>
        </w:rPr>
        <w:instrText xml:space="preserve"> ADDIN EN.CITE </w:instrText>
      </w:r>
      <w:r w:rsidR="00724C80" w:rsidRPr="00681332">
        <w:rPr>
          <w:rFonts w:ascii="Times New Roman" w:eastAsia="Times New Roman" w:hAnsi="Times New Roman" w:cs="Times New Roman"/>
          <w:color w:val="000000" w:themeColor="text1"/>
          <w:szCs w:val="24"/>
          <w:lang w:val="en-US"/>
        </w:rPr>
        <w:fldChar w:fldCharType="begin">
          <w:fldData xml:space="preserve">PEVuZE5vdGU+PENpdGU+PEF1dGhvcj5XYXRhbmFiZTwvQXV0aG9yPjxZZWFyPjIwMTc8L1llYXI+
PFJlY051bT4xMTI3PC9SZWNOdW0+PERpc3BsYXlUZXh0PjxzdHlsZSBmYWNlPSJzdXBlcnNjcmlw
dCI+Njwvc3R5bGU+PC9EaXNwbGF5VGV4dD48cmVjb3JkPjxyZWMtbnVtYmVyPjExMjc8L3JlYy1u
dW1iZXI+PGZvcmVpZ24ta2V5cz48a2V5IGFwcD0iRU4iIGRiLWlkPSIydHRwZXRwNXhwMHRkOGU5
ZXNicHR4emx3ZjBwdDU5ZGVlNWEiIHRpbWVzdGFtcD0iMTY1MjQ1MDM3OSI+MTEyNzwva2V5Pjwv
Zm9yZWlnbi1rZXlzPjxyZWYtdHlwZSBuYW1lPSJKb3VybmFsIEFydGljbGUiPjE3PC9yZWYtdHlw
ZT48Y29udHJpYnV0b3JzPjxhdXRob3JzPjxhdXRob3I+V2F0YW5hYmUsIEsuPC9hdXRob3I+PGF1
dGhvcj5UYXNrZXNlbiwgRS48L2F1dGhvcj48YXV0aG9yPnZhbiBCb2Nob3ZlbiwgQS48L2F1dGhv
cj48YXV0aG9yPlBvc3RodW1hLCBELjwvYXV0aG9yPjwvYXV0aG9ycz48L2NvbnRyaWJ1dG9ycz48
YXV0aC1hZGRyZXNzPkRlcGFydG1lbnQgb2YgQ29tcGxleCBUcmFpdCBHZW5ldGljcywgQ2VudGVy
IGZvciBOZXVyb2dlbm9taWNzIGFuZCBDb2duaXRpdmUgUmVzZWFyY2gsIFZVIFVuaXZlcnNpdHkg
QW1zdGVyZGFtLCBBbXN0ZXJkYW0sIDEwODEgSFYsIFRoZSBOZXRoZXJsYW5kcy4mI3hEO1ZVIFVu
aXZlcnNpdHkgTWVkaWNhbCBDZW50ZXIgKFZVTUMpLCBBbHpoZWltZXJjZW50cnVtLCBBbXN0ZXJk
YW0sIDEwODEgSFYsIFRoZSBOZXRoZXJsYW5kcy4mI3hEO0ZhY3VsdHkgb2YgU2NpZW5jZSwgVlUg
VW5pdmVyc2l0eSBBbXN0ZXJkYW0sIEFtc3RlcmRhbSwgMTA4MSBIViwgVGhlIE5ldGhlcmxhbmRz
LiYjeEQ7RGVwYXJ0bWVudCBvZiBDb21wbGV4IFRyYWl0IEdlbmV0aWNzLCBDZW50ZXIgZm9yIE5l
dXJvZ2Vub21pY3MgYW5kIENvZ25pdGl2ZSBSZXNlYXJjaCwgVlUgVW5pdmVyc2l0eSBBbXN0ZXJk
YW0sIEFtc3RlcmRhbSwgMTA4MSBIViwgVGhlIE5ldGhlcmxhbmRzLiBkYW5pZWxsZS5wb3N0aHVt
YUB2dS5ubC4mI3hEO0RlcGFydG1lbnQgb2YgQ2xpbmljYWwgR2VuZXRpY3MsIFZVIFVuaXZlcnNp
dHkgTWVkaWNhbCBDZW50ZXIsIEFtc3RlcmRhbSBOZXVyb3NjaWVuY2UsIEFtc3RlcmRhbSwgMTA4
MSBIViwgVGhlIE5ldGhlcmxhbmRzLiBkYW5pZWxsZS5wb3N0aHVtYUB2dS5ubC48L2F1dGgtYWRk
cmVzcz48dGl0bGVzPjx0aXRsZT5GdW5jdGlvbmFsIG1hcHBpbmcgYW5kIGFubm90YXRpb24gb2Yg
Z2VuZXRpYyBhc3NvY2lhdGlvbnMgd2l0aCBGVU1BPC90aXRsZT48c2Vjb25kYXJ5LXRpdGxlPk5h
dCBDb21tdW48L3NlY29uZGFyeS10aXRsZT48L3RpdGxlcz48cGVyaW9kaWNhbD48ZnVsbC10aXRs
ZT5OYXQgQ29tbXVuPC9mdWxsLXRpdGxlPjwvcGVyaW9kaWNhbD48cGFnZXM+MTgyNjwvcGFnZXM+
PHZvbHVtZT44PC92b2x1bWU+PG51bWJlcj4xPC9udW1iZXI+PGVkaXRpb24+MjAxNy8xMi8wMTwv
ZWRpdGlvbj48a2V5d29yZHM+PGtleXdvcmQ+Q2hyb21hdGluL2dlbmV0aWNzPC9rZXl3b3JkPjxr
ZXl3b3JkPkNocm9tb3NvbWUgTWFwcGluZy9pbnN0cnVtZW50YXRpb24vbWV0aG9kczwva2V5d29y
ZD48a2V5d29yZD5Db21wdXRhdGlvbmFsIEJpb2xvZ3kvbWV0aG9kczwva2V5d29yZD48a2V5d29y
ZD5Dcm9obiBEaXNlYXNlL2dlbmV0aWNzPC9rZXl3b3JkPjxrZXl3b3JkPipEYXRhYmFzZXMsIEdl
bmV0aWM8L2tleXdvcmQ+PGtleXdvcmQ+R2VuZXRpYyBQcmVkaXNwb3NpdGlvbiB0byBEaXNlYXNl
PC9rZXl3b3JkPjxrZXl3b3JkPkdlbm9tZSwgSHVtYW48L2tleXdvcmQ+PGtleXdvcmQ+R2Vub21l
LVdpZGUgQXNzb2NpYXRpb24gU3R1ZHkvKmluc3RydW1lbnRhdGlvbi8qbWV0aG9kczwva2V5d29y
ZD48a2V5d29yZD5IdW1hbnM8L2tleXdvcmQ+PGtleXdvcmQ+SW50ZXJuZXQ8L2tleXdvcmQ+PGtl
eXdvcmQ+KkxpbmthZ2UgRGlzZXF1aWxpYnJpdW08L2tleXdvcmQ+PGtleXdvcmQ+TW9sZWN1bGFy
IFNlcXVlbmNlIEFubm90YXRpb24vbWV0aG9kczwva2V5d29yZD48a2V5d29yZD5RdWFudGl0YXRp
dmUgVHJhaXQgTG9jaTwva2V5d29yZD48L2tleXdvcmRzPjxkYXRlcz48eWVhcj4yMDE3PC95ZWFy
PjxwdWItZGF0ZXM+PGRhdGU+Tm92IDI4PC9kYXRlPjwvcHViLWRhdGVzPjwvZGF0ZXM+PGlzYm4+
MjA0MS0xNzIzIChFbGVjdHJvbmljKSYjeEQ7MjA0MS0xNzIzIChMaW5raW5nKTwvaXNibj48YWNj
ZXNzaW9uLW51bT4yOTE4NDA1NjwvYWNjZXNzaW9uLW51bT48dXJscz48cmVsYXRlZC11cmxzPjx1
cmw+aHR0cHM6Ly93d3cubmNiaS5ubG0ubmloLmdvdi9wdWJtZWQvMjkxODQwNTY8L3VybD48L3Jl
bGF0ZWQtdXJscz48L3VybHM+PGN1c3RvbTI+UE1DNTcwNTY5ODwvY3VzdG9tMj48ZWxlY3Ryb25p
Yy1yZXNvdXJjZS1udW0+MTAuMTAzOC9zNDE0NjctMDE3LTAxMjYxLTU8L2VsZWN0cm9uaWMtcmVz
b3VyY2UtbnVtPjwvcmVjb3JkPjwvQ2l0ZT48L0VuZE5vdGU+AG==
</w:fldData>
        </w:fldChar>
      </w:r>
      <w:r w:rsidR="00724C80" w:rsidRPr="00681332">
        <w:rPr>
          <w:rFonts w:ascii="Times New Roman" w:eastAsia="Times New Roman" w:hAnsi="Times New Roman" w:cs="Times New Roman"/>
          <w:color w:val="000000" w:themeColor="text1"/>
          <w:szCs w:val="24"/>
          <w:lang w:val="en-US"/>
        </w:rPr>
        <w:instrText xml:space="preserve"> ADDIN EN.CITE.DATA </w:instrText>
      </w:r>
      <w:r w:rsidR="00724C80" w:rsidRPr="00681332">
        <w:rPr>
          <w:rFonts w:ascii="Times New Roman" w:eastAsia="Times New Roman" w:hAnsi="Times New Roman" w:cs="Times New Roman"/>
          <w:color w:val="000000" w:themeColor="text1"/>
          <w:szCs w:val="24"/>
          <w:lang w:val="en-US"/>
        </w:rPr>
      </w:r>
      <w:r w:rsidR="00724C80" w:rsidRPr="00681332">
        <w:rPr>
          <w:rFonts w:ascii="Times New Roman" w:eastAsia="Times New Roman" w:hAnsi="Times New Roman" w:cs="Times New Roman"/>
          <w:color w:val="000000" w:themeColor="text1"/>
          <w:szCs w:val="24"/>
          <w:lang w:val="en-US"/>
        </w:rPr>
        <w:fldChar w:fldCharType="end"/>
      </w:r>
      <w:r w:rsidRPr="00681332">
        <w:rPr>
          <w:rFonts w:ascii="Times New Roman" w:eastAsia="Times New Roman" w:hAnsi="Times New Roman" w:cs="Times New Roman"/>
          <w:color w:val="000000" w:themeColor="text1"/>
          <w:szCs w:val="24"/>
          <w:lang w:val="en-US"/>
        </w:rPr>
      </w:r>
      <w:r w:rsidRPr="00681332">
        <w:rPr>
          <w:rFonts w:ascii="Times New Roman" w:eastAsia="Times New Roman" w:hAnsi="Times New Roman" w:cs="Times New Roman"/>
          <w:color w:val="000000" w:themeColor="text1"/>
          <w:szCs w:val="24"/>
          <w:lang w:val="en-US"/>
        </w:rPr>
        <w:fldChar w:fldCharType="separate"/>
      </w:r>
      <w:r w:rsidR="00724C80" w:rsidRPr="00681332">
        <w:rPr>
          <w:rFonts w:ascii="Times New Roman" w:eastAsia="Times New Roman" w:hAnsi="Times New Roman" w:cs="Times New Roman"/>
          <w:noProof/>
          <w:color w:val="000000" w:themeColor="text1"/>
          <w:szCs w:val="24"/>
          <w:vertAlign w:val="superscript"/>
          <w:lang w:val="en-US"/>
        </w:rPr>
        <w:t>6</w:t>
      </w:r>
      <w:r w:rsidRPr="00681332">
        <w:rPr>
          <w:rFonts w:ascii="Times New Roman" w:eastAsia="Times New Roman" w:hAnsi="Times New Roman" w:cs="Times New Roman"/>
          <w:color w:val="000000" w:themeColor="text1"/>
          <w:szCs w:val="24"/>
          <w:lang w:val="en-US"/>
        </w:rPr>
        <w:fldChar w:fldCharType="end"/>
      </w:r>
      <w:r w:rsidRPr="00681332">
        <w:rPr>
          <w:rFonts w:ascii="Times New Roman" w:eastAsia="Times New Roman" w:hAnsi="Times New Roman" w:cs="Times New Roman"/>
          <w:color w:val="000000" w:themeColor="text1"/>
          <w:szCs w:val="24"/>
          <w:lang w:val="en-US"/>
        </w:rPr>
        <w:t>.</w:t>
      </w:r>
    </w:p>
    <w:p w14:paraId="2BD920D1" w14:textId="77777777" w:rsidR="004734E0" w:rsidRPr="00681332" w:rsidRDefault="004734E0" w:rsidP="004734E0">
      <w:pPr>
        <w:pStyle w:val="Footer"/>
        <w:spacing w:line="480" w:lineRule="auto"/>
        <w:ind w:right="360"/>
        <w:jc w:val="both"/>
        <w:rPr>
          <w:rFonts w:ascii="Times New Roman" w:hAnsi="Times New Roman" w:cs="Times New Roman"/>
          <w:color w:val="FF0000"/>
          <w:sz w:val="24"/>
          <w:szCs w:val="24"/>
        </w:rPr>
      </w:pPr>
      <w:r w:rsidRPr="00681332">
        <w:rPr>
          <w:b/>
          <w:noProof/>
          <w:lang w:val="en-US"/>
        </w:rPr>
        <w:drawing>
          <wp:inline distT="0" distB="0" distL="0" distR="0" wp14:anchorId="220577A3" wp14:editId="46CB6C53">
            <wp:extent cx="5760720" cy="4487826"/>
            <wp:effectExtent l="0" t="0" r="0" b="8255"/>
            <wp:docPr id="7" name="Picture 3" descr="T:\_Alex\12-DNA RNA extractions\1-TINA\5-Analysis Methylation\1-TINA substudy\Analysis\Methylation and GSA R and output files\Final_Analysis\PathwaX\Plots\Enrichment_figures_DMR_final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Alex\12-DNA RNA extractions\1-TINA\5-Analysis Methylation\1-TINA substudy\Analysis\Methylation and GSA R and output files\Final_Analysis\PathwaX\Plots\Enrichment_figures_DMR_final_v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20"/>
                    <a:stretch/>
                  </pic:blipFill>
                  <pic:spPr bwMode="auto">
                    <a:xfrm>
                      <a:off x="0" y="0"/>
                      <a:ext cx="5760720" cy="4487826"/>
                    </a:xfrm>
                    <a:prstGeom prst="rect">
                      <a:avLst/>
                    </a:prstGeom>
                    <a:noFill/>
                    <a:ln>
                      <a:noFill/>
                    </a:ln>
                    <a:extLst>
                      <a:ext uri="{53640926-AAD7-44D8-BBD7-CCE9431645EC}">
                        <a14:shadowObscured xmlns:a14="http://schemas.microsoft.com/office/drawing/2010/main"/>
                      </a:ext>
                    </a:extLst>
                  </pic:spPr>
                </pic:pic>
              </a:graphicData>
            </a:graphic>
          </wp:inline>
        </w:drawing>
      </w:r>
    </w:p>
    <w:p w14:paraId="43CCC745" w14:textId="0D500B94" w:rsidR="004734E0" w:rsidRPr="00681332" w:rsidRDefault="004734E0" w:rsidP="004734E0">
      <w:pPr>
        <w:pStyle w:val="Footer"/>
        <w:spacing w:line="480" w:lineRule="auto"/>
        <w:ind w:right="357"/>
        <w:rPr>
          <w:rFonts w:ascii="Times New Roman" w:hAnsi="Times New Roman" w:cs="Times New Roman"/>
          <w:lang w:val="en-US"/>
        </w:rPr>
      </w:pPr>
      <w:r w:rsidRPr="00681332">
        <w:rPr>
          <w:rFonts w:ascii="Times New Roman" w:hAnsi="Times New Roman" w:cs="Times New Roman"/>
          <w:b/>
          <w:lang w:val="en-US"/>
        </w:rPr>
        <w:t xml:space="preserve">Figure S2: </w:t>
      </w:r>
      <w:r w:rsidRPr="00681332">
        <w:rPr>
          <w:rFonts w:ascii="Times New Roman" w:hAnsi="Times New Roman" w:cs="Times New Roman"/>
          <w:lang w:val="en-US"/>
        </w:rPr>
        <w:t>Enriched pathways for significant DMRs found in the association analysis comparing non-allergic and allergic individuals. Pathway enrichment terms derived from stimulation-specific DMRs as well as overlapping DMRs between analyses are shown.</w:t>
      </w:r>
    </w:p>
    <w:p w14:paraId="1786DD01" w14:textId="77777777" w:rsidR="004734E0" w:rsidRPr="00681332" w:rsidRDefault="004734E0" w:rsidP="004734E0">
      <w:pPr>
        <w:pStyle w:val="Footer"/>
        <w:spacing w:line="480" w:lineRule="auto"/>
        <w:ind w:right="357"/>
        <w:jc w:val="both"/>
        <w:rPr>
          <w:rFonts w:ascii="Times New Roman" w:hAnsi="Times New Roman" w:cs="Times New Roman"/>
          <w:color w:val="FF0000"/>
          <w:szCs w:val="24"/>
          <w:lang w:val="en-US"/>
        </w:rPr>
      </w:pPr>
    </w:p>
    <w:p w14:paraId="5227E509" w14:textId="445D6DEF" w:rsidR="004C229D" w:rsidRPr="00681332" w:rsidRDefault="004C229D" w:rsidP="00814C52">
      <w:pPr>
        <w:pStyle w:val="Footer"/>
        <w:ind w:right="357"/>
        <w:jc w:val="both"/>
        <w:rPr>
          <w:b/>
          <w:lang w:val="en-US"/>
        </w:rPr>
      </w:pPr>
    </w:p>
    <w:p w14:paraId="0B1358E1" w14:textId="2A4E02B4" w:rsidR="002C578D" w:rsidRPr="00681332" w:rsidRDefault="003B34B0" w:rsidP="002C578D">
      <w:pPr>
        <w:rPr>
          <w:sz w:val="20"/>
          <w:szCs w:val="20"/>
        </w:rPr>
      </w:pPr>
      <w:r w:rsidRPr="00681332">
        <w:rPr>
          <w:noProof/>
          <w:sz w:val="20"/>
          <w:szCs w:val="20"/>
          <w:lang w:val="en-US"/>
        </w:rPr>
        <mc:AlternateContent>
          <mc:Choice Requires="wps">
            <w:drawing>
              <wp:anchor distT="0" distB="0" distL="114300" distR="114300" simplePos="0" relativeHeight="251660288" behindDoc="0" locked="0" layoutInCell="1" allowOverlap="1" wp14:anchorId="04B3E422" wp14:editId="01DD8605">
                <wp:simplePos x="0" y="0"/>
                <wp:positionH relativeFrom="column">
                  <wp:posOffset>-184178</wp:posOffset>
                </wp:positionH>
                <wp:positionV relativeFrom="paragraph">
                  <wp:posOffset>3497276</wp:posOffset>
                </wp:positionV>
                <wp:extent cx="389614" cy="294199"/>
                <wp:effectExtent l="0" t="0" r="0" b="0"/>
                <wp:wrapNone/>
                <wp:docPr id="5" name="Text Box 5"/>
                <wp:cNvGraphicFramePr/>
                <a:graphic xmlns:a="http://schemas.openxmlformats.org/drawingml/2006/main">
                  <a:graphicData uri="http://schemas.microsoft.com/office/word/2010/wordprocessingShape">
                    <wps:wsp>
                      <wps:cNvSpPr txBox="1"/>
                      <wps:spPr>
                        <a:xfrm>
                          <a:off x="0" y="0"/>
                          <a:ext cx="389614" cy="294199"/>
                        </a:xfrm>
                        <a:prstGeom prst="rect">
                          <a:avLst/>
                        </a:prstGeom>
                        <a:solidFill>
                          <a:schemeClr val="lt1"/>
                        </a:solidFill>
                        <a:ln w="6350">
                          <a:noFill/>
                        </a:ln>
                      </wps:spPr>
                      <wps:txbx>
                        <w:txbxContent>
                          <w:p w14:paraId="2ACBB256" w14:textId="5B011502" w:rsidR="00F51206" w:rsidRPr="00735C0D" w:rsidRDefault="00F51206" w:rsidP="002C578D">
                            <w:pPr>
                              <w:rPr>
                                <w:lang w:val="de-DE"/>
                              </w:rPr>
                            </w:pPr>
                            <w:r>
                              <w:rPr>
                                <w:lang w:val="de-D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3E422" id="_x0000_t202" coordsize="21600,21600" o:spt="202" path="m,l,21600r21600,l21600,xe">
                <v:stroke joinstyle="miter"/>
                <v:path gradientshapeok="t" o:connecttype="rect"/>
              </v:shapetype>
              <v:shape id="Text Box 5" o:spid="_x0000_s1026" type="#_x0000_t202" style="position:absolute;margin-left:-14.5pt;margin-top:275.4pt;width:30.7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7jQQIAAHgEAAAOAAAAZHJzL2Uyb0RvYy54bWysVMGO2jAQvVfqP1i+lxAW6BIRVpQVVSW0&#10;uxJUezaOTSI5Htc2JPTrO3YCS7c9Vb2Y8czked68GeYPba3ISVhXgc5pOhhSIjSHotKHnH7frT/d&#10;U+I80wVToEVOz8LRh8XHD/PGZGIEJahCWIIg2mWNyWnpvcmSxPFS1MwNwAiNQQm2Zh6v9pAUljWI&#10;XqtkNBxOkwZsYSxw4Rx6H7sgXUR8KQX3z1I64YnKKdbm42njuQ9nspiz7GCZKSvel8H+oYqaVRof&#10;vUI9Ms/I0VZ/QNUVt+BA+gGHOgEpKy4iB2STDt+x2ZbMiMgFm+PMtU3u/8Hyp9OLJVWR0wklmtUo&#10;0U60nnyBlkxCdxrjMkzaGkzzLbpR5YvfoTOQbqWtwy/SIRjHPp+vvQ1gHJ1397NpOqaEY2g0G6ez&#10;WUBJ3j421vmvAmoSjJxalC52lJ02znepl5TwlgNVFetKqXgJ4yJWypITQ6GVjyUi+G9ZSpMmp9O7&#10;yTACawifd8hKYy2BakcpWL7dtz3/PRRnpG+hGx9n+LrCIjfM+RdmcV6QMe6Af8ZDKsBHoLcoKcH+&#10;/Js/5KOMGKWkwfnLqftxZFZQor5pFHiWjsdhYONlPPk8wou9jexvI/pYrwCZp7hthkcz5Ht1MaWF&#10;+hVXZRlexRDTHN/Oqb+YK99tBa4aF8tlTMIRNcxv9NbwAB06HSTYta/Mml4njwI/wWVSWfZOri43&#10;fKlhefQgq6hlaHDX1b7vON5xGvpVDPtze49Zb38Yi18AAAD//wMAUEsDBBQABgAIAAAAIQBvoJG8&#10;4gAAAAoBAAAPAAAAZHJzL2Rvd25yZXYueG1sTI9NT4NAEIbvJv6HzZh4Me1SEGuRpTFGbeLN4ke8&#10;bdkRiOwsYbeA/97xpMeZefPO8+Tb2XZixMG3jhSslhEIpMqZlmoFL+XD4hqED5qM7hyhgm/0sC1O&#10;T3KdGTfRM477UAsuIZ9pBU0IfSalrxq02i9dj8S3TzdYHXgcamkGPXG57WQcRVfS6pb4Q6N7vGuw&#10;+tofrYKPi/r9yc+Pr1OSJv39bizXb6ZU6vxsvr0BEXAOf2H4xWd0KJjp4I5kvOgULOINuwQFaRqx&#10;AyeS+BLEgReb9Qpkkcv/CsUPAAAA//8DAFBLAQItABQABgAIAAAAIQC2gziS/gAAAOEBAAATAAAA&#10;AAAAAAAAAAAAAAAAAABbQ29udGVudF9UeXBlc10ueG1sUEsBAi0AFAAGAAgAAAAhADj9If/WAAAA&#10;lAEAAAsAAAAAAAAAAAAAAAAALwEAAF9yZWxzLy5yZWxzUEsBAi0AFAAGAAgAAAAhAHRHbuNBAgAA&#10;eAQAAA4AAAAAAAAAAAAAAAAALgIAAGRycy9lMm9Eb2MueG1sUEsBAi0AFAAGAAgAAAAhAG+gkbzi&#10;AAAACgEAAA8AAAAAAAAAAAAAAAAAmwQAAGRycy9kb3ducmV2LnhtbFBLBQYAAAAABAAEAPMAAACq&#10;BQAAAAA=&#10;" fillcolor="white [3201]" stroked="f" strokeweight=".5pt">
                <v:textbox>
                  <w:txbxContent>
                    <w:p w14:paraId="2ACBB256" w14:textId="5B011502" w:rsidR="00F51206" w:rsidRPr="00735C0D" w:rsidRDefault="00F51206" w:rsidP="002C578D">
                      <w:pPr>
                        <w:rPr>
                          <w:lang w:val="de-DE"/>
                        </w:rPr>
                      </w:pPr>
                      <w:r>
                        <w:rPr>
                          <w:lang w:val="de-DE"/>
                        </w:rPr>
                        <w:t>(B)</w:t>
                      </w:r>
                    </w:p>
                  </w:txbxContent>
                </v:textbox>
              </v:shape>
            </w:pict>
          </mc:Fallback>
        </mc:AlternateContent>
      </w:r>
      <w:r w:rsidRPr="00681332">
        <w:rPr>
          <w:noProof/>
          <w:sz w:val="20"/>
          <w:szCs w:val="20"/>
          <w:lang w:val="en-US"/>
        </w:rPr>
        <mc:AlternateContent>
          <mc:Choice Requires="wps">
            <w:drawing>
              <wp:anchor distT="0" distB="0" distL="114300" distR="114300" simplePos="0" relativeHeight="251659264" behindDoc="0" locked="0" layoutInCell="1" allowOverlap="1" wp14:anchorId="2F76DC4F" wp14:editId="27182A34">
                <wp:simplePos x="0" y="0"/>
                <wp:positionH relativeFrom="column">
                  <wp:posOffset>-176227</wp:posOffset>
                </wp:positionH>
                <wp:positionV relativeFrom="paragraph">
                  <wp:posOffset>46410</wp:posOffset>
                </wp:positionV>
                <wp:extent cx="373711" cy="233045"/>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73711" cy="233045"/>
                        </a:xfrm>
                        <a:prstGeom prst="rect">
                          <a:avLst/>
                        </a:prstGeom>
                        <a:solidFill>
                          <a:schemeClr val="lt1"/>
                        </a:solidFill>
                        <a:ln w="6350">
                          <a:noFill/>
                        </a:ln>
                      </wps:spPr>
                      <wps:txbx>
                        <w:txbxContent>
                          <w:p w14:paraId="63854776" w14:textId="2B10E603" w:rsidR="00F51206" w:rsidRPr="00735C0D" w:rsidRDefault="00F51206" w:rsidP="002C578D">
                            <w:pPr>
                              <w:rPr>
                                <w:lang w:val="de-DE"/>
                              </w:rPr>
                            </w:pPr>
                            <w:r>
                              <w:rPr>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6DC4F" id="Text Box 2" o:spid="_x0000_s1027" type="#_x0000_t202" style="position:absolute;margin-left:-13.9pt;margin-top:3.65pt;width:29.45pt;height:1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IQgIAAH8EAAAOAAAAZHJzL2Uyb0RvYy54bWysVMGO2jAQvVfqP1i+l4QAyzYirCgrqkpo&#10;dyWo9mwch0SyPa5tSOjXd+wAS7c9Vb2Y8czkeea9GWYPnZLkKKxrQBd0OEgpEZpD2eh9Qb9vV5/u&#10;KXGe6ZJJ0KKgJ+How/zjh1lrcpFBDbIUliCIdnlrClp7b/IkcbwWirkBGKExWIFVzOPV7pPSshbR&#10;lUyyNL1LWrClscCFc+h97IN0HvGrSnD/XFVOeCILirX5eNp47sKZzGcs31tm6oafy2D/UIVijcZH&#10;r1CPzDNysM0fUKrhFhxUfsBBJVBVDRexB+xmmL7rZlMzI2IvSI4zV5rc/4PlT8cXS5qyoBklmimU&#10;aCs6T75AR7LATmtcjkkbg2m+QzeqfPE7dIamu8qq8IvtEIwjz6crtwGMo3M0HU2HQ0o4hrLRKB1P&#10;Akry9rGxzn8VoEgwCmpRusgoO66d71MvKeEtB7IpV42U8RLGRSylJUeGQksfS0Tw37KkJm1B70aT&#10;NAJrCJ/3yFJjLaHVvqVg+W7XRWKu7e6gPCELFvopcoavGqx1zZx/YRbHBhvHVfDPeFQS8C04W5TU&#10;YH/+zR/yUU2MUtLiGBbU/TgwKyiR3zTq/Hk4Hoe5jZfxZJrhxd5GdrcRfVBLQAKQZ6wumiHfy4tZ&#10;WVCvuDGL8CqGmOb4dkH9xVz6fjlw47hYLGISTqphfq03hgfoQHhQYtu9MmvOcnnU+QkuA8vyd6r1&#10;ueFLDYuDh6qJkgaee1bP9OOUx6E4b2RYo9t7zHr735j/AgAA//8DAFBLAwQUAAYACAAAACEAmAbl&#10;wN8AAAAHAQAADwAAAGRycy9kb3ducmV2LnhtbEzOT0+DQBAF8LuJ32EzJl5Mu1CqGGRojPFP0pul&#10;1XjbsiMQ2VnCbgG/vetJj5M3ee+Xb2bTiZEG11pGiJcRCOLK6pZrhH35tLgF4bxirTrLhPBNDjbF&#10;+VmuMm0nfqVx52sRSthlCqHxvs+kdFVDRrml7YlD9mkHo3w4h1rqQU2h3HRyFUU30qiWw0Kjenpo&#10;qPranQzCx1X9vnXz82FKrpP+8WUs0zddIl5ezPd3IDzN/u8ZfvmBDkUwHe2JtRMdwmKVBrpHSBMQ&#10;IU/iGMQRYb2OQBa5/O8vfgAAAP//AwBQSwECLQAUAAYACAAAACEAtoM4kv4AAADhAQAAEwAAAAAA&#10;AAAAAAAAAAAAAAAAW0NvbnRlbnRfVHlwZXNdLnhtbFBLAQItABQABgAIAAAAIQA4/SH/1gAAAJQB&#10;AAALAAAAAAAAAAAAAAAAAC8BAABfcmVscy8ucmVsc1BLAQItABQABgAIAAAAIQBeBPDIQgIAAH8E&#10;AAAOAAAAAAAAAAAAAAAAAC4CAABkcnMvZTJvRG9jLnhtbFBLAQItABQABgAIAAAAIQCYBuXA3wAA&#10;AAcBAAAPAAAAAAAAAAAAAAAAAJwEAABkcnMvZG93bnJldi54bWxQSwUGAAAAAAQABADzAAAAqAUA&#10;AAAA&#10;" fillcolor="white [3201]" stroked="f" strokeweight=".5pt">
                <v:textbox>
                  <w:txbxContent>
                    <w:p w14:paraId="63854776" w14:textId="2B10E603" w:rsidR="00F51206" w:rsidRPr="00735C0D" w:rsidRDefault="00F51206" w:rsidP="002C578D">
                      <w:pPr>
                        <w:rPr>
                          <w:lang w:val="de-DE"/>
                        </w:rPr>
                      </w:pPr>
                      <w:r>
                        <w:rPr>
                          <w:lang w:val="de-DE"/>
                        </w:rPr>
                        <w:t>(A)</w:t>
                      </w:r>
                    </w:p>
                  </w:txbxContent>
                </v:textbox>
              </v:shape>
            </w:pict>
          </mc:Fallback>
        </mc:AlternateContent>
      </w:r>
      <w:r w:rsidR="002C578D" w:rsidRPr="00681332">
        <w:rPr>
          <w:noProof/>
          <w:sz w:val="20"/>
          <w:szCs w:val="20"/>
          <w:lang w:val="en-US"/>
        </w:rPr>
        <w:drawing>
          <wp:inline distT="0" distB="0" distL="0" distR="0" wp14:anchorId="443EEFA8" wp14:editId="3D7CD91F">
            <wp:extent cx="3991059" cy="3735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3884" t="7749" r="19954" b="38635"/>
                    <a:stretch/>
                  </pic:blipFill>
                  <pic:spPr bwMode="auto">
                    <a:xfrm>
                      <a:off x="0" y="0"/>
                      <a:ext cx="4061839" cy="3801241"/>
                    </a:xfrm>
                    <a:prstGeom prst="rect">
                      <a:avLst/>
                    </a:prstGeom>
                    <a:ln>
                      <a:noFill/>
                    </a:ln>
                    <a:extLst>
                      <a:ext uri="{53640926-AAD7-44D8-BBD7-CCE9431645EC}">
                        <a14:shadowObscured xmlns:a14="http://schemas.microsoft.com/office/drawing/2010/main"/>
                      </a:ext>
                    </a:extLst>
                  </pic:spPr>
                </pic:pic>
              </a:graphicData>
            </a:graphic>
          </wp:inline>
        </w:drawing>
      </w:r>
    </w:p>
    <w:p w14:paraId="00456F82" w14:textId="77777777" w:rsidR="002C578D" w:rsidRPr="00681332" w:rsidRDefault="002C578D" w:rsidP="002C578D">
      <w:pPr>
        <w:rPr>
          <w:sz w:val="20"/>
          <w:szCs w:val="20"/>
        </w:rPr>
      </w:pPr>
      <w:r w:rsidRPr="00681332">
        <w:rPr>
          <w:noProof/>
          <w:lang w:val="en-US"/>
        </w:rPr>
        <w:drawing>
          <wp:inline distT="0" distB="0" distL="0" distR="0" wp14:anchorId="79A252F9" wp14:editId="63561D0E">
            <wp:extent cx="4017523" cy="3113580"/>
            <wp:effectExtent l="0" t="0" r="0" b="0"/>
            <wp:docPr id="54190819" name="Grafik 541908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0819" name="Grafik 5419081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8585" cy="3168653"/>
                    </a:xfrm>
                    <a:prstGeom prst="rect">
                      <a:avLst/>
                    </a:prstGeom>
                  </pic:spPr>
                </pic:pic>
              </a:graphicData>
            </a:graphic>
          </wp:inline>
        </w:drawing>
      </w:r>
    </w:p>
    <w:p w14:paraId="02D37172" w14:textId="6560C7BD" w:rsidR="002C578D" w:rsidRPr="00681332" w:rsidRDefault="002C578D" w:rsidP="004C229D">
      <w:pPr>
        <w:spacing w:after="0" w:line="480" w:lineRule="auto"/>
        <w:jc w:val="both"/>
        <w:rPr>
          <w:rFonts w:ascii="Times New Roman" w:hAnsi="Times New Roman" w:cs="Times New Roman"/>
          <w:szCs w:val="20"/>
        </w:rPr>
      </w:pPr>
      <w:r w:rsidRPr="00681332">
        <w:rPr>
          <w:rFonts w:ascii="Times New Roman" w:hAnsi="Times New Roman" w:cs="Times New Roman"/>
          <w:b/>
          <w:bCs/>
          <w:szCs w:val="20"/>
        </w:rPr>
        <w:t>Figure S</w:t>
      </w:r>
      <w:r w:rsidR="003B34B0" w:rsidRPr="00681332">
        <w:rPr>
          <w:rFonts w:ascii="Times New Roman" w:hAnsi="Times New Roman" w:cs="Times New Roman"/>
          <w:b/>
          <w:bCs/>
          <w:szCs w:val="20"/>
        </w:rPr>
        <w:t>3</w:t>
      </w:r>
      <w:r w:rsidRPr="00681332">
        <w:rPr>
          <w:rFonts w:ascii="Times New Roman" w:hAnsi="Times New Roman" w:cs="Times New Roman"/>
          <w:b/>
          <w:bCs/>
          <w:szCs w:val="20"/>
        </w:rPr>
        <w:t xml:space="preserve">: </w:t>
      </w:r>
      <w:r w:rsidRPr="00681332">
        <w:rPr>
          <w:rFonts w:ascii="Times New Roman" w:hAnsi="Times New Roman" w:cs="Times New Roman"/>
          <w:bCs/>
          <w:szCs w:val="20"/>
        </w:rPr>
        <w:t>Gating strategy for antigen-specific T cells and polyfunctionality analysis</w:t>
      </w:r>
      <w:r w:rsidR="002167E0" w:rsidRPr="00681332">
        <w:rPr>
          <w:rFonts w:ascii="Times New Roman" w:hAnsi="Times New Roman" w:cs="Times New Roman"/>
          <w:szCs w:val="20"/>
        </w:rPr>
        <w:t xml:space="preserve">: </w:t>
      </w:r>
      <w:r w:rsidR="003B34B0" w:rsidRPr="00681332">
        <w:rPr>
          <w:rFonts w:ascii="Times New Roman" w:hAnsi="Times New Roman" w:cs="Times New Roman"/>
          <w:szCs w:val="20"/>
        </w:rPr>
        <w:t>(A)</w:t>
      </w:r>
      <w:r w:rsidRPr="00681332">
        <w:rPr>
          <w:rFonts w:ascii="Times New Roman" w:hAnsi="Times New Roman" w:cs="Times New Roman"/>
          <w:szCs w:val="20"/>
        </w:rPr>
        <w:t xml:space="preserve"> Representative gating example of allergic donor PBMCs stimulated with Peanut extract is shown. Samples were first cleaned for measurement-dependent fluctuations using the Time parameter (HDR-T) before lymphocytes were gated (FSC-A vs SSC-A), from which doublets were excluded via FSC- and SSC- with -H(eight) vs –W(idth). Within alive (Live Dead staining negative) lymphocytes, CD4+ and CD8+ T cells are gated, and within CD4, antigen-reactive CD137+ CD154+ conventional T cells and CD137+ CD154- regulatory T cells are gated. Within conventional antigen-reactive T cells, frequencies of IFN</w:t>
      </w:r>
      <w:r w:rsidR="004C229D" w:rsidRPr="00681332">
        <w:rPr>
          <w:rFonts w:ascii="Times New Roman" w:hAnsi="Times New Roman" w:cs="Times New Roman"/>
          <w:szCs w:val="20"/>
        </w:rPr>
        <w:sym w:font="Symbol" w:char="F067"/>
      </w:r>
      <w:r w:rsidRPr="00681332">
        <w:rPr>
          <w:rFonts w:ascii="Times New Roman" w:hAnsi="Times New Roman" w:cs="Times New Roman"/>
          <w:szCs w:val="20"/>
        </w:rPr>
        <w:t xml:space="preserve">, IL17A, IL4, IL5 producing cells as well as CCR4+ and CXCR5+ cells are determined. </w:t>
      </w:r>
      <w:r w:rsidR="003B34B0" w:rsidRPr="00681332">
        <w:rPr>
          <w:rFonts w:ascii="Times New Roman" w:hAnsi="Times New Roman" w:cs="Times New Roman"/>
          <w:szCs w:val="20"/>
        </w:rPr>
        <w:t>(B)</w:t>
      </w:r>
      <w:r w:rsidRPr="00681332">
        <w:rPr>
          <w:rFonts w:ascii="Times New Roman" w:hAnsi="Times New Roman" w:cs="Times New Roman"/>
          <w:szCs w:val="20"/>
        </w:rPr>
        <w:t xml:space="preserve"> For the polyfunctionality analysis using SPICE, Boolean combinations of IFN</w:t>
      </w:r>
      <w:r w:rsidR="004C229D" w:rsidRPr="00681332">
        <w:rPr>
          <w:rFonts w:ascii="Times New Roman" w:hAnsi="Times New Roman" w:cs="Times New Roman"/>
          <w:szCs w:val="20"/>
        </w:rPr>
        <w:sym w:font="Symbol" w:char="F067"/>
      </w:r>
      <w:r w:rsidRPr="00681332">
        <w:rPr>
          <w:rFonts w:ascii="Times New Roman" w:hAnsi="Times New Roman" w:cs="Times New Roman"/>
          <w:szCs w:val="20"/>
        </w:rPr>
        <w:t>, IL17A, IL4, IL5 CCR4 and CXCR5 positive and negative gates are processed to display all frequent and rare combinations (indicated as arcs and pies) of cytokine production and marker expression (Categories).</w:t>
      </w:r>
    </w:p>
    <w:p w14:paraId="06534AEB" w14:textId="1337B8E3" w:rsidR="004C229D" w:rsidRPr="00681332" w:rsidRDefault="004C229D">
      <w:pPr>
        <w:rPr>
          <w:sz w:val="24"/>
        </w:rPr>
      </w:pPr>
      <w:r w:rsidRPr="00681332">
        <w:rPr>
          <w:sz w:val="24"/>
        </w:rPr>
        <w:br w:type="page"/>
      </w:r>
    </w:p>
    <w:p w14:paraId="6D4B5984" w14:textId="304EB48B" w:rsidR="007C76D0" w:rsidRPr="00681332" w:rsidRDefault="007C76D0" w:rsidP="007C76D0">
      <w:pPr>
        <w:pStyle w:val="Footer"/>
        <w:spacing w:line="480" w:lineRule="auto"/>
        <w:ind w:right="360"/>
        <w:jc w:val="both"/>
        <w:rPr>
          <w:b/>
          <w:lang w:val="en-US"/>
        </w:rPr>
      </w:pPr>
    </w:p>
    <w:p w14:paraId="4C37CF30" w14:textId="77777777" w:rsidR="00814C52" w:rsidRPr="00681332" w:rsidRDefault="00814C52" w:rsidP="00814C52">
      <w:pPr>
        <w:pStyle w:val="Footer"/>
        <w:ind w:right="357"/>
        <w:rPr>
          <w:rFonts w:ascii="Times New Roman" w:hAnsi="Times New Roman" w:cs="Times New Roman"/>
          <w:sz w:val="20"/>
          <w:lang w:val="en-US"/>
        </w:rPr>
      </w:pPr>
    </w:p>
    <w:p w14:paraId="0C61B6CA" w14:textId="2BC27B9A" w:rsidR="007C76D0" w:rsidRPr="00681332" w:rsidRDefault="007C76D0" w:rsidP="007C76D0">
      <w:pPr>
        <w:pStyle w:val="Footer"/>
        <w:spacing w:line="480" w:lineRule="auto"/>
        <w:ind w:right="360"/>
        <w:rPr>
          <w:rFonts w:ascii="Times New Roman" w:eastAsia="Times New Roman" w:hAnsi="Times New Roman" w:cs="Times New Roman"/>
          <w:color w:val="000000" w:themeColor="text1"/>
          <w:sz w:val="24"/>
          <w:szCs w:val="24"/>
          <w:lang w:val="en-US"/>
        </w:rPr>
      </w:pPr>
    </w:p>
    <w:p w14:paraId="7EEAFF17" w14:textId="77777777" w:rsidR="00814C52" w:rsidRPr="00681332" w:rsidRDefault="00814C52" w:rsidP="00814C52">
      <w:pPr>
        <w:rPr>
          <w:sz w:val="20"/>
          <w:szCs w:val="20"/>
        </w:rPr>
      </w:pPr>
      <w:r w:rsidRPr="00681332">
        <w:rPr>
          <w:noProof/>
          <w:sz w:val="20"/>
          <w:szCs w:val="20"/>
          <w:lang w:val="en-US"/>
        </w:rPr>
        <w:drawing>
          <wp:inline distT="0" distB="0" distL="0" distR="0" wp14:anchorId="4448FDAA" wp14:editId="3F384584">
            <wp:extent cx="5753100" cy="280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806700"/>
                    </a:xfrm>
                    <a:prstGeom prst="rect">
                      <a:avLst/>
                    </a:prstGeom>
                    <a:noFill/>
                    <a:ln>
                      <a:noFill/>
                    </a:ln>
                  </pic:spPr>
                </pic:pic>
              </a:graphicData>
            </a:graphic>
          </wp:inline>
        </w:drawing>
      </w:r>
    </w:p>
    <w:p w14:paraId="184904C7" w14:textId="4CDB8DE7" w:rsidR="00814C52" w:rsidRPr="00681332" w:rsidRDefault="00814C52" w:rsidP="004C229D">
      <w:pPr>
        <w:spacing w:after="0" w:line="480" w:lineRule="auto"/>
        <w:rPr>
          <w:rFonts w:ascii="Times New Roman" w:hAnsi="Times New Roman" w:cs="Times New Roman"/>
          <w:szCs w:val="20"/>
        </w:rPr>
      </w:pPr>
      <w:r w:rsidRPr="00681332">
        <w:rPr>
          <w:rFonts w:ascii="Times New Roman" w:hAnsi="Times New Roman" w:cs="Times New Roman"/>
          <w:b/>
          <w:bCs/>
          <w:szCs w:val="20"/>
        </w:rPr>
        <w:t>Figure S4: Gating strategy for antigen-specific B cells</w:t>
      </w:r>
      <w:r w:rsidRPr="00681332">
        <w:rPr>
          <w:rFonts w:ascii="Times New Roman" w:hAnsi="Times New Roman" w:cs="Times New Roman"/>
          <w:szCs w:val="20"/>
        </w:rPr>
        <w:t xml:space="preserve"> Representative gating example of allergic donor CD19+ enriched stimulated is shown. Lymphocytes were gated (FSC-A vs SSC-A), from which doublets were excluded via FSC- and SSC- with -H(eight) vs –W(idth). Alive (Live Dead staining negative) CD19 + CD3 – CD14 – lymphocytes were gated, and within CD20- CD27- cells were excluded. B cells were further identified using CD27 and IgD, and Ara-H-2 specific B cells were gated, and further characterized with CD27 and IgD.</w:t>
      </w:r>
    </w:p>
    <w:p w14:paraId="5F0C88DA" w14:textId="1CE367B2" w:rsidR="00814C52" w:rsidRPr="00681332" w:rsidRDefault="00814C52" w:rsidP="007C76D0">
      <w:pPr>
        <w:pStyle w:val="Footer"/>
        <w:spacing w:line="480" w:lineRule="auto"/>
        <w:ind w:right="360"/>
        <w:rPr>
          <w:rFonts w:ascii="Times New Roman" w:eastAsia="Times New Roman" w:hAnsi="Times New Roman" w:cs="Times New Roman"/>
          <w:color w:val="000000" w:themeColor="text1"/>
          <w:sz w:val="24"/>
          <w:szCs w:val="24"/>
        </w:rPr>
      </w:pPr>
    </w:p>
    <w:p w14:paraId="3C5668D1" w14:textId="77777777" w:rsidR="00814C52" w:rsidRPr="00681332" w:rsidRDefault="00814C52" w:rsidP="00814C52">
      <w:pPr>
        <w:rPr>
          <w:sz w:val="20"/>
          <w:szCs w:val="20"/>
        </w:rPr>
      </w:pPr>
      <w:r w:rsidRPr="00681332">
        <w:rPr>
          <w:noProof/>
          <w:sz w:val="20"/>
          <w:szCs w:val="20"/>
          <w:lang w:val="en-US"/>
        </w:rPr>
        <w:drawing>
          <wp:inline distT="0" distB="0" distL="0" distR="0" wp14:anchorId="4CA1A794" wp14:editId="70A6C3FC">
            <wp:extent cx="5759450" cy="1479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579"/>
                    <a:stretch/>
                  </pic:blipFill>
                  <pic:spPr bwMode="auto">
                    <a:xfrm>
                      <a:off x="0" y="0"/>
                      <a:ext cx="5759450" cy="1479550"/>
                    </a:xfrm>
                    <a:prstGeom prst="rect">
                      <a:avLst/>
                    </a:prstGeom>
                    <a:noFill/>
                    <a:ln>
                      <a:noFill/>
                    </a:ln>
                    <a:extLst>
                      <a:ext uri="{53640926-AAD7-44D8-BBD7-CCE9431645EC}">
                        <a14:shadowObscured xmlns:a14="http://schemas.microsoft.com/office/drawing/2010/main"/>
                      </a:ext>
                    </a:extLst>
                  </pic:spPr>
                </pic:pic>
              </a:graphicData>
            </a:graphic>
          </wp:inline>
        </w:drawing>
      </w:r>
    </w:p>
    <w:p w14:paraId="59FFFD34" w14:textId="1DDFB481" w:rsidR="00814C52" w:rsidRPr="00681332" w:rsidRDefault="00814C52" w:rsidP="004C229D">
      <w:pPr>
        <w:spacing w:after="0" w:line="480" w:lineRule="auto"/>
        <w:jc w:val="both"/>
        <w:rPr>
          <w:rFonts w:ascii="Times New Roman" w:hAnsi="Times New Roman" w:cs="Times New Roman"/>
          <w:szCs w:val="20"/>
        </w:rPr>
      </w:pPr>
      <w:r w:rsidRPr="00681332">
        <w:rPr>
          <w:rFonts w:ascii="Times New Roman" w:hAnsi="Times New Roman" w:cs="Times New Roman"/>
          <w:b/>
          <w:bCs/>
          <w:szCs w:val="20"/>
        </w:rPr>
        <w:t xml:space="preserve">Figure S5: Basophils phenotyping gating strategy: </w:t>
      </w:r>
      <w:r w:rsidRPr="00681332">
        <w:rPr>
          <w:rFonts w:ascii="Times New Roman" w:hAnsi="Times New Roman" w:cs="Times New Roman"/>
          <w:szCs w:val="20"/>
        </w:rPr>
        <w:t>Cells were gated on DNA staining, and singlets were identified on Residual and Event length parameters. Live dead were gated using cisplatin intensity and beads used to normalize the mass cytometer during measurements were excluded. CD15+ and CD3+ cells were then excluded, and Basophils were identified as FCER1a + HLADR –</w:t>
      </w:r>
    </w:p>
    <w:p w14:paraId="5B0DD2A2" w14:textId="77777777" w:rsidR="00814C52" w:rsidRPr="00681332" w:rsidRDefault="00814C52" w:rsidP="007C76D0">
      <w:pPr>
        <w:pStyle w:val="Footer"/>
        <w:spacing w:line="480" w:lineRule="auto"/>
        <w:ind w:right="360"/>
        <w:rPr>
          <w:rFonts w:ascii="Times New Roman" w:eastAsia="Times New Roman" w:hAnsi="Times New Roman" w:cs="Times New Roman"/>
          <w:color w:val="000000" w:themeColor="text1"/>
          <w:sz w:val="24"/>
          <w:szCs w:val="24"/>
        </w:rPr>
      </w:pPr>
    </w:p>
    <w:p w14:paraId="0317F43E" w14:textId="77777777" w:rsidR="00814C52" w:rsidRPr="00681332" w:rsidRDefault="00814C52" w:rsidP="00814C52">
      <w:pPr>
        <w:rPr>
          <w:sz w:val="20"/>
          <w:szCs w:val="20"/>
        </w:rPr>
      </w:pPr>
      <w:r w:rsidRPr="00681332">
        <w:rPr>
          <w:noProof/>
          <w:sz w:val="20"/>
          <w:szCs w:val="20"/>
          <w:lang w:val="en-US"/>
        </w:rPr>
        <w:drawing>
          <wp:inline distT="0" distB="0" distL="0" distR="0" wp14:anchorId="5D187E09" wp14:editId="0FA81968">
            <wp:extent cx="5759450" cy="381190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11905"/>
                    </a:xfrm>
                    <a:prstGeom prst="rect">
                      <a:avLst/>
                    </a:prstGeom>
                    <a:noFill/>
                    <a:ln>
                      <a:noFill/>
                    </a:ln>
                  </pic:spPr>
                </pic:pic>
              </a:graphicData>
            </a:graphic>
          </wp:inline>
        </w:drawing>
      </w:r>
    </w:p>
    <w:p w14:paraId="3719DFFA" w14:textId="2A1C8DAF" w:rsidR="00085C52" w:rsidRPr="00681332" w:rsidRDefault="00814C52" w:rsidP="004C229D">
      <w:pPr>
        <w:spacing w:after="0" w:line="480" w:lineRule="auto"/>
        <w:jc w:val="both"/>
        <w:rPr>
          <w:rFonts w:ascii="Times New Roman" w:hAnsi="Times New Roman" w:cs="Times New Roman"/>
          <w:szCs w:val="20"/>
        </w:rPr>
      </w:pPr>
      <w:r w:rsidRPr="00681332">
        <w:rPr>
          <w:rFonts w:ascii="Times New Roman" w:hAnsi="Times New Roman" w:cs="Times New Roman"/>
          <w:b/>
          <w:bCs/>
          <w:szCs w:val="20"/>
        </w:rPr>
        <w:t>Figure S6: Basophils activation test gating strategy:</w:t>
      </w:r>
      <w:r w:rsidRPr="00681332">
        <w:rPr>
          <w:rFonts w:ascii="Times New Roman" w:hAnsi="Times New Roman" w:cs="Times New Roman"/>
          <w:szCs w:val="20"/>
        </w:rPr>
        <w:t xml:space="preserve"> Leukocytes and single cells were gated using FSC and SSC parameters. Then CD16 high HLA-DR- cells were gated out to exclude neutrophils, and basophils were identified as CD123+ HLADR-. CD203c- CD63- cells were excluded to obtain a pure basophils population. Activated and degranulating basophils were identified as CD63 high. </w:t>
      </w:r>
    </w:p>
    <w:p w14:paraId="74B779BD" w14:textId="3A2722F8" w:rsidR="004C229D" w:rsidRPr="00681332" w:rsidRDefault="004C229D">
      <w:pPr>
        <w:rPr>
          <w:rFonts w:ascii="Times New Roman" w:hAnsi="Times New Roman" w:cs="Times New Roman"/>
          <w:sz w:val="20"/>
          <w:szCs w:val="20"/>
        </w:rPr>
      </w:pPr>
      <w:r w:rsidRPr="00681332">
        <w:rPr>
          <w:rFonts w:ascii="Times New Roman" w:hAnsi="Times New Roman" w:cs="Times New Roman"/>
          <w:sz w:val="20"/>
          <w:szCs w:val="20"/>
        </w:rPr>
        <w:br w:type="page"/>
      </w:r>
    </w:p>
    <w:p w14:paraId="6BEA0A05" w14:textId="07E926C3" w:rsidR="001132B5" w:rsidRPr="00681332" w:rsidRDefault="002167E0" w:rsidP="001132B5">
      <w:pPr>
        <w:rPr>
          <w:rFonts w:ascii="Times New Roman" w:hAnsi="Times New Roman" w:cs="Times New Roman"/>
          <w:sz w:val="20"/>
          <w:szCs w:val="20"/>
        </w:rPr>
      </w:pPr>
      <w:r w:rsidRPr="00681332">
        <w:rPr>
          <w:rFonts w:ascii="Times New Roman" w:hAnsi="Times New Roman" w:cs="Times New Roman"/>
          <w:noProof/>
          <w:sz w:val="20"/>
          <w:szCs w:val="20"/>
          <w:lang w:val="en-US"/>
        </w:rPr>
        <w:drawing>
          <wp:inline distT="0" distB="0" distL="0" distR="0" wp14:anchorId="1680BDFD" wp14:editId="640560C2">
            <wp:extent cx="5486400" cy="30988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098800"/>
                    </a:xfrm>
                    <a:prstGeom prst="rect">
                      <a:avLst/>
                    </a:prstGeom>
                  </pic:spPr>
                </pic:pic>
              </a:graphicData>
            </a:graphic>
          </wp:inline>
        </w:drawing>
      </w:r>
    </w:p>
    <w:p w14:paraId="0C8F641F" w14:textId="24743DBB" w:rsidR="001132B5" w:rsidRPr="00681332" w:rsidRDefault="001132B5" w:rsidP="004C229D">
      <w:pPr>
        <w:spacing w:after="0" w:line="480" w:lineRule="auto"/>
        <w:jc w:val="both"/>
        <w:rPr>
          <w:szCs w:val="20"/>
        </w:rPr>
      </w:pPr>
      <w:r w:rsidRPr="00681332">
        <w:rPr>
          <w:rFonts w:ascii="Times New Roman" w:hAnsi="Times New Roman" w:cs="Times New Roman"/>
          <w:b/>
          <w:bCs/>
          <w:szCs w:val="20"/>
        </w:rPr>
        <w:t>Figure S7: Mast cell activation test gating strategy:</w:t>
      </w:r>
      <w:r w:rsidRPr="00681332">
        <w:rPr>
          <w:rFonts w:ascii="Times New Roman" w:hAnsi="Times New Roman" w:cs="Times New Roman"/>
          <w:szCs w:val="20"/>
        </w:rPr>
        <w:t xml:space="preserve"> Representative flow plots. a) PSCMCs were gated using FSC and SSC parameters to isolate from debris and aggregates. After gating on alive cells, single cells were gated using FSC-A versus FSC-W and SSC-A versus SSC-W. b) Activated and degranulating mast cells were identified as CD63+ cells. </w:t>
      </w:r>
    </w:p>
    <w:p w14:paraId="63B37EF5" w14:textId="35A11561" w:rsidR="00DE5A2C" w:rsidRPr="00681332" w:rsidRDefault="00DE5A2C">
      <w:pPr>
        <w:rPr>
          <w:sz w:val="20"/>
          <w:szCs w:val="20"/>
        </w:rPr>
      </w:pPr>
    </w:p>
    <w:p w14:paraId="7FBDFD7B" w14:textId="36B25052" w:rsidR="00DE5A2C" w:rsidRPr="00681332" w:rsidRDefault="00DE5A2C">
      <w:pPr>
        <w:rPr>
          <w:sz w:val="20"/>
          <w:szCs w:val="20"/>
        </w:rPr>
      </w:pPr>
      <w:r w:rsidRPr="00681332">
        <w:rPr>
          <w:sz w:val="20"/>
          <w:szCs w:val="20"/>
        </w:rPr>
        <w:br w:type="page"/>
      </w:r>
    </w:p>
    <w:p w14:paraId="71C01E59" w14:textId="6D1C7C1E" w:rsidR="00DE5A2C" w:rsidRPr="00681332" w:rsidRDefault="00DE5A2C">
      <w:pPr>
        <w:rPr>
          <w:rFonts w:ascii="Times New Roman" w:hAnsi="Times New Roman" w:cs="Times New Roman"/>
          <w:b/>
          <w:sz w:val="24"/>
          <w:szCs w:val="20"/>
        </w:rPr>
      </w:pPr>
      <w:r w:rsidRPr="00681332">
        <w:rPr>
          <w:rFonts w:ascii="Times New Roman" w:hAnsi="Times New Roman" w:cs="Times New Roman"/>
          <w:b/>
          <w:sz w:val="24"/>
          <w:szCs w:val="20"/>
        </w:rPr>
        <w:t>Supplementary Reference list</w:t>
      </w:r>
    </w:p>
    <w:p w14:paraId="25A20CB8" w14:textId="77777777" w:rsidR="00DE5A2C" w:rsidRPr="00681332" w:rsidRDefault="00DE5A2C">
      <w:pPr>
        <w:rPr>
          <w:sz w:val="20"/>
          <w:szCs w:val="20"/>
        </w:rPr>
      </w:pPr>
    </w:p>
    <w:p w14:paraId="604E88BC" w14:textId="77777777" w:rsidR="00724C80" w:rsidRPr="00681332" w:rsidRDefault="00DE5A2C" w:rsidP="00724C80">
      <w:pPr>
        <w:pStyle w:val="EndNoteBibliography"/>
        <w:spacing w:after="0"/>
      </w:pPr>
      <w:r w:rsidRPr="00681332">
        <w:rPr>
          <w:sz w:val="20"/>
          <w:szCs w:val="20"/>
        </w:rPr>
        <w:fldChar w:fldCharType="begin"/>
      </w:r>
      <w:r w:rsidRPr="00681332">
        <w:rPr>
          <w:sz w:val="20"/>
          <w:szCs w:val="20"/>
        </w:rPr>
        <w:instrText xml:space="preserve"> ADDIN EN.REFLIST </w:instrText>
      </w:r>
      <w:r w:rsidRPr="00681332">
        <w:rPr>
          <w:sz w:val="20"/>
          <w:szCs w:val="20"/>
        </w:rPr>
        <w:fldChar w:fldCharType="separate"/>
      </w:r>
      <w:r w:rsidR="00724C80" w:rsidRPr="00681332">
        <w:t>1.</w:t>
      </w:r>
      <w:r w:rsidR="00724C80" w:rsidRPr="00681332">
        <w:tab/>
        <w:t xml:space="preserve">Min JL, Hemani G, Davey Smith G, Relton C, Suderman M. Meffil: efficient normalization and analysis of very large DNA methylation datasets. </w:t>
      </w:r>
      <w:r w:rsidR="00724C80" w:rsidRPr="00681332">
        <w:rPr>
          <w:i/>
        </w:rPr>
        <w:t>Bioinformatics</w:t>
      </w:r>
      <w:r w:rsidR="00724C80" w:rsidRPr="00681332">
        <w:t>. 2018;34(23):3983-9.</w:t>
      </w:r>
    </w:p>
    <w:p w14:paraId="7722B5B5" w14:textId="77777777" w:rsidR="00724C80" w:rsidRPr="00681332" w:rsidRDefault="00724C80" w:rsidP="00724C80">
      <w:pPr>
        <w:pStyle w:val="EndNoteBibliography"/>
        <w:spacing w:after="0"/>
        <w:rPr>
          <w:lang w:val="de-DE"/>
        </w:rPr>
      </w:pPr>
      <w:r w:rsidRPr="00681332">
        <w:t>2.</w:t>
      </w:r>
      <w:r w:rsidRPr="00681332">
        <w:tab/>
        <w:t xml:space="preserve">Mansell G, Gorrie-Stone TJ, Bao Y, et al. Guidance for DNA methylation studies: statistical insights from the Illumina EPIC array. </w:t>
      </w:r>
      <w:r w:rsidRPr="00681332">
        <w:rPr>
          <w:i/>
          <w:lang w:val="de-DE"/>
        </w:rPr>
        <w:t>BMC Genomics</w:t>
      </w:r>
      <w:r w:rsidRPr="00681332">
        <w:rPr>
          <w:lang w:val="de-DE"/>
        </w:rPr>
        <w:t>. 2019;20(1):366.</w:t>
      </w:r>
    </w:p>
    <w:p w14:paraId="420C92A6" w14:textId="77777777" w:rsidR="00724C80" w:rsidRPr="00681332" w:rsidRDefault="00724C80" w:rsidP="00724C80">
      <w:pPr>
        <w:pStyle w:val="EndNoteBibliography"/>
        <w:spacing w:after="0"/>
      </w:pPr>
      <w:r w:rsidRPr="00681332">
        <w:rPr>
          <w:lang w:val="de-DE"/>
        </w:rPr>
        <w:t>3.</w:t>
      </w:r>
      <w:r w:rsidRPr="00681332">
        <w:rPr>
          <w:lang w:val="de-DE"/>
        </w:rPr>
        <w:tab/>
        <w:t xml:space="preserve">Pedersen BS, Schwartz DA, Yang IV, Kechris KJ. </w:t>
      </w:r>
      <w:r w:rsidRPr="00681332">
        <w:t xml:space="preserve">Comb-p: software for combining, analyzing, grouping and correcting spatially correlated P-values. </w:t>
      </w:r>
      <w:r w:rsidRPr="00681332">
        <w:rPr>
          <w:i/>
        </w:rPr>
        <w:t>Bioinformatics</w:t>
      </w:r>
      <w:r w:rsidRPr="00681332">
        <w:t>. 2012;28(22):2986-8.</w:t>
      </w:r>
    </w:p>
    <w:p w14:paraId="2264D89E" w14:textId="77777777" w:rsidR="00724C80" w:rsidRPr="00681332" w:rsidRDefault="00724C80" w:rsidP="00724C80">
      <w:pPr>
        <w:pStyle w:val="EndNoteBibliography"/>
        <w:spacing w:after="0"/>
      </w:pPr>
      <w:r w:rsidRPr="00681332">
        <w:t>4.</w:t>
      </w:r>
      <w:r w:rsidRPr="00681332">
        <w:tab/>
        <w:t xml:space="preserve">McLean CY, Bristor D, Hiller M, et al. GREAT improves functional interpretation of cis-regulatory regions. </w:t>
      </w:r>
      <w:r w:rsidRPr="00681332">
        <w:rPr>
          <w:i/>
        </w:rPr>
        <w:t>Nat Biotechnol</w:t>
      </w:r>
      <w:r w:rsidRPr="00681332">
        <w:t>. 2010;28(5):495-501.</w:t>
      </w:r>
    </w:p>
    <w:p w14:paraId="63908880" w14:textId="77777777" w:rsidR="00724C80" w:rsidRPr="00681332" w:rsidRDefault="00724C80" w:rsidP="00724C80">
      <w:pPr>
        <w:pStyle w:val="EndNoteBibliography"/>
        <w:spacing w:after="0"/>
      </w:pPr>
      <w:r w:rsidRPr="00681332">
        <w:t>5.</w:t>
      </w:r>
      <w:r w:rsidRPr="00681332">
        <w:tab/>
        <w:t xml:space="preserve">Ogris C, Helleday T, Sonnhammer EL. PathwAX: a web server for network crosstalk based pathway annotation. </w:t>
      </w:r>
      <w:r w:rsidRPr="00681332">
        <w:rPr>
          <w:i/>
        </w:rPr>
        <w:t>Nucleic Acids Res</w:t>
      </w:r>
      <w:r w:rsidRPr="00681332">
        <w:t>. 2016;44(W1):W105-9.</w:t>
      </w:r>
    </w:p>
    <w:p w14:paraId="145E96C6" w14:textId="77777777" w:rsidR="00724C80" w:rsidRPr="00681332" w:rsidRDefault="00724C80" w:rsidP="00724C80">
      <w:pPr>
        <w:pStyle w:val="EndNoteBibliography"/>
        <w:spacing w:after="0"/>
      </w:pPr>
      <w:r w:rsidRPr="00681332">
        <w:t>6.</w:t>
      </w:r>
      <w:r w:rsidRPr="00681332">
        <w:tab/>
        <w:t xml:space="preserve">Watanabe K, Taskesen E, van Bochoven A, Posthuma D. Functional mapping and annotation of genetic associations with FUMA. </w:t>
      </w:r>
      <w:r w:rsidRPr="00681332">
        <w:rPr>
          <w:i/>
        </w:rPr>
        <w:t>Nat Commun</w:t>
      </w:r>
      <w:r w:rsidRPr="00681332">
        <w:t>. 2017;8(1):1826.</w:t>
      </w:r>
    </w:p>
    <w:p w14:paraId="4AF99689" w14:textId="77777777" w:rsidR="00724C80" w:rsidRPr="00681332" w:rsidRDefault="00724C80" w:rsidP="00724C80">
      <w:pPr>
        <w:pStyle w:val="EndNoteBibliography"/>
        <w:spacing w:after="0"/>
      </w:pPr>
      <w:r w:rsidRPr="00681332">
        <w:t>7.</w:t>
      </w:r>
      <w:r w:rsidRPr="00681332">
        <w:tab/>
        <w:t xml:space="preserve">Maifeld A, Bartolomaeus H, Lober U, et al. Fasting alters the gut microbiome reducing blood pressure and body weight in metabolic syndrome patients. </w:t>
      </w:r>
      <w:r w:rsidRPr="00681332">
        <w:rPr>
          <w:i/>
        </w:rPr>
        <w:t>Nat Commun</w:t>
      </w:r>
      <w:r w:rsidRPr="00681332">
        <w:t>. 2021;12(1):1970.</w:t>
      </w:r>
    </w:p>
    <w:p w14:paraId="7797F49E" w14:textId="77777777" w:rsidR="00724C80" w:rsidRPr="00681332" w:rsidRDefault="00724C80" w:rsidP="00724C80">
      <w:pPr>
        <w:pStyle w:val="EndNoteBibliography"/>
        <w:spacing w:after="0"/>
      </w:pPr>
      <w:r w:rsidRPr="00681332">
        <w:t>8.</w:t>
      </w:r>
      <w:r w:rsidRPr="00681332">
        <w:tab/>
        <w:t xml:space="preserve">Coelho LP, Alves R, Monteiro P, Huerta-Cepas J, Freitas AT, Bork P. NG-meta-profiler: fast processing of metagenomes using NGLess, a domain-specific language. </w:t>
      </w:r>
      <w:r w:rsidRPr="00681332">
        <w:rPr>
          <w:i/>
        </w:rPr>
        <w:t>Microbiome</w:t>
      </w:r>
      <w:r w:rsidRPr="00681332">
        <w:t>. 2019;7(1):84.</w:t>
      </w:r>
    </w:p>
    <w:p w14:paraId="08302E5F" w14:textId="77777777" w:rsidR="00724C80" w:rsidRPr="00681332" w:rsidRDefault="00724C80" w:rsidP="00724C80">
      <w:pPr>
        <w:pStyle w:val="EndNoteBibliography"/>
        <w:spacing w:after="0"/>
      </w:pPr>
      <w:r w:rsidRPr="00681332">
        <w:t>9.</w:t>
      </w:r>
      <w:r w:rsidRPr="00681332">
        <w:tab/>
        <w:t xml:space="preserve">Milanese A, Mende DR, Paoli L, et al. Microbial abundance, activity and population genomic profiling with mOTUs2. </w:t>
      </w:r>
      <w:r w:rsidRPr="00681332">
        <w:rPr>
          <w:i/>
        </w:rPr>
        <w:t>Nat Commun</w:t>
      </w:r>
      <w:r w:rsidRPr="00681332">
        <w:t>. 2019;10(1):1014.</w:t>
      </w:r>
    </w:p>
    <w:p w14:paraId="1B142AAA" w14:textId="77777777" w:rsidR="00724C80" w:rsidRPr="00681332" w:rsidRDefault="00724C80" w:rsidP="00724C80">
      <w:pPr>
        <w:pStyle w:val="EndNoteBibliography"/>
        <w:spacing w:after="0"/>
      </w:pPr>
      <w:r w:rsidRPr="00681332">
        <w:t>10.</w:t>
      </w:r>
      <w:r w:rsidRPr="00681332">
        <w:tab/>
        <w:t xml:space="preserve">Martin M. Cutadapt Removes Adapter Sequences From High-Throughput Sequencing Reads. </w:t>
      </w:r>
      <w:r w:rsidRPr="00681332">
        <w:rPr>
          <w:i/>
        </w:rPr>
        <w:t>EMBnet Journal</w:t>
      </w:r>
      <w:r w:rsidRPr="00681332">
        <w:t>. 2010;17(1):10-2.</w:t>
      </w:r>
    </w:p>
    <w:p w14:paraId="2147C224" w14:textId="77777777" w:rsidR="00724C80" w:rsidRPr="00681332" w:rsidRDefault="00724C80" w:rsidP="00724C80">
      <w:pPr>
        <w:pStyle w:val="EndNoteBibliography"/>
        <w:spacing w:after="0"/>
      </w:pPr>
      <w:r w:rsidRPr="00681332">
        <w:t>11.</w:t>
      </w:r>
      <w:r w:rsidRPr="00681332">
        <w:tab/>
        <w:t xml:space="preserve">Griffiths-Jones S, Saini HK, van Dongen S, Enright AJ. miRBase: tools for microRNA genomics. </w:t>
      </w:r>
      <w:r w:rsidRPr="00681332">
        <w:rPr>
          <w:i/>
        </w:rPr>
        <w:t>Nucleic Acids Res</w:t>
      </w:r>
      <w:r w:rsidRPr="00681332">
        <w:t>. 2008;36(Database issue):D154-8.</w:t>
      </w:r>
    </w:p>
    <w:p w14:paraId="71C794EE" w14:textId="77777777" w:rsidR="00724C80" w:rsidRPr="00681332" w:rsidRDefault="00724C80" w:rsidP="00724C80">
      <w:pPr>
        <w:pStyle w:val="EndNoteBibliography"/>
        <w:spacing w:after="0"/>
      </w:pPr>
      <w:r w:rsidRPr="00681332">
        <w:t>12.</w:t>
      </w:r>
      <w:r w:rsidRPr="00681332">
        <w:tab/>
        <w:t xml:space="preserve">Friedlander MR, Mackowiak SD, Li N, Chen W, Rajewsky N. miRDeep2 accurately identifies known and hundreds of novel microRNA genes in seven animal clades. </w:t>
      </w:r>
      <w:r w:rsidRPr="00681332">
        <w:rPr>
          <w:i/>
        </w:rPr>
        <w:t>Nucleic Acids Res</w:t>
      </w:r>
      <w:r w:rsidRPr="00681332">
        <w:t>. 2012;40(1):37-52.</w:t>
      </w:r>
    </w:p>
    <w:p w14:paraId="76BDF9DD" w14:textId="77777777" w:rsidR="00724C80" w:rsidRPr="00681332" w:rsidRDefault="00724C80" w:rsidP="00724C80">
      <w:pPr>
        <w:pStyle w:val="EndNoteBibliography"/>
        <w:spacing w:after="0"/>
      </w:pPr>
      <w:r w:rsidRPr="00681332">
        <w:t>13.</w:t>
      </w:r>
      <w:r w:rsidRPr="00681332">
        <w:tab/>
        <w:t xml:space="preserve">Bahri R, Bulfone-Paus S. Mast Cell Activation Test (MAT). </w:t>
      </w:r>
      <w:r w:rsidRPr="00681332">
        <w:rPr>
          <w:i/>
        </w:rPr>
        <w:t>Methods Mol Biol</w:t>
      </w:r>
      <w:r w:rsidRPr="00681332">
        <w:t>. 2020;2163:227-38.</w:t>
      </w:r>
    </w:p>
    <w:p w14:paraId="12E81B7A" w14:textId="77777777" w:rsidR="00724C80" w:rsidRPr="00681332" w:rsidRDefault="00724C80" w:rsidP="00724C80">
      <w:pPr>
        <w:pStyle w:val="EndNoteBibliography"/>
      </w:pPr>
      <w:r w:rsidRPr="00681332">
        <w:t>14.</w:t>
      </w:r>
      <w:r w:rsidRPr="00681332">
        <w:tab/>
        <w:t xml:space="preserve">Luo Y, Frischbutter S, Scheffel J, Siebenhaar F. Generation and Culture of Peripheral CD34(+) Stem Cell-Derived Mast Cells (PSCMCs). </w:t>
      </w:r>
      <w:r w:rsidRPr="00681332">
        <w:rPr>
          <w:i/>
        </w:rPr>
        <w:t>Methods Mol Biol</w:t>
      </w:r>
      <w:r w:rsidRPr="00681332">
        <w:t>. 2020;2163:63-7.</w:t>
      </w:r>
    </w:p>
    <w:p w14:paraId="77B4BE00" w14:textId="3474013B" w:rsidR="001132B5" w:rsidRPr="00D42D5D" w:rsidRDefault="00DE5A2C">
      <w:pPr>
        <w:rPr>
          <w:sz w:val="20"/>
          <w:szCs w:val="20"/>
        </w:rPr>
      </w:pPr>
      <w:r w:rsidRPr="00681332">
        <w:rPr>
          <w:sz w:val="20"/>
          <w:szCs w:val="20"/>
        </w:rPr>
        <w:fldChar w:fldCharType="end"/>
      </w:r>
      <w:r w:rsidR="000F1584" w:rsidRPr="00681332">
        <w:rPr>
          <w:sz w:val="20"/>
          <w:szCs w:val="20"/>
        </w:rPr>
        <w:fldChar w:fldCharType="begin"/>
      </w:r>
      <w:r w:rsidR="000F1584" w:rsidRPr="00681332">
        <w:rPr>
          <w:sz w:val="20"/>
          <w:szCs w:val="20"/>
        </w:rPr>
        <w:instrText xml:space="preserve"> ADDIN </w:instrText>
      </w:r>
      <w:r w:rsidR="000F1584" w:rsidRPr="00681332">
        <w:rPr>
          <w:sz w:val="20"/>
          <w:szCs w:val="20"/>
        </w:rPr>
        <w:fldChar w:fldCharType="end"/>
      </w:r>
    </w:p>
    <w:sectPr w:rsidR="001132B5" w:rsidRPr="00D42D5D" w:rsidSect="001629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ADA1E" w14:textId="77777777" w:rsidR="00F51206" w:rsidRDefault="00F51206" w:rsidP="007C76D0">
      <w:pPr>
        <w:spacing w:after="0" w:line="240" w:lineRule="auto"/>
      </w:pPr>
      <w:r>
        <w:separator/>
      </w:r>
    </w:p>
  </w:endnote>
  <w:endnote w:type="continuationSeparator" w:id="0">
    <w:p w14:paraId="3F998469" w14:textId="77777777" w:rsidR="00F51206" w:rsidRDefault="00F51206" w:rsidP="007C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92133" w14:textId="77777777" w:rsidR="00F51206" w:rsidRDefault="00F51206" w:rsidP="007C76D0">
      <w:pPr>
        <w:spacing w:after="0" w:line="240" w:lineRule="auto"/>
      </w:pPr>
      <w:r>
        <w:separator/>
      </w:r>
    </w:p>
  </w:footnote>
  <w:footnote w:type="continuationSeparator" w:id="0">
    <w:p w14:paraId="26C91333" w14:textId="77777777" w:rsidR="00F51206" w:rsidRDefault="00F51206" w:rsidP="007C7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3442" w14:textId="771BC02C" w:rsidR="00F51206" w:rsidRPr="006E580F" w:rsidRDefault="00F51206">
    <w:pPr>
      <w:pStyle w:val="Header"/>
      <w:rPr>
        <w:rFonts w:ascii="Times New Roman" w:hAnsi="Times New Roman" w:cs="Times New Roman"/>
        <w:lang w:val="en-US"/>
      </w:rPr>
    </w:pPr>
    <w:r w:rsidRPr="006E580F">
      <w:rPr>
        <w:rFonts w:ascii="Times New Roman" w:hAnsi="Times New Roman" w:cs="Times New Roman"/>
        <w:lang w:val="en-US"/>
      </w:rPr>
      <w:t>Worm et al.</w:t>
    </w:r>
  </w:p>
  <w:p w14:paraId="7EA85DCE" w14:textId="7FA8C124" w:rsidR="00F51206" w:rsidRPr="006E580F" w:rsidRDefault="00F51206">
    <w:pPr>
      <w:pStyle w:val="Header"/>
      <w:rPr>
        <w:rFonts w:ascii="Times New Roman" w:hAnsi="Times New Roman" w:cs="Times New Roman"/>
        <w:lang w:val="en-US"/>
      </w:rPr>
    </w:pPr>
    <w:r w:rsidRPr="006E580F">
      <w:rPr>
        <w:rFonts w:ascii="Times New Roman" w:hAnsi="Times New Roman" w:cs="Times New Roman"/>
        <w:lang w:val="en-US"/>
      </w:rPr>
      <w:t>Multi-omics in peanut allergy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6B43C6"/>
    <w:multiLevelType w:val="hybridMultilevel"/>
    <w:tmpl w:val="A26A3A62"/>
    <w:lvl w:ilvl="0" w:tplc="1B248C4C">
      <w:start w:val="2"/>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DB2A63"/>
    <w:multiLevelType w:val="hybridMultilevel"/>
    <w:tmpl w:val="E0164814"/>
    <w:lvl w:ilvl="0" w:tplc="3E605A90">
      <w:start w:val="2"/>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ll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tpetp5xp0td8e9esbptxzlwf0pt59dee5a&quot;&gt;My EndNote Library&lt;record-ids&gt;&lt;item&gt;1057&lt;/item&gt;&lt;item&gt;1058&lt;/item&gt;&lt;item&gt;1062&lt;/item&gt;&lt;item&gt;1063&lt;/item&gt;&lt;item&gt;1065&lt;/item&gt;&lt;item&gt;1066&lt;/item&gt;&lt;item&gt;1097&lt;/item&gt;&lt;item&gt;1119&lt;/item&gt;&lt;item&gt;1124&lt;/item&gt;&lt;item&gt;1125&lt;/item&gt;&lt;item&gt;1126&lt;/item&gt;&lt;item&gt;1127&lt;/item&gt;&lt;item&gt;1138&lt;/item&gt;&lt;item&gt;1200&lt;/item&gt;&lt;/record-ids&gt;&lt;/item&gt;&lt;/Libraries&gt;"/>
  </w:docVars>
  <w:rsids>
    <w:rsidRoot w:val="00562516"/>
    <w:rsid w:val="00006999"/>
    <w:rsid w:val="00023045"/>
    <w:rsid w:val="000360DA"/>
    <w:rsid w:val="00060F58"/>
    <w:rsid w:val="00065931"/>
    <w:rsid w:val="00085C52"/>
    <w:rsid w:val="000A2B60"/>
    <w:rsid w:val="000F1584"/>
    <w:rsid w:val="001132B5"/>
    <w:rsid w:val="0012349D"/>
    <w:rsid w:val="00162901"/>
    <w:rsid w:val="00165368"/>
    <w:rsid w:val="00171B31"/>
    <w:rsid w:val="00195072"/>
    <w:rsid w:val="00195BF6"/>
    <w:rsid w:val="001C2255"/>
    <w:rsid w:val="001E7F29"/>
    <w:rsid w:val="001F3292"/>
    <w:rsid w:val="001F50C9"/>
    <w:rsid w:val="001F55D2"/>
    <w:rsid w:val="002076FB"/>
    <w:rsid w:val="002167E0"/>
    <w:rsid w:val="002521F7"/>
    <w:rsid w:val="0028291A"/>
    <w:rsid w:val="00291944"/>
    <w:rsid w:val="002A08D0"/>
    <w:rsid w:val="002C578D"/>
    <w:rsid w:val="002C7D24"/>
    <w:rsid w:val="002E1959"/>
    <w:rsid w:val="00334386"/>
    <w:rsid w:val="00344603"/>
    <w:rsid w:val="003558B0"/>
    <w:rsid w:val="00374AA0"/>
    <w:rsid w:val="00380084"/>
    <w:rsid w:val="00382446"/>
    <w:rsid w:val="0038525B"/>
    <w:rsid w:val="00390EA0"/>
    <w:rsid w:val="003B34B0"/>
    <w:rsid w:val="003D60BD"/>
    <w:rsid w:val="003E48A0"/>
    <w:rsid w:val="004734E0"/>
    <w:rsid w:val="004B6665"/>
    <w:rsid w:val="004C03C2"/>
    <w:rsid w:val="004C229D"/>
    <w:rsid w:val="004F239F"/>
    <w:rsid w:val="0053027B"/>
    <w:rsid w:val="00562516"/>
    <w:rsid w:val="0060797B"/>
    <w:rsid w:val="00617865"/>
    <w:rsid w:val="00636FB1"/>
    <w:rsid w:val="006518AD"/>
    <w:rsid w:val="00651900"/>
    <w:rsid w:val="00681332"/>
    <w:rsid w:val="006E580F"/>
    <w:rsid w:val="0070248A"/>
    <w:rsid w:val="0070492E"/>
    <w:rsid w:val="00724C80"/>
    <w:rsid w:val="00735C0D"/>
    <w:rsid w:val="00761937"/>
    <w:rsid w:val="0077646A"/>
    <w:rsid w:val="007C76D0"/>
    <w:rsid w:val="008024FF"/>
    <w:rsid w:val="00803368"/>
    <w:rsid w:val="00813956"/>
    <w:rsid w:val="00814C52"/>
    <w:rsid w:val="008332C2"/>
    <w:rsid w:val="00862EFD"/>
    <w:rsid w:val="008F49C3"/>
    <w:rsid w:val="00983314"/>
    <w:rsid w:val="00997D94"/>
    <w:rsid w:val="009B253F"/>
    <w:rsid w:val="009B2A77"/>
    <w:rsid w:val="009F27AC"/>
    <w:rsid w:val="00A469BA"/>
    <w:rsid w:val="00A52D66"/>
    <w:rsid w:val="00A675B6"/>
    <w:rsid w:val="00AB120A"/>
    <w:rsid w:val="00B05764"/>
    <w:rsid w:val="00B21A19"/>
    <w:rsid w:val="00B449AC"/>
    <w:rsid w:val="00BB4EC8"/>
    <w:rsid w:val="00BC23EE"/>
    <w:rsid w:val="00BD7CBA"/>
    <w:rsid w:val="00BE55DE"/>
    <w:rsid w:val="00C95EF6"/>
    <w:rsid w:val="00D42D5D"/>
    <w:rsid w:val="00DE2748"/>
    <w:rsid w:val="00DE5A2C"/>
    <w:rsid w:val="00DF129F"/>
    <w:rsid w:val="00E2621F"/>
    <w:rsid w:val="00E47EBA"/>
    <w:rsid w:val="00E56F82"/>
    <w:rsid w:val="00EA3542"/>
    <w:rsid w:val="00EA4CE0"/>
    <w:rsid w:val="00F11968"/>
    <w:rsid w:val="00F22E4B"/>
    <w:rsid w:val="00F51206"/>
    <w:rsid w:val="00F51DC1"/>
    <w:rsid w:val="00F56FAB"/>
    <w:rsid w:val="00F76705"/>
    <w:rsid w:val="00F855B0"/>
    <w:rsid w:val="00FA1EB3"/>
    <w:rsid w:val="00FB7743"/>
    <w:rsid w:val="00FC1C08"/>
  </w:rsids>
  <m:mathPr>
    <m:mathFont m:val="Cambria Math"/>
    <m:brkBin m:val="before"/>
    <m:brkBinSub m:val="--"/>
    <m:smallFrac m:val="0"/>
    <m:dispDef/>
    <m:lMargin m:val="0"/>
    <m:rMargin m:val="0"/>
    <m:defJc m:val="centerGroup"/>
    <m:wrapIndent m:val="1440"/>
    <m:intLim m:val="subSup"/>
    <m:naryLim m:val="undOvr"/>
  </m:mathPr>
  <w:themeFontLang w:val="fr-FR"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96E565"/>
  <w15:docId w15:val="{5BBC77CE-2EDE-41C0-ACDA-1B25A57E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8024FF"/>
    <w:pPr>
      <w:keepNext/>
      <w:keepLines/>
      <w:spacing w:before="40" w:after="0"/>
      <w:ind w:left="720"/>
      <w:outlineLvl w:val="1"/>
    </w:pPr>
    <w:rPr>
      <w:rFonts w:ascii="Times New Roman" w:eastAsiaTheme="majorEastAsia" w:hAnsi="Times New Roman"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24FF"/>
    <w:rPr>
      <w:rFonts w:ascii="Times New Roman" w:eastAsiaTheme="majorEastAsia" w:hAnsi="Times New Roman" w:cs="Times New Roman"/>
      <w:b/>
      <w:sz w:val="24"/>
      <w:szCs w:val="26"/>
    </w:rPr>
  </w:style>
  <w:style w:type="paragraph" w:styleId="Header">
    <w:name w:val="header"/>
    <w:basedOn w:val="Normal"/>
    <w:link w:val="HeaderChar"/>
    <w:uiPriority w:val="99"/>
    <w:unhideWhenUsed/>
    <w:rsid w:val="007C76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76D0"/>
  </w:style>
  <w:style w:type="paragraph" w:styleId="Footer">
    <w:name w:val="footer"/>
    <w:basedOn w:val="Normal"/>
    <w:link w:val="FooterChar"/>
    <w:uiPriority w:val="99"/>
    <w:unhideWhenUsed/>
    <w:rsid w:val="007C76D0"/>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7C76D0"/>
  </w:style>
  <w:style w:type="table" w:styleId="TableGrid">
    <w:name w:val="Table Grid"/>
    <w:basedOn w:val="TableNormal"/>
    <w:uiPriority w:val="39"/>
    <w:rsid w:val="007C76D0"/>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7C76D0"/>
    <w:rPr>
      <w:sz w:val="16"/>
      <w:szCs w:val="16"/>
    </w:rPr>
  </w:style>
  <w:style w:type="paragraph" w:styleId="CommentText">
    <w:name w:val="annotation text"/>
    <w:basedOn w:val="Normal"/>
    <w:link w:val="CommentTextChar"/>
    <w:uiPriority w:val="99"/>
    <w:unhideWhenUsed/>
    <w:qFormat/>
    <w:rsid w:val="007C76D0"/>
    <w:pPr>
      <w:spacing w:after="0" w:line="240" w:lineRule="auto"/>
    </w:pPr>
    <w:rPr>
      <w:rFonts w:eastAsiaTheme="minorEastAsia"/>
      <w:sz w:val="20"/>
      <w:szCs w:val="20"/>
      <w:lang w:val="de-DE" w:eastAsia="de-DE"/>
    </w:rPr>
  </w:style>
  <w:style w:type="character" w:customStyle="1" w:styleId="CommentTextChar">
    <w:name w:val="Comment Text Char"/>
    <w:basedOn w:val="DefaultParagraphFont"/>
    <w:link w:val="CommentText"/>
    <w:uiPriority w:val="99"/>
    <w:qFormat/>
    <w:rsid w:val="007C76D0"/>
    <w:rPr>
      <w:rFonts w:eastAsiaTheme="minorEastAsia"/>
      <w:sz w:val="20"/>
      <w:szCs w:val="20"/>
      <w:lang w:val="de-DE" w:eastAsia="de-DE"/>
    </w:rPr>
  </w:style>
  <w:style w:type="paragraph" w:styleId="BalloonText">
    <w:name w:val="Balloon Text"/>
    <w:basedOn w:val="Normal"/>
    <w:link w:val="BalloonTextChar"/>
    <w:uiPriority w:val="99"/>
    <w:semiHidden/>
    <w:unhideWhenUsed/>
    <w:rsid w:val="007C7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6D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44603"/>
    <w:pPr>
      <w:spacing w:after="160"/>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344603"/>
    <w:rPr>
      <w:rFonts w:eastAsiaTheme="minorEastAsia"/>
      <w:b/>
      <w:bCs/>
      <w:sz w:val="20"/>
      <w:szCs w:val="20"/>
      <w:lang w:val="de-DE" w:eastAsia="de-DE"/>
    </w:rPr>
  </w:style>
  <w:style w:type="character" w:customStyle="1" w:styleId="normaltextrun">
    <w:name w:val="normaltextrun"/>
    <w:basedOn w:val="DefaultParagraphFont"/>
    <w:rsid w:val="001F50C9"/>
  </w:style>
  <w:style w:type="character" w:customStyle="1" w:styleId="eop">
    <w:name w:val="eop"/>
    <w:basedOn w:val="DefaultParagraphFont"/>
    <w:rsid w:val="001F50C9"/>
  </w:style>
  <w:style w:type="paragraph" w:customStyle="1" w:styleId="EndNoteBibliographyTitle">
    <w:name w:val="EndNote Bibliography Title"/>
    <w:basedOn w:val="Normal"/>
    <w:link w:val="EndNoteBibliographyTitleZchn"/>
    <w:rsid w:val="00DE5A2C"/>
    <w:pPr>
      <w:spacing w:after="0"/>
      <w:jc w:val="center"/>
    </w:pPr>
    <w:rPr>
      <w:rFonts w:ascii="Calibri" w:hAnsi="Calibri" w:cs="Calibri"/>
      <w:noProof/>
      <w:lang w:val="en-US"/>
    </w:rPr>
  </w:style>
  <w:style w:type="character" w:customStyle="1" w:styleId="EndNoteBibliographyTitleZchn">
    <w:name w:val="EndNote Bibliography Title Zchn"/>
    <w:basedOn w:val="FooterChar"/>
    <w:link w:val="EndNoteBibliographyTitle"/>
    <w:rsid w:val="00DE5A2C"/>
    <w:rPr>
      <w:rFonts w:ascii="Calibri" w:hAnsi="Calibri" w:cs="Calibri"/>
      <w:noProof/>
      <w:lang w:val="en-US"/>
    </w:rPr>
  </w:style>
  <w:style w:type="paragraph" w:customStyle="1" w:styleId="EndNoteBibliography">
    <w:name w:val="EndNote Bibliography"/>
    <w:basedOn w:val="Normal"/>
    <w:link w:val="EndNoteBibliographyZchn"/>
    <w:rsid w:val="00DE5A2C"/>
    <w:pPr>
      <w:spacing w:line="240" w:lineRule="auto"/>
    </w:pPr>
    <w:rPr>
      <w:rFonts w:ascii="Calibri" w:hAnsi="Calibri" w:cs="Calibri"/>
      <w:noProof/>
      <w:lang w:val="en-US"/>
    </w:rPr>
  </w:style>
  <w:style w:type="character" w:customStyle="1" w:styleId="EndNoteBibliographyZchn">
    <w:name w:val="EndNote Bibliography Zchn"/>
    <w:basedOn w:val="FooterChar"/>
    <w:link w:val="EndNoteBibliography"/>
    <w:rsid w:val="00DE5A2C"/>
    <w:rPr>
      <w:rFonts w:ascii="Calibri" w:hAnsi="Calibri" w:cs="Calibri"/>
      <w:noProof/>
      <w:lang w:val="en-US"/>
    </w:rPr>
  </w:style>
  <w:style w:type="character" w:styleId="LineNumber">
    <w:name w:val="line number"/>
    <w:basedOn w:val="DefaultParagraphFont"/>
    <w:uiPriority w:val="99"/>
    <w:semiHidden/>
    <w:unhideWhenUsed/>
    <w:rsid w:val="0035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9617">
      <w:bodyDiv w:val="1"/>
      <w:marLeft w:val="0"/>
      <w:marRight w:val="0"/>
      <w:marTop w:val="0"/>
      <w:marBottom w:val="0"/>
      <w:divBdr>
        <w:top w:val="none" w:sz="0" w:space="0" w:color="auto"/>
        <w:left w:val="none" w:sz="0" w:space="0" w:color="auto"/>
        <w:bottom w:val="none" w:sz="0" w:space="0" w:color="auto"/>
        <w:right w:val="none" w:sz="0" w:space="0" w:color="auto"/>
      </w:divBdr>
    </w:div>
    <w:div w:id="1175850873">
      <w:bodyDiv w:val="1"/>
      <w:marLeft w:val="0"/>
      <w:marRight w:val="0"/>
      <w:marTop w:val="0"/>
      <w:marBottom w:val="0"/>
      <w:divBdr>
        <w:top w:val="none" w:sz="0" w:space="0" w:color="auto"/>
        <w:left w:val="none" w:sz="0" w:space="0" w:color="auto"/>
        <w:bottom w:val="none" w:sz="0" w:space="0" w:color="auto"/>
        <w:right w:val="none" w:sz="0" w:space="0" w:color="auto"/>
      </w:divBdr>
    </w:div>
    <w:div w:id="1275558232">
      <w:bodyDiv w:val="1"/>
      <w:marLeft w:val="0"/>
      <w:marRight w:val="0"/>
      <w:marTop w:val="0"/>
      <w:marBottom w:val="0"/>
      <w:divBdr>
        <w:top w:val="none" w:sz="0" w:space="0" w:color="auto"/>
        <w:left w:val="none" w:sz="0" w:space="0" w:color="auto"/>
        <w:bottom w:val="none" w:sz="0" w:space="0" w:color="auto"/>
        <w:right w:val="none" w:sz="0" w:space="0" w:color="auto"/>
      </w:divBdr>
    </w:div>
    <w:div w:id="1278873526">
      <w:bodyDiv w:val="1"/>
      <w:marLeft w:val="0"/>
      <w:marRight w:val="0"/>
      <w:marTop w:val="0"/>
      <w:marBottom w:val="0"/>
      <w:divBdr>
        <w:top w:val="none" w:sz="0" w:space="0" w:color="auto"/>
        <w:left w:val="none" w:sz="0" w:space="0" w:color="auto"/>
        <w:bottom w:val="none" w:sz="0" w:space="0" w:color="auto"/>
        <w:right w:val="none" w:sz="0" w:space="0" w:color="auto"/>
      </w:divBdr>
    </w:div>
    <w:div w:id="1298610402">
      <w:bodyDiv w:val="1"/>
      <w:marLeft w:val="0"/>
      <w:marRight w:val="0"/>
      <w:marTop w:val="0"/>
      <w:marBottom w:val="0"/>
      <w:divBdr>
        <w:top w:val="none" w:sz="0" w:space="0" w:color="auto"/>
        <w:left w:val="none" w:sz="0" w:space="0" w:color="auto"/>
        <w:bottom w:val="none" w:sz="0" w:space="0" w:color="auto"/>
        <w:right w:val="none" w:sz="0" w:space="0" w:color="auto"/>
      </w:divBdr>
    </w:div>
    <w:div w:id="176233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6678</Words>
  <Characters>38065</Characters>
  <Application>Microsoft Office Word</Application>
  <DocSecurity>0</DocSecurity>
  <Lines>317</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MDC-Berlin</Company>
  <LinksUpToDate>false</LinksUpToDate>
  <CharactersWithSpaces>44654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 FAUCHERE</dc:creator>
  <cp:lastModifiedBy>Dölle-Bierke, Sabine</cp:lastModifiedBy>
  <cp:revision>2</cp:revision>
  <cp:lastPrinted>2022-07-19T11:17:00Z</cp:lastPrinted>
  <dcterms:created xsi:type="dcterms:W3CDTF">2022-09-29T09:36:00Z</dcterms:created>
  <dcterms:modified xsi:type="dcterms:W3CDTF">2022-09-29T09:36:00Z</dcterms:modified>
</cp:coreProperties>
</file>