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C22CE" w14:textId="359BE7D3" w:rsidR="00565353" w:rsidRPr="00CB10B4" w:rsidRDefault="00565353" w:rsidP="00565353">
      <w:pPr>
        <w:rPr>
          <w:lang w:val="fr-FR"/>
        </w:rPr>
      </w:pPr>
      <w:proofErr w:type="spellStart"/>
      <w:r w:rsidRPr="00CB10B4">
        <w:rPr>
          <w:lang w:val="fr-FR"/>
        </w:rPr>
        <w:t>Supplement</w:t>
      </w:r>
      <w:bookmarkStart w:id="0" w:name="_GoBack"/>
      <w:bookmarkEnd w:id="0"/>
      <w:r w:rsidRPr="00CB10B4">
        <w:rPr>
          <w:lang w:val="fr-FR"/>
        </w:rPr>
        <w:t>ary</w:t>
      </w:r>
      <w:proofErr w:type="spellEnd"/>
      <w:r w:rsidRPr="00CB10B4">
        <w:rPr>
          <w:lang w:val="fr-FR"/>
        </w:rPr>
        <w:t xml:space="preserve"> Information</w:t>
      </w:r>
    </w:p>
    <w:p w14:paraId="39195E3F" w14:textId="77777777" w:rsidR="00565353" w:rsidRPr="00CB10B4" w:rsidRDefault="00565353" w:rsidP="00565353">
      <w:pPr>
        <w:rPr>
          <w:lang w:val="fr-FR"/>
        </w:rPr>
      </w:pPr>
    </w:p>
    <w:p w14:paraId="5309BC57" w14:textId="010D84CB" w:rsidR="00A95DBE" w:rsidRPr="00CB10B4" w:rsidRDefault="00A95DBE" w:rsidP="00565353">
      <w:pPr>
        <w:rPr>
          <w:lang w:val="en-US"/>
        </w:rPr>
      </w:pPr>
      <w:r w:rsidRPr="00CB10B4">
        <w:rPr>
          <w:lang w:val="en-US"/>
        </w:rPr>
        <w:t xml:space="preserve">A deletion containing a CTCF-element in intron 8 of the </w:t>
      </w:r>
      <w:r w:rsidRPr="00CB10B4">
        <w:rPr>
          <w:i/>
          <w:iCs/>
          <w:lang w:val="en-US"/>
        </w:rPr>
        <w:t>Bbs7</w:t>
      </w:r>
      <w:r w:rsidRPr="00CB10B4">
        <w:rPr>
          <w:lang w:val="en-US"/>
        </w:rPr>
        <w:t xml:space="preserve"> gene is partially responsible for juvenile obesity in the Berlin Fat Mouse</w:t>
      </w:r>
    </w:p>
    <w:p w14:paraId="62DDCE6C" w14:textId="77777777" w:rsidR="00565353" w:rsidRPr="00CB10B4" w:rsidRDefault="00565353" w:rsidP="00565353">
      <w:pPr>
        <w:rPr>
          <w:i/>
          <w:lang w:val="en-US"/>
        </w:rPr>
      </w:pPr>
    </w:p>
    <w:p w14:paraId="5B369F25" w14:textId="76270F85" w:rsidR="00565353" w:rsidRPr="00CB10B4" w:rsidRDefault="00565353" w:rsidP="00565353">
      <w:r w:rsidRPr="00CB10B4">
        <w:t>Mammalian Genome</w:t>
      </w:r>
    </w:p>
    <w:p w14:paraId="407CC7A3" w14:textId="77777777" w:rsidR="00565353" w:rsidRPr="00CB10B4" w:rsidRDefault="00565353" w:rsidP="00565353">
      <w:pPr>
        <w:rPr>
          <w:i/>
        </w:rPr>
      </w:pPr>
    </w:p>
    <w:p w14:paraId="378B2E2C" w14:textId="5984389D" w:rsidR="00A95DBE" w:rsidRPr="00CB10B4" w:rsidRDefault="00A95DBE" w:rsidP="00565353">
      <w:pPr>
        <w:rPr>
          <w:i/>
        </w:rPr>
      </w:pPr>
      <w:r w:rsidRPr="00CB10B4">
        <w:rPr>
          <w:i/>
        </w:rPr>
        <w:t xml:space="preserve">Florian Krause </w:t>
      </w:r>
      <w:r w:rsidRPr="00CB10B4">
        <w:rPr>
          <w:i/>
          <w:vertAlign w:val="superscript"/>
        </w:rPr>
        <w:t>1,*</w:t>
      </w:r>
      <w:r w:rsidRPr="00CB10B4">
        <w:rPr>
          <w:i/>
        </w:rPr>
        <w:t xml:space="preserve">, Kourosh Mohebian </w:t>
      </w:r>
      <w:r w:rsidRPr="00CB10B4">
        <w:rPr>
          <w:i/>
          <w:vertAlign w:val="superscript"/>
        </w:rPr>
        <w:t>1,*</w:t>
      </w:r>
      <w:r w:rsidRPr="00CB10B4">
        <w:rPr>
          <w:i/>
        </w:rPr>
        <w:t xml:space="preserve">, Manuel Delpero </w:t>
      </w:r>
      <w:r w:rsidRPr="00CB10B4">
        <w:rPr>
          <w:i/>
          <w:vertAlign w:val="superscript"/>
        </w:rPr>
        <w:t>1</w:t>
      </w:r>
      <w:r w:rsidRPr="00CB10B4">
        <w:rPr>
          <w:i/>
        </w:rPr>
        <w:t xml:space="preserve">, Deike Hesse </w:t>
      </w:r>
      <w:r w:rsidRPr="00CB10B4">
        <w:rPr>
          <w:i/>
          <w:vertAlign w:val="superscript"/>
        </w:rPr>
        <w:t>1</w:t>
      </w:r>
      <w:r w:rsidRPr="00CB10B4">
        <w:rPr>
          <w:i/>
        </w:rPr>
        <w:t xml:space="preserve">, Ralf Kühn </w:t>
      </w:r>
      <w:r w:rsidRPr="00CB10B4">
        <w:rPr>
          <w:i/>
          <w:vertAlign w:val="superscript"/>
        </w:rPr>
        <w:t>2</w:t>
      </w:r>
      <w:r w:rsidRPr="00CB10B4">
        <w:rPr>
          <w:i/>
        </w:rPr>
        <w:t xml:space="preserve">, Danny Arends </w:t>
      </w:r>
      <w:r w:rsidRPr="00CB10B4">
        <w:rPr>
          <w:i/>
          <w:vertAlign w:val="superscript"/>
        </w:rPr>
        <w:t>1</w:t>
      </w:r>
      <w:r w:rsidRPr="00CB10B4">
        <w:rPr>
          <w:i/>
        </w:rPr>
        <w:t xml:space="preserve">, Gudrun A. Brockmann </w:t>
      </w:r>
      <w:r w:rsidRPr="00CB10B4">
        <w:rPr>
          <w:i/>
          <w:vertAlign w:val="superscript"/>
        </w:rPr>
        <w:t>1,</w:t>
      </w:r>
      <w:r w:rsidRPr="00CB10B4">
        <w:rPr>
          <w:vertAlign w:val="superscript"/>
        </w:rPr>
        <w:t>†</w:t>
      </w:r>
      <w:r w:rsidRPr="00CB10B4">
        <w:rPr>
          <w:i/>
          <w:vertAlign w:val="superscript"/>
        </w:rPr>
        <w:t xml:space="preserve"> </w:t>
      </w:r>
    </w:p>
    <w:p w14:paraId="71771C48" w14:textId="77777777" w:rsidR="00A95DBE" w:rsidRPr="00CB10B4" w:rsidRDefault="00A95DBE" w:rsidP="00565353">
      <w:r w:rsidRPr="00CB10B4">
        <w:rPr>
          <w:vertAlign w:val="superscript"/>
        </w:rPr>
        <w:t>1</w:t>
      </w:r>
      <w:r w:rsidRPr="00CB10B4">
        <w:t xml:space="preserve"> Albrecht Daniel Thaer-Institut für Agrar- und Gartenbauwissenschaften, Humboldt-Universität zu Berlin, Invalidenstraße 42, D-10115 Berlin, Germany</w:t>
      </w:r>
    </w:p>
    <w:p w14:paraId="0184EF3F" w14:textId="77777777" w:rsidR="00A95DBE" w:rsidRPr="00CB10B4" w:rsidRDefault="00A95DBE" w:rsidP="00565353">
      <w:pPr>
        <w:rPr>
          <w:lang w:val="en-US"/>
        </w:rPr>
      </w:pPr>
      <w:r w:rsidRPr="00CB10B4">
        <w:rPr>
          <w:vertAlign w:val="superscript"/>
          <w:lang w:val="en-US"/>
        </w:rPr>
        <w:t>2</w:t>
      </w:r>
      <w:r w:rsidRPr="00CB10B4">
        <w:rPr>
          <w:lang w:val="en-US"/>
        </w:rPr>
        <w:t xml:space="preserve"> Max-Delbrück-Center for Molecular Medicine in the Helmholtz Association, Robert-</w:t>
      </w:r>
      <w:proofErr w:type="spellStart"/>
      <w:r w:rsidRPr="00CB10B4">
        <w:rPr>
          <w:lang w:val="en-US"/>
        </w:rPr>
        <w:t>Rössle</w:t>
      </w:r>
      <w:proofErr w:type="spellEnd"/>
      <w:r w:rsidRPr="00CB10B4">
        <w:rPr>
          <w:lang w:val="en-US"/>
        </w:rPr>
        <w:t>-Str. 10, D-13125 Berlin, Germany</w:t>
      </w:r>
    </w:p>
    <w:p w14:paraId="63DAE561" w14:textId="77777777" w:rsidR="00A95DBE" w:rsidRPr="00CB10B4" w:rsidRDefault="00A95DBE" w:rsidP="00565353">
      <w:pPr>
        <w:rPr>
          <w:lang w:val="en-US"/>
        </w:rPr>
      </w:pPr>
      <w:r w:rsidRPr="00CB10B4">
        <w:rPr>
          <w:lang w:val="en-US"/>
        </w:rPr>
        <w:t>* First two authors contributed equally</w:t>
      </w:r>
    </w:p>
    <w:p w14:paraId="5F9E9B7F" w14:textId="77777777" w:rsidR="00A95DBE" w:rsidRPr="00CB10B4" w:rsidRDefault="00A95DBE" w:rsidP="00565353">
      <w:pPr>
        <w:rPr>
          <w:lang w:val="en-US"/>
        </w:rPr>
      </w:pPr>
      <w:r w:rsidRPr="00CB10B4">
        <w:rPr>
          <w:lang w:val="en-US"/>
        </w:rPr>
        <w:t>† Corresponding author</w:t>
      </w:r>
    </w:p>
    <w:p w14:paraId="62C03399" w14:textId="77777777" w:rsidR="00A95DBE" w:rsidRPr="00CB10B4" w:rsidRDefault="00A95DBE" w:rsidP="00565353">
      <w:pPr>
        <w:rPr>
          <w:rFonts w:cstheme="minorHAnsi"/>
          <w:b/>
          <w:bCs/>
          <w:lang w:val="en-US" w:eastAsia="de-DE"/>
        </w:rPr>
      </w:pPr>
      <w:r w:rsidRPr="00CB10B4">
        <w:rPr>
          <w:rFonts w:cstheme="minorHAnsi"/>
          <w:b/>
          <w:bCs/>
          <w:lang w:val="en-US" w:eastAsia="de-DE"/>
        </w:rPr>
        <w:t xml:space="preserve">Address for correspondence: </w:t>
      </w:r>
    </w:p>
    <w:p w14:paraId="028853F8" w14:textId="77777777" w:rsidR="00A95DBE" w:rsidRPr="00CB10B4" w:rsidRDefault="00A95DBE" w:rsidP="00565353">
      <w:pPr>
        <w:rPr>
          <w:rFonts w:cstheme="minorHAnsi"/>
          <w:lang w:val="en-US"/>
        </w:rPr>
      </w:pPr>
      <w:r w:rsidRPr="00CB10B4">
        <w:rPr>
          <w:rFonts w:cstheme="minorHAnsi"/>
          <w:lang w:val="en-US"/>
        </w:rPr>
        <w:t xml:space="preserve">Gudrun A. </w:t>
      </w:r>
      <w:proofErr w:type="spellStart"/>
      <w:r w:rsidRPr="00CB10B4">
        <w:rPr>
          <w:rFonts w:cstheme="minorHAnsi"/>
          <w:lang w:val="en-US"/>
        </w:rPr>
        <w:t>Brockmann</w:t>
      </w:r>
      <w:proofErr w:type="spellEnd"/>
    </w:p>
    <w:p w14:paraId="430A0D56" w14:textId="77777777" w:rsidR="00A95DBE" w:rsidRPr="00CB10B4" w:rsidRDefault="00A95DBE" w:rsidP="00565353">
      <w:pPr>
        <w:rPr>
          <w:rFonts w:cstheme="minorHAnsi"/>
          <w:lang w:val="en-US"/>
        </w:rPr>
      </w:pPr>
      <w:r w:rsidRPr="00CB10B4">
        <w:rPr>
          <w:rFonts w:cstheme="minorHAnsi"/>
          <w:lang w:val="en-US"/>
        </w:rPr>
        <w:t>Animal Breeding Biology and Molecular Genetics</w:t>
      </w:r>
    </w:p>
    <w:p w14:paraId="73AE7794" w14:textId="77777777" w:rsidR="00A95DBE" w:rsidRPr="00CB10B4" w:rsidRDefault="00A95DBE" w:rsidP="00565353">
      <w:pPr>
        <w:rPr>
          <w:rFonts w:cstheme="minorHAnsi"/>
        </w:rPr>
      </w:pPr>
      <w:r w:rsidRPr="00CB10B4">
        <w:rPr>
          <w:rFonts w:cstheme="minorHAnsi"/>
        </w:rPr>
        <w:t xml:space="preserve">Humboldt-Universität zu Berlin, </w:t>
      </w:r>
    </w:p>
    <w:p w14:paraId="072E69B9" w14:textId="77777777" w:rsidR="00A95DBE" w:rsidRPr="00CB10B4" w:rsidRDefault="00A95DBE" w:rsidP="00565353">
      <w:pPr>
        <w:rPr>
          <w:rFonts w:cstheme="minorHAnsi"/>
        </w:rPr>
      </w:pPr>
      <w:r w:rsidRPr="00CB10B4">
        <w:rPr>
          <w:rFonts w:cstheme="minorHAnsi"/>
        </w:rPr>
        <w:t xml:space="preserve">Invalidenstraße 42, </w:t>
      </w:r>
    </w:p>
    <w:p w14:paraId="1A9A828D" w14:textId="77777777" w:rsidR="00A95DBE" w:rsidRPr="00CB10B4" w:rsidRDefault="00A95DBE" w:rsidP="00565353">
      <w:pPr>
        <w:rPr>
          <w:rFonts w:cstheme="minorHAnsi"/>
          <w:lang w:val="en-US"/>
        </w:rPr>
      </w:pPr>
      <w:r w:rsidRPr="00CB10B4">
        <w:rPr>
          <w:rFonts w:cstheme="minorHAnsi"/>
          <w:lang w:val="en-US"/>
        </w:rPr>
        <w:t>D-10115 Berlin, Germany</w:t>
      </w:r>
    </w:p>
    <w:p w14:paraId="348F125F" w14:textId="77777777" w:rsidR="00A95DBE" w:rsidRPr="00CB10B4" w:rsidRDefault="00A95DBE" w:rsidP="00565353">
      <w:pPr>
        <w:rPr>
          <w:rStyle w:val="Hyperlink"/>
          <w:color w:val="auto"/>
          <w:lang w:val="en-US"/>
        </w:rPr>
      </w:pPr>
      <w:r w:rsidRPr="00CB10B4">
        <w:rPr>
          <w:rFonts w:cstheme="minorHAnsi"/>
          <w:lang w:val="en-US"/>
        </w:rPr>
        <w:t>Phone: 0049 30 2093 49872</w:t>
      </w:r>
      <w:r w:rsidRPr="00CB10B4">
        <w:rPr>
          <w:rFonts w:cstheme="minorHAnsi"/>
          <w:lang w:val="en-US"/>
        </w:rPr>
        <w:br/>
        <w:t xml:space="preserve">Fax: 0049 30 2093 6397 </w:t>
      </w:r>
      <w:r w:rsidRPr="00CB10B4">
        <w:rPr>
          <w:rFonts w:cstheme="minorHAnsi"/>
          <w:lang w:val="en-US"/>
        </w:rPr>
        <w:br/>
        <w:t xml:space="preserve">E-mail: </w:t>
      </w:r>
      <w:hyperlink r:id="rId4" w:history="1">
        <w:r w:rsidRPr="00CB10B4">
          <w:rPr>
            <w:rStyle w:val="Hyperlink"/>
            <w:rFonts w:cstheme="minorHAnsi"/>
            <w:color w:val="auto"/>
            <w:lang w:val="en-US"/>
          </w:rPr>
          <w:t>gudrun.brockmann@agrar.hu-berlin.de</w:t>
        </w:r>
      </w:hyperlink>
    </w:p>
    <w:p w14:paraId="1DEC4503" w14:textId="6FC0945C" w:rsidR="00A95DBE" w:rsidRPr="00CB10B4" w:rsidRDefault="00A95DBE" w:rsidP="00565353">
      <w:pPr>
        <w:rPr>
          <w:lang w:val="en-US"/>
        </w:rPr>
      </w:pPr>
    </w:p>
    <w:p w14:paraId="7C7F9E66" w14:textId="46ECA85D" w:rsidR="00A95DBE" w:rsidRPr="00CB10B4" w:rsidRDefault="00A95DBE" w:rsidP="00A95DBE">
      <w:pPr>
        <w:pStyle w:val="Heading1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</w:p>
    <w:p w14:paraId="0003D4A0" w14:textId="2E00B3A0" w:rsidR="00A95DBE" w:rsidRPr="00CB10B4" w:rsidRDefault="00A95DBE" w:rsidP="00A95DBE">
      <w:pPr>
        <w:rPr>
          <w:lang w:val="en-US"/>
        </w:rPr>
      </w:pPr>
    </w:p>
    <w:p w14:paraId="6BF7CF20" w14:textId="1CD1E9AA" w:rsidR="00A95DBE" w:rsidRPr="00CB10B4" w:rsidRDefault="00A95DBE" w:rsidP="00A95DBE">
      <w:pPr>
        <w:rPr>
          <w:lang w:val="en-US"/>
        </w:rPr>
      </w:pPr>
    </w:p>
    <w:p w14:paraId="3BFDD156" w14:textId="13549B06" w:rsidR="00A95DBE" w:rsidRPr="00CB10B4" w:rsidRDefault="00A95DBE" w:rsidP="00A95DBE">
      <w:pPr>
        <w:rPr>
          <w:lang w:val="en-US"/>
        </w:rPr>
      </w:pPr>
    </w:p>
    <w:p w14:paraId="2FCBF34C" w14:textId="3E417457" w:rsidR="00A95DBE" w:rsidRPr="00CB10B4" w:rsidRDefault="00A95DBE" w:rsidP="00A95DBE">
      <w:pPr>
        <w:rPr>
          <w:lang w:val="en-US"/>
        </w:rPr>
      </w:pPr>
    </w:p>
    <w:p w14:paraId="7018FD40" w14:textId="1D417380" w:rsidR="00A95DBE" w:rsidRPr="00CB10B4" w:rsidRDefault="00A95DBE" w:rsidP="00A95DBE">
      <w:pPr>
        <w:rPr>
          <w:lang w:val="en-US"/>
        </w:rPr>
      </w:pPr>
    </w:p>
    <w:p w14:paraId="72F8BC74" w14:textId="4B62AEDE" w:rsidR="00565353" w:rsidRPr="00CB10B4" w:rsidRDefault="00565353" w:rsidP="00A95DBE">
      <w:pPr>
        <w:rPr>
          <w:lang w:val="en-US"/>
        </w:rPr>
      </w:pPr>
    </w:p>
    <w:p w14:paraId="23DB56E3" w14:textId="77777777" w:rsidR="00565353" w:rsidRPr="00CB10B4" w:rsidRDefault="00565353" w:rsidP="00A95DBE">
      <w:pPr>
        <w:rPr>
          <w:lang w:val="en-US"/>
        </w:rPr>
      </w:pPr>
    </w:p>
    <w:p w14:paraId="06A04E68" w14:textId="77777777" w:rsidR="00A95DBE" w:rsidRPr="00CB10B4" w:rsidRDefault="00A95DBE" w:rsidP="00A95DBE">
      <w:pPr>
        <w:rPr>
          <w:lang w:val="en-US"/>
        </w:rPr>
      </w:pPr>
    </w:p>
    <w:p w14:paraId="4B17D45B" w14:textId="77777777" w:rsidR="008E0792" w:rsidRPr="00CB10B4" w:rsidRDefault="008E0792" w:rsidP="008E0792">
      <w:pPr>
        <w:rPr>
          <w:lang w:val="en-US"/>
        </w:rPr>
      </w:pPr>
      <w:r w:rsidRPr="00CB10B4">
        <w:rPr>
          <w:lang w:val="en-US"/>
        </w:rPr>
        <w:lastRenderedPageBreak/>
        <w:t xml:space="preserve">Table 1: </w:t>
      </w:r>
      <w:r w:rsidRPr="00CB10B4">
        <w:rPr>
          <w:rFonts w:cstheme="minorHAnsi"/>
          <w:lang w:val="en-US"/>
        </w:rPr>
        <w:t>Animals (males/females) in each generation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B10B4" w:rsidRPr="00CB10B4" w14:paraId="0BFEF608" w14:textId="77777777" w:rsidTr="00DF68B9">
        <w:tc>
          <w:tcPr>
            <w:tcW w:w="18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C3A7D39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bookmarkStart w:id="1" w:name="_Hlk85700333"/>
            <w:r w:rsidRPr="00CB10B4">
              <w:rPr>
                <w:lang w:val="en-US"/>
              </w:rPr>
              <w:t>Generation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2EF91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Family 1 (I8</w:t>
            </w:r>
            <w:r w:rsidRPr="00CB10B4">
              <w:rPr>
                <w:rFonts w:cstheme="minorHAnsi"/>
              </w:rPr>
              <w:t>Δ</w:t>
            </w:r>
            <w:r w:rsidRPr="00CB10B4">
              <w:rPr>
                <w:rFonts w:cstheme="minorHAnsi"/>
                <w:lang w:val="en-US"/>
              </w:rPr>
              <w:t>1)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0D4AE5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Family 2 (I8</w:t>
            </w:r>
            <w:r w:rsidRPr="00CB10B4">
              <w:rPr>
                <w:rFonts w:cstheme="minorHAnsi"/>
              </w:rPr>
              <w:t>Δ2</w:t>
            </w:r>
            <w:r w:rsidRPr="00CB10B4">
              <w:rPr>
                <w:rFonts w:cstheme="minorHAnsi"/>
                <w:lang w:val="en-US"/>
              </w:rPr>
              <w:t>)</w:t>
            </w:r>
          </w:p>
        </w:tc>
      </w:tr>
      <w:tr w:rsidR="00CB10B4" w:rsidRPr="00CB10B4" w14:paraId="1D975EB0" w14:textId="77777777" w:rsidTr="00DF68B9">
        <w:tc>
          <w:tcPr>
            <w:tcW w:w="18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4548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3BB3B9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males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8E81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females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E9E3F2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males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A922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females</w:t>
            </w:r>
          </w:p>
        </w:tc>
      </w:tr>
      <w:tr w:rsidR="00CB10B4" w:rsidRPr="00CB10B4" w14:paraId="73026B79" w14:textId="77777777" w:rsidTr="00DF68B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18378A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178C69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44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728BD6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44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6B559A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BFCC03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23</w:t>
            </w:r>
          </w:p>
        </w:tc>
      </w:tr>
      <w:tr w:rsidR="00CB10B4" w:rsidRPr="00CB10B4" w14:paraId="3D450085" w14:textId="77777777" w:rsidTr="00DF68B9"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1FFBC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CB605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40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FDF25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42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055B3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83E6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9</w:t>
            </w:r>
          </w:p>
        </w:tc>
      </w:tr>
      <w:tr w:rsidR="00CB10B4" w:rsidRPr="00CB10B4" w14:paraId="7558BED3" w14:textId="77777777" w:rsidTr="00DF68B9"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1D2CC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9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70A5D6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6F8C1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38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D1E12C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845C0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30</w:t>
            </w:r>
          </w:p>
        </w:tc>
      </w:tr>
      <w:tr w:rsidR="00CB10B4" w:rsidRPr="00CB10B4" w14:paraId="796047FD" w14:textId="77777777" w:rsidTr="00DF68B9"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D89F4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10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245A8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41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72D12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26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89133D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3BCD7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21</w:t>
            </w:r>
          </w:p>
        </w:tc>
      </w:tr>
      <w:tr w:rsidR="00CB10B4" w:rsidRPr="00CB10B4" w14:paraId="24780F32" w14:textId="77777777" w:rsidTr="00DF68B9"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B6A47A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11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0C7FE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27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535DC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32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029EA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4CC8C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30</w:t>
            </w:r>
          </w:p>
        </w:tc>
      </w:tr>
      <w:tr w:rsidR="00CB10B4" w:rsidRPr="00CB10B4" w14:paraId="7C5DE27A" w14:textId="77777777" w:rsidTr="00DF68B9"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BC011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409EA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29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D499F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AE3D17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A7D83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25</w:t>
            </w:r>
          </w:p>
        </w:tc>
      </w:tr>
      <w:tr w:rsidR="00CB10B4" w:rsidRPr="00CB10B4" w14:paraId="6FA232F8" w14:textId="77777777" w:rsidTr="00DF68B9"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664FF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13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1D5C16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38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7C7A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28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E2EE8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A6B46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20</w:t>
            </w:r>
          </w:p>
        </w:tc>
      </w:tr>
      <w:tr w:rsidR="008E0792" w:rsidRPr="00CB10B4" w14:paraId="724C0CEC" w14:textId="77777777" w:rsidTr="00DF68B9"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4C6E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rPr>
                <w:lang w:val="en-US"/>
              </w:rPr>
              <w:t>14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A2E703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29C5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19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A02F94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42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DFF68" w14:textId="77777777" w:rsidR="008E0792" w:rsidRPr="00CB10B4" w:rsidRDefault="008E0792" w:rsidP="00DF68B9">
            <w:pPr>
              <w:jc w:val="center"/>
              <w:rPr>
                <w:lang w:val="en-US"/>
              </w:rPr>
            </w:pPr>
            <w:r w:rsidRPr="00CB10B4">
              <w:t>28</w:t>
            </w:r>
          </w:p>
        </w:tc>
      </w:tr>
      <w:bookmarkEnd w:id="1"/>
    </w:tbl>
    <w:p w14:paraId="2C9E2C57" w14:textId="77777777" w:rsidR="008E0792" w:rsidRPr="00CB10B4" w:rsidRDefault="008E0792" w:rsidP="00EA0591">
      <w:pPr>
        <w:spacing w:line="360" w:lineRule="auto"/>
        <w:rPr>
          <w:lang w:val="en-US"/>
        </w:rPr>
      </w:pPr>
    </w:p>
    <w:p w14:paraId="5A88ADEF" w14:textId="401CD182" w:rsidR="00C22E4A" w:rsidRPr="00CB10B4" w:rsidRDefault="00C22E4A" w:rsidP="00EA0591">
      <w:pPr>
        <w:spacing w:line="360" w:lineRule="auto"/>
        <w:rPr>
          <w:lang w:val="en-US"/>
        </w:rPr>
      </w:pPr>
      <w:r w:rsidRPr="00CB10B4">
        <w:rPr>
          <w:lang w:val="en-US"/>
        </w:rPr>
        <w:t>Table</w:t>
      </w:r>
      <w:r w:rsidR="00D63F13" w:rsidRPr="00CB10B4">
        <w:rPr>
          <w:lang w:val="en-US"/>
        </w:rPr>
        <w:t xml:space="preserve"> </w:t>
      </w:r>
      <w:r w:rsidR="008E0792" w:rsidRPr="00CB10B4">
        <w:rPr>
          <w:lang w:val="en-US"/>
        </w:rPr>
        <w:t>2</w:t>
      </w:r>
      <w:r w:rsidR="00D63F13" w:rsidRPr="00CB10B4">
        <w:rPr>
          <w:lang w:val="en-US"/>
        </w:rPr>
        <w:t xml:space="preserve">: Designed primers for genotyping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1857"/>
        <w:gridCol w:w="4877"/>
      </w:tblGrid>
      <w:tr w:rsidR="00CB10B4" w:rsidRPr="00CB10B4" w14:paraId="3B650001" w14:textId="77777777" w:rsidTr="00A55E72">
        <w:trPr>
          <w:trHeight w:val="353"/>
        </w:trPr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14:paraId="4885962C" w14:textId="77777777" w:rsidR="00C22E4A" w:rsidRPr="00CB10B4" w:rsidRDefault="00C22E4A" w:rsidP="00A55E72">
            <w:pPr>
              <w:spacing w:line="360" w:lineRule="auto"/>
              <w:jc w:val="both"/>
            </w:pPr>
            <w:r w:rsidRPr="00CB10B4">
              <w:t>Deletion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EE27C" w14:textId="77777777" w:rsidR="00C22E4A" w:rsidRPr="00CB10B4" w:rsidRDefault="00C22E4A" w:rsidP="00A55E72">
            <w:pPr>
              <w:spacing w:line="360" w:lineRule="auto"/>
              <w:jc w:val="both"/>
            </w:pPr>
            <w:r w:rsidRPr="00CB10B4">
              <w:t>Primer</w:t>
            </w:r>
          </w:p>
        </w:tc>
        <w:tc>
          <w:tcPr>
            <w:tcW w:w="4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39A58" w14:textId="77777777" w:rsidR="00C22E4A" w:rsidRPr="00CB10B4" w:rsidRDefault="00C22E4A" w:rsidP="00A55E72">
            <w:pPr>
              <w:spacing w:line="360" w:lineRule="auto"/>
              <w:jc w:val="both"/>
            </w:pPr>
            <w:r w:rsidRPr="00CB10B4">
              <w:t>Primer sequence</w:t>
            </w:r>
          </w:p>
        </w:tc>
      </w:tr>
      <w:tr w:rsidR="00CB10B4" w:rsidRPr="00CB10B4" w14:paraId="7BA5485B" w14:textId="77777777" w:rsidTr="00A55E72">
        <w:trPr>
          <w:trHeight w:val="366"/>
        </w:trPr>
        <w:tc>
          <w:tcPr>
            <w:tcW w:w="1488" w:type="dxa"/>
            <w:tcBorders>
              <w:top w:val="single" w:sz="4" w:space="0" w:color="auto"/>
            </w:tcBorders>
          </w:tcPr>
          <w:p w14:paraId="2CBDFEA1" w14:textId="3CF9E3A9" w:rsidR="00C22E4A" w:rsidRPr="00CB10B4" w:rsidRDefault="00C22E4A" w:rsidP="00A55E72">
            <w:pPr>
              <w:spacing w:line="360" w:lineRule="auto"/>
              <w:jc w:val="both"/>
            </w:pPr>
            <w:r w:rsidRPr="00CB10B4">
              <w:t>I8</w:t>
            </w:r>
            <w:r w:rsidRPr="00CB10B4">
              <w:rPr>
                <w:rFonts w:cstheme="minorHAnsi"/>
              </w:rPr>
              <w:t>Δ1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0FDE3F48" w14:textId="77777777" w:rsidR="00C22E4A" w:rsidRPr="00CB10B4" w:rsidRDefault="00C22E4A" w:rsidP="00A55E72">
            <w:pPr>
              <w:spacing w:line="360" w:lineRule="auto"/>
              <w:jc w:val="both"/>
            </w:pPr>
          </w:p>
        </w:tc>
        <w:tc>
          <w:tcPr>
            <w:tcW w:w="4877" w:type="dxa"/>
            <w:tcBorders>
              <w:top w:val="single" w:sz="4" w:space="0" w:color="auto"/>
            </w:tcBorders>
          </w:tcPr>
          <w:p w14:paraId="5C2E69FF" w14:textId="77777777" w:rsidR="00C22E4A" w:rsidRPr="00CB10B4" w:rsidRDefault="00C22E4A" w:rsidP="00A55E72">
            <w:pPr>
              <w:spacing w:line="360" w:lineRule="auto"/>
              <w:jc w:val="both"/>
            </w:pPr>
          </w:p>
        </w:tc>
      </w:tr>
      <w:tr w:rsidR="00CB10B4" w:rsidRPr="00CB10B4" w14:paraId="49D9E211" w14:textId="77777777" w:rsidTr="00A55E72">
        <w:trPr>
          <w:trHeight w:val="366"/>
        </w:trPr>
        <w:tc>
          <w:tcPr>
            <w:tcW w:w="1488" w:type="dxa"/>
            <w:tcBorders>
              <w:top w:val="single" w:sz="4" w:space="0" w:color="auto"/>
            </w:tcBorders>
          </w:tcPr>
          <w:p w14:paraId="0ED5BA68" w14:textId="77777777" w:rsidR="00C22E4A" w:rsidRPr="00CB10B4" w:rsidRDefault="00C22E4A" w:rsidP="00A55E72">
            <w:pPr>
              <w:spacing w:line="360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385CD843" w14:textId="77777777" w:rsidR="00C22E4A" w:rsidRPr="00CB10B4" w:rsidRDefault="00C22E4A" w:rsidP="00A55E72">
            <w:pPr>
              <w:spacing w:line="360" w:lineRule="auto"/>
              <w:jc w:val="both"/>
            </w:pPr>
            <w:r w:rsidRPr="00CB10B4">
              <w:rPr>
                <w:rFonts w:cstheme="minorHAnsi"/>
              </w:rPr>
              <w:t>1</w:t>
            </w:r>
            <w:r w:rsidRPr="00CB10B4">
              <w:rPr>
                <w:rFonts w:cstheme="minorHAnsi"/>
                <w:vertAlign w:val="superscript"/>
              </w:rPr>
              <w:t>st</w:t>
            </w:r>
            <w:r w:rsidRPr="00CB10B4">
              <w:rPr>
                <w:rFonts w:cstheme="minorHAnsi"/>
              </w:rPr>
              <w:t xml:space="preserve"> Fwd</w:t>
            </w:r>
          </w:p>
        </w:tc>
        <w:tc>
          <w:tcPr>
            <w:tcW w:w="4877" w:type="dxa"/>
            <w:tcBorders>
              <w:top w:val="single" w:sz="4" w:space="0" w:color="auto"/>
            </w:tcBorders>
          </w:tcPr>
          <w:p w14:paraId="5CE149D2" w14:textId="654AFC6A" w:rsidR="00C22E4A" w:rsidRPr="00CB10B4" w:rsidRDefault="00C22E4A" w:rsidP="00A55E72">
            <w:pPr>
              <w:spacing w:line="360" w:lineRule="auto"/>
              <w:jc w:val="both"/>
              <w:rPr>
                <w:lang w:val="en-US"/>
              </w:rPr>
            </w:pPr>
            <w:r w:rsidRPr="00CB10B4">
              <w:rPr>
                <w:lang w:val="en-US"/>
              </w:rPr>
              <w:t>GACACTGAGGAAAACCTGAATGA</w:t>
            </w:r>
          </w:p>
        </w:tc>
      </w:tr>
      <w:tr w:rsidR="00CB10B4" w:rsidRPr="00CB10B4" w14:paraId="65160B83" w14:textId="77777777" w:rsidTr="00A55E72">
        <w:trPr>
          <w:trHeight w:val="353"/>
        </w:trPr>
        <w:tc>
          <w:tcPr>
            <w:tcW w:w="1488" w:type="dxa"/>
          </w:tcPr>
          <w:p w14:paraId="46C28BC7" w14:textId="77777777" w:rsidR="00C22E4A" w:rsidRPr="00CB10B4" w:rsidRDefault="00C22E4A" w:rsidP="00A55E72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857" w:type="dxa"/>
          </w:tcPr>
          <w:p w14:paraId="307936D2" w14:textId="77777777" w:rsidR="00C22E4A" w:rsidRPr="00CB10B4" w:rsidRDefault="00C22E4A" w:rsidP="00A55E72">
            <w:pPr>
              <w:spacing w:line="360" w:lineRule="auto"/>
              <w:jc w:val="both"/>
            </w:pPr>
            <w:r w:rsidRPr="00CB10B4">
              <w:t>2</w:t>
            </w:r>
            <w:r w:rsidRPr="00CB10B4">
              <w:rPr>
                <w:vertAlign w:val="superscript"/>
              </w:rPr>
              <w:t>nd</w:t>
            </w:r>
            <w:r w:rsidRPr="00CB10B4">
              <w:t xml:space="preserve"> Fwd</w:t>
            </w:r>
          </w:p>
        </w:tc>
        <w:tc>
          <w:tcPr>
            <w:tcW w:w="4877" w:type="dxa"/>
          </w:tcPr>
          <w:p w14:paraId="3538F4D9" w14:textId="2702111D" w:rsidR="00C22E4A" w:rsidRPr="00CB10B4" w:rsidRDefault="00C22E4A" w:rsidP="00A55E72">
            <w:pPr>
              <w:spacing w:line="360" w:lineRule="auto"/>
              <w:jc w:val="both"/>
              <w:rPr>
                <w:lang w:val="en-US"/>
              </w:rPr>
            </w:pPr>
            <w:r w:rsidRPr="00CB10B4">
              <w:rPr>
                <w:lang w:val="en-US"/>
              </w:rPr>
              <w:t>AGCCAGACAAAGTACACATGA</w:t>
            </w:r>
          </w:p>
        </w:tc>
      </w:tr>
      <w:tr w:rsidR="00CB10B4" w:rsidRPr="00CB10B4" w14:paraId="5C02F6A9" w14:textId="77777777" w:rsidTr="00A55E72">
        <w:trPr>
          <w:trHeight w:val="353"/>
        </w:trPr>
        <w:tc>
          <w:tcPr>
            <w:tcW w:w="1488" w:type="dxa"/>
            <w:tcBorders>
              <w:bottom w:val="single" w:sz="4" w:space="0" w:color="auto"/>
            </w:tcBorders>
          </w:tcPr>
          <w:p w14:paraId="19C482E6" w14:textId="77777777" w:rsidR="00C22E4A" w:rsidRPr="00CB10B4" w:rsidRDefault="00C22E4A" w:rsidP="00A55E72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2DE7105" w14:textId="77777777" w:rsidR="00C22E4A" w:rsidRPr="00CB10B4" w:rsidRDefault="00C22E4A" w:rsidP="00A55E72">
            <w:pPr>
              <w:spacing w:line="360" w:lineRule="auto"/>
              <w:jc w:val="both"/>
            </w:pPr>
            <w:r w:rsidRPr="00CB10B4">
              <w:rPr>
                <w:rFonts w:cstheme="minorHAnsi"/>
              </w:rPr>
              <w:t>rev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14:paraId="4AA2A0E3" w14:textId="7439ACF1" w:rsidR="00C22E4A" w:rsidRPr="00CB10B4" w:rsidRDefault="00C22E4A" w:rsidP="00A55E72">
            <w:pPr>
              <w:spacing w:line="360" w:lineRule="auto"/>
              <w:jc w:val="both"/>
            </w:pPr>
            <w:r w:rsidRPr="00CB10B4">
              <w:t>GCCCTTTGAAACCTGTGCTA</w:t>
            </w:r>
          </w:p>
        </w:tc>
      </w:tr>
      <w:tr w:rsidR="00CB10B4" w:rsidRPr="00CB10B4" w14:paraId="0FC45E9D" w14:textId="77777777" w:rsidTr="00A55E72">
        <w:trPr>
          <w:trHeight w:val="353"/>
        </w:trPr>
        <w:tc>
          <w:tcPr>
            <w:tcW w:w="1488" w:type="dxa"/>
            <w:tcBorders>
              <w:top w:val="single" w:sz="4" w:space="0" w:color="auto"/>
            </w:tcBorders>
          </w:tcPr>
          <w:p w14:paraId="78BD9532" w14:textId="5B3031B1" w:rsidR="00C22E4A" w:rsidRPr="00CB10B4" w:rsidRDefault="00C22E4A" w:rsidP="00A55E72">
            <w:pPr>
              <w:spacing w:line="360" w:lineRule="auto"/>
              <w:jc w:val="both"/>
            </w:pPr>
            <w:r w:rsidRPr="00CB10B4">
              <w:t>I8</w:t>
            </w:r>
            <w:r w:rsidRPr="00CB10B4">
              <w:rPr>
                <w:rFonts w:cstheme="minorHAnsi"/>
              </w:rPr>
              <w:t>Δ2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1C119D45" w14:textId="77777777" w:rsidR="00C22E4A" w:rsidRPr="00CB10B4" w:rsidRDefault="00C22E4A" w:rsidP="00A55E72">
            <w:pPr>
              <w:spacing w:line="360" w:lineRule="auto"/>
              <w:jc w:val="both"/>
            </w:pPr>
          </w:p>
        </w:tc>
        <w:tc>
          <w:tcPr>
            <w:tcW w:w="4877" w:type="dxa"/>
            <w:tcBorders>
              <w:top w:val="single" w:sz="4" w:space="0" w:color="auto"/>
            </w:tcBorders>
          </w:tcPr>
          <w:p w14:paraId="6ACB2E84" w14:textId="77777777" w:rsidR="00C22E4A" w:rsidRPr="00CB10B4" w:rsidRDefault="00C22E4A" w:rsidP="00A55E72">
            <w:pPr>
              <w:spacing w:line="360" w:lineRule="auto"/>
              <w:jc w:val="both"/>
            </w:pPr>
          </w:p>
        </w:tc>
      </w:tr>
      <w:tr w:rsidR="00CB10B4" w:rsidRPr="00CB10B4" w14:paraId="479D9727" w14:textId="77777777" w:rsidTr="00A55E72">
        <w:trPr>
          <w:trHeight w:val="353"/>
        </w:trPr>
        <w:tc>
          <w:tcPr>
            <w:tcW w:w="1488" w:type="dxa"/>
            <w:tcBorders>
              <w:top w:val="single" w:sz="4" w:space="0" w:color="auto"/>
            </w:tcBorders>
          </w:tcPr>
          <w:p w14:paraId="7B6E6CCC" w14:textId="77777777" w:rsidR="00C22E4A" w:rsidRPr="00CB10B4" w:rsidRDefault="00C22E4A" w:rsidP="00A55E72">
            <w:pPr>
              <w:spacing w:line="360" w:lineRule="auto"/>
              <w:jc w:val="both"/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5650BE0D" w14:textId="77777777" w:rsidR="00C22E4A" w:rsidRPr="00CB10B4" w:rsidRDefault="00C22E4A" w:rsidP="00A55E72">
            <w:pPr>
              <w:spacing w:line="360" w:lineRule="auto"/>
              <w:jc w:val="both"/>
              <w:rPr>
                <w:rFonts w:cstheme="minorHAnsi"/>
              </w:rPr>
            </w:pPr>
            <w:r w:rsidRPr="00CB10B4">
              <w:rPr>
                <w:rFonts w:cstheme="minorHAnsi"/>
              </w:rPr>
              <w:t>1</w:t>
            </w:r>
            <w:r w:rsidRPr="00CB10B4">
              <w:rPr>
                <w:rFonts w:cstheme="minorHAnsi"/>
                <w:vertAlign w:val="superscript"/>
              </w:rPr>
              <w:t>st</w:t>
            </w:r>
            <w:r w:rsidRPr="00CB10B4">
              <w:rPr>
                <w:rFonts w:cstheme="minorHAnsi"/>
              </w:rPr>
              <w:t xml:space="preserve"> Fwd</w:t>
            </w:r>
          </w:p>
        </w:tc>
        <w:tc>
          <w:tcPr>
            <w:tcW w:w="4877" w:type="dxa"/>
            <w:tcBorders>
              <w:top w:val="single" w:sz="4" w:space="0" w:color="auto"/>
            </w:tcBorders>
          </w:tcPr>
          <w:p w14:paraId="7297E0F2" w14:textId="035DC6A6" w:rsidR="00C22E4A" w:rsidRPr="00CB10B4" w:rsidRDefault="00C22E4A" w:rsidP="00A55E72">
            <w:pPr>
              <w:spacing w:line="360" w:lineRule="auto"/>
              <w:jc w:val="both"/>
              <w:rPr>
                <w:lang w:val="en-US"/>
              </w:rPr>
            </w:pPr>
            <w:r w:rsidRPr="00CB10B4">
              <w:rPr>
                <w:lang w:val="en-US"/>
              </w:rPr>
              <w:t>GACACTGAGGAAAACCTGAATGA</w:t>
            </w:r>
          </w:p>
        </w:tc>
      </w:tr>
      <w:tr w:rsidR="00CB10B4" w:rsidRPr="00CB10B4" w14:paraId="73B672D5" w14:textId="77777777" w:rsidTr="00A55E72">
        <w:trPr>
          <w:trHeight w:val="366"/>
        </w:trPr>
        <w:tc>
          <w:tcPr>
            <w:tcW w:w="1488" w:type="dxa"/>
          </w:tcPr>
          <w:p w14:paraId="03BC9B19" w14:textId="77777777" w:rsidR="00C22E4A" w:rsidRPr="00CB10B4" w:rsidRDefault="00C22E4A" w:rsidP="00A55E72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857" w:type="dxa"/>
          </w:tcPr>
          <w:p w14:paraId="7596BF15" w14:textId="77777777" w:rsidR="00C22E4A" w:rsidRPr="00CB10B4" w:rsidRDefault="00C22E4A" w:rsidP="00A55E72">
            <w:pPr>
              <w:spacing w:line="360" w:lineRule="auto"/>
              <w:jc w:val="both"/>
            </w:pPr>
            <w:r w:rsidRPr="00CB10B4">
              <w:rPr>
                <w:rFonts w:cstheme="minorHAnsi"/>
              </w:rPr>
              <w:t>2</w:t>
            </w:r>
            <w:r w:rsidRPr="00CB10B4">
              <w:rPr>
                <w:rFonts w:cstheme="minorHAnsi"/>
                <w:vertAlign w:val="superscript"/>
              </w:rPr>
              <w:t>nd</w:t>
            </w:r>
            <w:r w:rsidRPr="00CB10B4">
              <w:rPr>
                <w:rFonts w:cstheme="minorHAnsi"/>
              </w:rPr>
              <w:t xml:space="preserve"> Fwd</w:t>
            </w:r>
          </w:p>
        </w:tc>
        <w:tc>
          <w:tcPr>
            <w:tcW w:w="4877" w:type="dxa"/>
          </w:tcPr>
          <w:p w14:paraId="332D80E4" w14:textId="501087DF" w:rsidR="00C22E4A" w:rsidRPr="00CB10B4" w:rsidRDefault="00C22E4A" w:rsidP="00A55E72">
            <w:pPr>
              <w:spacing w:line="360" w:lineRule="auto"/>
              <w:jc w:val="both"/>
              <w:rPr>
                <w:lang w:val="en-US"/>
              </w:rPr>
            </w:pPr>
            <w:r w:rsidRPr="00CB10B4">
              <w:rPr>
                <w:lang w:val="en-US"/>
              </w:rPr>
              <w:t>CCAAAGCCACACTGACTGTC</w:t>
            </w:r>
          </w:p>
        </w:tc>
      </w:tr>
      <w:tr w:rsidR="00C22E4A" w:rsidRPr="00CB10B4" w14:paraId="510F317B" w14:textId="77777777" w:rsidTr="00A55E72">
        <w:trPr>
          <w:trHeight w:val="353"/>
        </w:trPr>
        <w:tc>
          <w:tcPr>
            <w:tcW w:w="1488" w:type="dxa"/>
            <w:tcBorders>
              <w:bottom w:val="single" w:sz="4" w:space="0" w:color="auto"/>
            </w:tcBorders>
          </w:tcPr>
          <w:p w14:paraId="39604493" w14:textId="77777777" w:rsidR="00C22E4A" w:rsidRPr="00CB10B4" w:rsidRDefault="00C22E4A" w:rsidP="00A55E72">
            <w:pPr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3D338429" w14:textId="77777777" w:rsidR="00C22E4A" w:rsidRPr="00CB10B4" w:rsidRDefault="00C22E4A" w:rsidP="00A55E72">
            <w:pPr>
              <w:spacing w:line="360" w:lineRule="auto"/>
              <w:jc w:val="both"/>
            </w:pPr>
            <w:r w:rsidRPr="00CB10B4">
              <w:t>rev</w:t>
            </w:r>
          </w:p>
        </w:tc>
        <w:tc>
          <w:tcPr>
            <w:tcW w:w="4877" w:type="dxa"/>
            <w:tcBorders>
              <w:bottom w:val="single" w:sz="4" w:space="0" w:color="auto"/>
            </w:tcBorders>
          </w:tcPr>
          <w:p w14:paraId="7C61DAAE" w14:textId="26178912" w:rsidR="00C22E4A" w:rsidRPr="00CB10B4" w:rsidRDefault="00C22E4A" w:rsidP="00A55E72">
            <w:pPr>
              <w:spacing w:line="360" w:lineRule="auto"/>
              <w:jc w:val="both"/>
            </w:pPr>
            <w:r w:rsidRPr="00CB10B4">
              <w:t>GCCCTTTGAAACCT TGCTA</w:t>
            </w:r>
          </w:p>
        </w:tc>
      </w:tr>
    </w:tbl>
    <w:p w14:paraId="60F50BE6" w14:textId="77777777" w:rsidR="002D34B1" w:rsidRPr="00CB10B4" w:rsidRDefault="002D34B1">
      <w:pPr>
        <w:rPr>
          <w:lang w:val="en-US"/>
        </w:rPr>
      </w:pPr>
    </w:p>
    <w:p w14:paraId="57CA37AA" w14:textId="77777777" w:rsidR="00EA0591" w:rsidRPr="00CB10B4" w:rsidRDefault="00EA0591">
      <w:pPr>
        <w:rPr>
          <w:lang w:val="en-US"/>
        </w:rPr>
      </w:pPr>
    </w:p>
    <w:p w14:paraId="16AB75D4" w14:textId="00081F2D" w:rsidR="00C22E4A" w:rsidRPr="00CB10B4" w:rsidRDefault="00C22E4A">
      <w:pPr>
        <w:rPr>
          <w:lang w:val="en-US"/>
        </w:rPr>
      </w:pPr>
      <w:r w:rsidRPr="00CB10B4">
        <w:rPr>
          <w:lang w:val="en-US"/>
        </w:rPr>
        <w:t xml:space="preserve">Table </w:t>
      </w:r>
      <w:r w:rsidR="008E0792" w:rsidRPr="00CB10B4">
        <w:rPr>
          <w:lang w:val="en-US"/>
        </w:rPr>
        <w:t>3</w:t>
      </w:r>
      <w:r w:rsidR="00D63F13" w:rsidRPr="00CB10B4">
        <w:rPr>
          <w:lang w:val="en-US"/>
        </w:rPr>
        <w:t>: Means, SDs, and P-values of Family 1</w:t>
      </w:r>
      <w:r w:rsidR="003D557C" w:rsidRPr="00CB10B4">
        <w:rPr>
          <w:lang w:val="en-US"/>
        </w:rPr>
        <w:t xml:space="preserve"> (I8</w:t>
      </w:r>
      <w:r w:rsidR="003D557C" w:rsidRPr="00CB10B4">
        <w:rPr>
          <w:rFonts w:cstheme="minorHAnsi"/>
        </w:rPr>
        <w:t>Δ</w:t>
      </w:r>
      <w:r w:rsidR="003D557C" w:rsidRPr="00CB10B4">
        <w:rPr>
          <w:rFonts w:cstheme="minorHAnsi"/>
          <w:lang w:val="en-US"/>
        </w:rPr>
        <w:t>1)</w:t>
      </w:r>
      <w:r w:rsidR="00C14B31" w:rsidRPr="00CB10B4">
        <w:rPr>
          <w:rFonts w:cstheme="minorHAnsi"/>
          <w:lang w:val="en-US"/>
        </w:rPr>
        <w:t xml:space="preserve"> </w:t>
      </w:r>
      <w:r w:rsidR="00EA0591" w:rsidRPr="00CB10B4">
        <w:rPr>
          <w:rFonts w:cstheme="minorHAnsi"/>
          <w:lang w:val="en-US"/>
        </w:rPr>
        <w:t>for the adjusted fat-to-lean ratio at week 10 of age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1458"/>
        <w:gridCol w:w="1230"/>
        <w:gridCol w:w="1274"/>
        <w:gridCol w:w="1270"/>
        <w:gridCol w:w="1277"/>
        <w:gridCol w:w="1267"/>
      </w:tblGrid>
      <w:tr w:rsidR="00CB10B4" w:rsidRPr="00CB10B4" w14:paraId="6A3CBB82" w14:textId="77777777" w:rsidTr="007E43B9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9EF" w14:textId="5AB36DAC" w:rsidR="00C22E4A" w:rsidRPr="00CB10B4" w:rsidRDefault="00C22E4A" w:rsidP="00C22E4A">
            <w:pPr>
              <w:rPr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D657" w14:textId="0152D85F" w:rsidR="00C22E4A" w:rsidRPr="00CB10B4" w:rsidRDefault="00C22E4A" w:rsidP="00C22E4A">
            <w:r w:rsidRPr="00CB10B4">
              <w:t>Mean (SD)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88A25" w14:textId="0F4C3AF8" w:rsidR="00C22E4A" w:rsidRPr="00CB10B4" w:rsidRDefault="00C22E4A" w:rsidP="00C22E4A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</w:t>
            </w:r>
            <w:r w:rsidRPr="00CB10B4">
              <w:rPr>
                <w:rFonts w:eastAsia="Times New Roman" w:cs="Arial"/>
              </w:rPr>
              <w:t>1/BFMI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AB86C4E" w14:textId="74F86BD8" w:rsidR="00C22E4A" w:rsidRPr="00CB10B4" w:rsidRDefault="00C22E4A" w:rsidP="00C22E4A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</w:t>
            </w:r>
            <w:r w:rsidRPr="00CB10B4">
              <w:rPr>
                <w:rFonts w:eastAsia="Times New Roman" w:cs="Arial"/>
              </w:rPr>
              <w:t>1/I8</w:t>
            </w:r>
            <w:r w:rsidRPr="00CB10B4">
              <w:rPr>
                <w:rFonts w:eastAsia="Times New Roman" w:cs="Calibri"/>
              </w:rPr>
              <w:t>∆1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701FD562" w14:textId="29D1986C" w:rsidR="00C22E4A" w:rsidRPr="00CB10B4" w:rsidRDefault="00C22E4A" w:rsidP="00C22E4A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</w:t>
            </w:r>
            <w:r w:rsidRPr="00CB10B4">
              <w:rPr>
                <w:rFonts w:eastAsia="Times New Roman" w:cs="Arial"/>
              </w:rPr>
              <w:t>1/B6N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04A03C5" w14:textId="7C40A862" w:rsidR="00C22E4A" w:rsidRPr="00CB10B4" w:rsidRDefault="00C22E4A" w:rsidP="00C22E4A">
            <w:r w:rsidRPr="00CB10B4">
              <w:rPr>
                <w:rFonts w:eastAsia="Times New Roman" w:cs="Arial"/>
              </w:rPr>
              <w:t>BFMI/B6N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027F5717" w14:textId="4BC9C57E" w:rsidR="00C22E4A" w:rsidRPr="00CB10B4" w:rsidRDefault="00C22E4A" w:rsidP="00C22E4A">
            <w:r w:rsidRPr="00CB10B4">
              <w:rPr>
                <w:rFonts w:eastAsia="Times New Roman" w:cs="Arial"/>
              </w:rPr>
              <w:t>B6N/B6N</w:t>
            </w:r>
          </w:p>
        </w:tc>
      </w:tr>
      <w:tr w:rsidR="00CB10B4" w:rsidRPr="00CB10B4" w14:paraId="2E1F7628" w14:textId="77777777" w:rsidTr="007E43B9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663C" w14:textId="75C96DF0" w:rsidR="002E30EE" w:rsidRPr="00CB10B4" w:rsidRDefault="002E30EE" w:rsidP="002E30EE">
            <w:r w:rsidRPr="00CB10B4">
              <w:rPr>
                <w:rFonts w:eastAsia="Times New Roman" w:cs="Arial"/>
              </w:rPr>
              <w:t>BFMI/BFMI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DE2" w14:textId="1E4ED05C" w:rsidR="002E30EE" w:rsidRPr="00CB10B4" w:rsidRDefault="002E30EE" w:rsidP="002E30EE">
            <w:r w:rsidRPr="00CB10B4">
              <w:t>0.268 (0.102)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AA1A9" w14:textId="2C98844B" w:rsidR="002E30EE" w:rsidRPr="00CB10B4" w:rsidRDefault="002E30EE" w:rsidP="002E30EE">
            <w:r w:rsidRPr="00CB10B4">
              <w:rPr>
                <w:rFonts w:eastAsia="Times New Roman" w:cs="Arial"/>
              </w:rPr>
              <w:t>4.5</w:t>
            </w:r>
            <w:r w:rsidR="00A200E6" w:rsidRPr="00CB10B4">
              <w:rPr>
                <w:rFonts w:eastAsia="Times New Roman" w:cs="Arial"/>
              </w:rPr>
              <w:t>1</w:t>
            </w:r>
            <w:r w:rsidR="00F1492B"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3278B0D4" w14:textId="45D2BCF0" w:rsidR="002E30EE" w:rsidRPr="00CB10B4" w:rsidRDefault="002E30EE" w:rsidP="002E30EE">
            <w:r w:rsidRPr="00CB10B4">
              <w:rPr>
                <w:rFonts w:eastAsia="Times New Roman" w:cs="Arial"/>
              </w:rPr>
              <w:t>4.</w:t>
            </w:r>
            <w:r w:rsidR="00FA1510" w:rsidRPr="00CB10B4">
              <w:rPr>
                <w:rFonts w:eastAsia="Times New Roman" w:cs="Arial"/>
              </w:rPr>
              <w:t>85</w:t>
            </w:r>
            <w:r w:rsidR="00F1492B"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-9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5B248616" w14:textId="72180C95" w:rsidR="002E30EE" w:rsidRPr="00CB10B4" w:rsidRDefault="002E30EE" w:rsidP="002E30EE">
            <w:r w:rsidRPr="00CB10B4">
              <w:rPr>
                <w:rFonts w:eastAsia="Times New Roman" w:cs="Arial"/>
              </w:rPr>
              <w:t>1.1</w:t>
            </w:r>
            <w:r w:rsidR="00A200E6" w:rsidRPr="00CB10B4">
              <w:rPr>
                <w:rFonts w:eastAsia="Times New Roman" w:cs="Arial"/>
              </w:rPr>
              <w:t>1</w:t>
            </w:r>
            <w:r w:rsidR="00F1492B"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-10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2338E85D" w14:textId="3206C48B" w:rsidR="002E30EE" w:rsidRPr="00CB10B4" w:rsidRDefault="002E30EE" w:rsidP="002E30EE">
            <w:r w:rsidRPr="00CB10B4">
              <w:rPr>
                <w:rFonts w:eastAsia="Times New Roman" w:cs="Arial"/>
              </w:rPr>
              <w:t>3.8</w:t>
            </w:r>
            <w:r w:rsidR="00FA1510" w:rsidRPr="00CB10B4">
              <w:rPr>
                <w:rFonts w:eastAsia="Times New Roman" w:cs="Arial"/>
              </w:rPr>
              <w:t>1</w:t>
            </w:r>
            <w:r w:rsidR="00F1492B"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-10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5937009D" w14:textId="24CDE411" w:rsidR="002E30EE" w:rsidRPr="00CB10B4" w:rsidRDefault="002E30EE" w:rsidP="002E30EE">
            <w:r w:rsidRPr="00CB10B4">
              <w:rPr>
                <w:rFonts w:eastAsia="Times New Roman" w:cs="Arial"/>
              </w:rPr>
              <w:t>7.</w:t>
            </w:r>
            <w:r w:rsidR="00FA1510" w:rsidRPr="00CB10B4">
              <w:rPr>
                <w:rFonts w:eastAsia="Times New Roman" w:cs="Arial"/>
              </w:rPr>
              <w:t>37</w:t>
            </w:r>
            <w:r w:rsidR="00F1492B"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-7</w:t>
            </w:r>
          </w:p>
        </w:tc>
      </w:tr>
      <w:tr w:rsidR="00CB10B4" w:rsidRPr="00CB10B4" w14:paraId="3E729FE2" w14:textId="77777777" w:rsidTr="007E43B9">
        <w:tc>
          <w:tcPr>
            <w:tcW w:w="1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049E52" w14:textId="44AA5C32" w:rsidR="002E30EE" w:rsidRPr="00CB10B4" w:rsidRDefault="002E30EE" w:rsidP="002E30EE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</w:t>
            </w:r>
            <w:r w:rsidRPr="00CB10B4">
              <w:rPr>
                <w:rFonts w:eastAsia="Times New Roman" w:cs="Arial"/>
              </w:rPr>
              <w:t>1/BFMI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3A75B3" w14:textId="4C2301BB" w:rsidR="002E30EE" w:rsidRPr="00CB10B4" w:rsidRDefault="002E30EE" w:rsidP="002E30EE">
            <w:r w:rsidRPr="00CB10B4">
              <w:t>0.121 (0.047)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C21990" w14:textId="77777777" w:rsidR="002E30EE" w:rsidRPr="00CB10B4" w:rsidRDefault="002E30EE" w:rsidP="002E30EE"/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14:paraId="4E5B725E" w14:textId="2A51F184" w:rsidR="002E30EE" w:rsidRPr="00CB10B4" w:rsidRDefault="002E30EE" w:rsidP="002E30EE">
            <w:r w:rsidRPr="00CB10B4">
              <w:t>0.97</w:t>
            </w:r>
            <w:r w:rsidR="00DA48AD" w:rsidRPr="00CB10B4">
              <w:t>1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14:paraId="253F5DD0" w14:textId="11AE5220" w:rsidR="002E30EE" w:rsidRPr="00CB10B4" w:rsidRDefault="002E30EE" w:rsidP="002E30EE">
            <w:r w:rsidRPr="00CB10B4">
              <w:rPr>
                <w:rFonts w:eastAsia="Times New Roman" w:cs="Arial"/>
              </w:rPr>
              <w:t>0.001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0AFEA9FD" w14:textId="4A7F80F1" w:rsidR="002E30EE" w:rsidRPr="00CB10B4" w:rsidRDefault="002E30EE" w:rsidP="002E30EE">
            <w:r w:rsidRPr="00CB10B4">
              <w:rPr>
                <w:rFonts w:eastAsia="Times New Roman" w:cs="Arial"/>
              </w:rPr>
              <w:t>0.142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66CC15F1" w14:textId="6042101C" w:rsidR="002E30EE" w:rsidRPr="00CB10B4" w:rsidRDefault="002E30EE" w:rsidP="002E30EE">
            <w:r w:rsidRPr="00CB10B4">
              <w:rPr>
                <w:rFonts w:eastAsia="Times New Roman" w:cs="Arial"/>
              </w:rPr>
              <w:t>0.646</w:t>
            </w:r>
          </w:p>
        </w:tc>
      </w:tr>
      <w:tr w:rsidR="00CB10B4" w:rsidRPr="00CB10B4" w14:paraId="5C4B92E1" w14:textId="77777777" w:rsidTr="007E43B9">
        <w:tc>
          <w:tcPr>
            <w:tcW w:w="1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6C7911" w14:textId="656FD1C0" w:rsidR="002E30EE" w:rsidRPr="00CB10B4" w:rsidRDefault="002E30EE" w:rsidP="002E30EE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</w:t>
            </w:r>
            <w:r w:rsidRPr="00CB10B4">
              <w:rPr>
                <w:rFonts w:eastAsia="Times New Roman" w:cs="Arial"/>
              </w:rPr>
              <w:t>1/I8</w:t>
            </w:r>
            <w:r w:rsidRPr="00CB10B4">
              <w:rPr>
                <w:rFonts w:eastAsia="Times New Roman" w:cs="Calibri"/>
              </w:rPr>
              <w:t>∆1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475" w14:textId="64F85FE8" w:rsidR="002E30EE" w:rsidRPr="00CB10B4" w:rsidRDefault="002E30EE" w:rsidP="002E30EE">
            <w:r w:rsidRPr="00CB10B4">
              <w:t>0.121 (0.047)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9B3A9D5" w14:textId="77777777" w:rsidR="002E30EE" w:rsidRPr="00CB10B4" w:rsidRDefault="002E30EE" w:rsidP="002E30EE"/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6C87153C" w14:textId="77777777" w:rsidR="002E30EE" w:rsidRPr="00CB10B4" w:rsidRDefault="002E30EE" w:rsidP="002E30EE"/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15469C3B" w14:textId="60031768" w:rsidR="002E30EE" w:rsidRPr="00CB10B4" w:rsidRDefault="002E30EE" w:rsidP="002E30EE">
            <w:r w:rsidRPr="00CB10B4">
              <w:rPr>
                <w:rFonts w:eastAsia="Times New Roman" w:cs="Arial"/>
              </w:rPr>
              <w:t>0.12</w:t>
            </w:r>
            <w:r w:rsidR="00653E46" w:rsidRPr="00CB10B4">
              <w:rPr>
                <w:rFonts w:eastAsia="Times New Roman" w:cs="Arial"/>
              </w:rPr>
              <w:t>1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50E4399B" w14:textId="2D6F03AE" w:rsidR="002E30EE" w:rsidRPr="00CB10B4" w:rsidRDefault="002E30EE" w:rsidP="002E30EE">
            <w:r w:rsidRPr="00CB10B4">
              <w:rPr>
                <w:rFonts w:eastAsia="Times New Roman" w:cs="Arial"/>
              </w:rPr>
              <w:t>0.12</w:t>
            </w:r>
            <w:r w:rsidR="00653E46" w:rsidRPr="00CB10B4">
              <w:rPr>
                <w:rFonts w:eastAsia="Times New Roman" w:cs="Arial"/>
              </w:rPr>
              <w:t>1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5E82D5A9" w14:textId="6170F3FC" w:rsidR="002E30EE" w:rsidRPr="00CB10B4" w:rsidRDefault="002E30EE" w:rsidP="002E30EE">
            <w:r w:rsidRPr="00CB10B4">
              <w:rPr>
                <w:rFonts w:eastAsia="Times New Roman" w:cs="Arial"/>
              </w:rPr>
              <w:t>0.637</w:t>
            </w:r>
          </w:p>
        </w:tc>
      </w:tr>
      <w:tr w:rsidR="00CB10B4" w:rsidRPr="00CB10B4" w14:paraId="0CC1BF41" w14:textId="77777777" w:rsidTr="007E43B9">
        <w:tc>
          <w:tcPr>
            <w:tcW w:w="1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A4E9D73" w14:textId="0DCEA133" w:rsidR="002E30EE" w:rsidRPr="00CB10B4" w:rsidRDefault="002E30EE" w:rsidP="002E30EE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</w:t>
            </w:r>
            <w:r w:rsidRPr="00CB10B4">
              <w:rPr>
                <w:rFonts w:eastAsia="Times New Roman" w:cs="Arial"/>
              </w:rPr>
              <w:t>1/B6N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B2B35" w14:textId="65EC0F0D" w:rsidR="002E30EE" w:rsidRPr="00CB10B4" w:rsidRDefault="002E30EE" w:rsidP="002E30EE">
            <w:r w:rsidRPr="00CB10B4">
              <w:t>0.097 (0</w:t>
            </w:r>
            <w:r w:rsidR="00BC4D80" w:rsidRPr="00CB10B4">
              <w:t>.</w:t>
            </w:r>
            <w:r w:rsidRPr="00CB10B4">
              <w:t>035)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B54F59" w14:textId="77777777" w:rsidR="002E30EE" w:rsidRPr="00CB10B4" w:rsidRDefault="002E30EE" w:rsidP="002E30EE"/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14:paraId="00B1BA90" w14:textId="77777777" w:rsidR="002E30EE" w:rsidRPr="00CB10B4" w:rsidRDefault="002E30EE" w:rsidP="002E30EE"/>
        </w:tc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14:paraId="3D4EE6C1" w14:textId="77777777" w:rsidR="002E30EE" w:rsidRPr="00CB10B4" w:rsidRDefault="002E30EE" w:rsidP="002E30EE"/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16F74CAE" w14:textId="2AB44183" w:rsidR="002E30EE" w:rsidRPr="00CB10B4" w:rsidRDefault="002E30EE" w:rsidP="002E30EE">
            <w:r w:rsidRPr="00CB10B4">
              <w:rPr>
                <w:rFonts w:eastAsia="Times New Roman" w:cs="Arial"/>
              </w:rPr>
              <w:t>0.14</w:t>
            </w:r>
            <w:r w:rsidR="00653E46" w:rsidRPr="00CB10B4">
              <w:rPr>
                <w:rFonts w:eastAsia="Times New Roman" w:cs="Arial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28457C64" w14:textId="0321208C" w:rsidR="002E30EE" w:rsidRPr="00CB10B4" w:rsidRDefault="002E30EE" w:rsidP="002E30EE">
            <w:r w:rsidRPr="00CB10B4">
              <w:rPr>
                <w:rFonts w:eastAsia="Times New Roman" w:cs="Arial"/>
              </w:rPr>
              <w:t>0.40</w:t>
            </w:r>
            <w:r w:rsidR="00653E46" w:rsidRPr="00CB10B4">
              <w:rPr>
                <w:rFonts w:eastAsia="Times New Roman" w:cs="Arial"/>
              </w:rPr>
              <w:t>4</w:t>
            </w:r>
          </w:p>
        </w:tc>
      </w:tr>
      <w:tr w:rsidR="00CB10B4" w:rsidRPr="00CB10B4" w14:paraId="56A5DEFD" w14:textId="77777777" w:rsidTr="007E43B9">
        <w:tc>
          <w:tcPr>
            <w:tcW w:w="1286" w:type="dxa"/>
            <w:tcBorders>
              <w:top w:val="nil"/>
              <w:bottom w:val="nil"/>
              <w:right w:val="single" w:sz="4" w:space="0" w:color="auto"/>
            </w:tcBorders>
          </w:tcPr>
          <w:p w14:paraId="7FD2D98E" w14:textId="4B0ACAF6" w:rsidR="002E30EE" w:rsidRPr="00CB10B4" w:rsidRDefault="002E30EE" w:rsidP="002E30EE">
            <w:r w:rsidRPr="00CB10B4">
              <w:rPr>
                <w:rFonts w:eastAsia="Times New Roman" w:cs="Arial"/>
              </w:rPr>
              <w:t>BFMI/B6N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11E96" w14:textId="6257C377" w:rsidR="002E30EE" w:rsidRPr="00CB10B4" w:rsidRDefault="002E30EE" w:rsidP="002E30EE">
            <w:r w:rsidRPr="00CB10B4">
              <w:t>0.110 (0.034)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</w:tcPr>
          <w:p w14:paraId="7B2F4006" w14:textId="77777777" w:rsidR="002E30EE" w:rsidRPr="00CB10B4" w:rsidRDefault="002E30EE" w:rsidP="002E30EE"/>
        </w:tc>
        <w:tc>
          <w:tcPr>
            <w:tcW w:w="1274" w:type="dxa"/>
            <w:tcBorders>
              <w:top w:val="nil"/>
              <w:bottom w:val="nil"/>
            </w:tcBorders>
          </w:tcPr>
          <w:p w14:paraId="5EB816B8" w14:textId="77777777" w:rsidR="002E30EE" w:rsidRPr="00CB10B4" w:rsidRDefault="002E30EE" w:rsidP="002E30EE"/>
        </w:tc>
        <w:tc>
          <w:tcPr>
            <w:tcW w:w="1270" w:type="dxa"/>
            <w:tcBorders>
              <w:top w:val="nil"/>
              <w:bottom w:val="nil"/>
            </w:tcBorders>
          </w:tcPr>
          <w:p w14:paraId="574C8A74" w14:textId="77777777" w:rsidR="002E30EE" w:rsidRPr="00CB10B4" w:rsidRDefault="002E30EE" w:rsidP="002E30EE"/>
        </w:tc>
        <w:tc>
          <w:tcPr>
            <w:tcW w:w="1277" w:type="dxa"/>
            <w:tcBorders>
              <w:top w:val="nil"/>
              <w:bottom w:val="nil"/>
            </w:tcBorders>
          </w:tcPr>
          <w:p w14:paraId="2E68566A" w14:textId="77777777" w:rsidR="002E30EE" w:rsidRPr="00CB10B4" w:rsidRDefault="002E30EE" w:rsidP="002E30EE"/>
        </w:tc>
        <w:tc>
          <w:tcPr>
            <w:tcW w:w="1267" w:type="dxa"/>
            <w:tcBorders>
              <w:top w:val="nil"/>
              <w:bottom w:val="nil"/>
            </w:tcBorders>
          </w:tcPr>
          <w:p w14:paraId="73C7E4EA" w14:textId="28EA583A" w:rsidR="002E30EE" w:rsidRPr="00CB10B4" w:rsidRDefault="002E30EE" w:rsidP="002E30EE">
            <w:r w:rsidRPr="00CB10B4">
              <w:rPr>
                <w:rFonts w:eastAsia="Times New Roman" w:cs="Arial"/>
              </w:rPr>
              <w:t>0.879</w:t>
            </w:r>
          </w:p>
        </w:tc>
      </w:tr>
      <w:tr w:rsidR="00CB10B4" w:rsidRPr="00CB10B4" w14:paraId="225CDFD6" w14:textId="77777777" w:rsidTr="007E43B9">
        <w:tc>
          <w:tcPr>
            <w:tcW w:w="1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7B4A98" w14:textId="7671C45B" w:rsidR="003A39BF" w:rsidRPr="00CB10B4" w:rsidRDefault="003A39BF" w:rsidP="003A39BF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B6N/B6N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5488" w14:textId="48F91F82" w:rsidR="003A39BF" w:rsidRPr="00CB10B4" w:rsidRDefault="003A39BF" w:rsidP="003A39BF">
            <w:r w:rsidRPr="00CB10B4">
              <w:t>0.112 (0.048)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5C986F" w14:textId="7343ED66" w:rsidR="003A39BF" w:rsidRPr="00CB10B4" w:rsidRDefault="003A39BF" w:rsidP="003A39BF"/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3950B40D" w14:textId="0FA6CB12" w:rsidR="003A39BF" w:rsidRPr="00CB10B4" w:rsidRDefault="003A39BF" w:rsidP="003A39BF"/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68183116" w14:textId="5C60FBC0" w:rsidR="003A39BF" w:rsidRPr="00CB10B4" w:rsidRDefault="003A39BF" w:rsidP="003A39BF"/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031FF515" w14:textId="77777777" w:rsidR="003A39BF" w:rsidRPr="00CB10B4" w:rsidRDefault="003A39BF" w:rsidP="003A39BF"/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7C09E32B" w14:textId="77777777" w:rsidR="003A39BF" w:rsidRPr="00CB10B4" w:rsidRDefault="003A39BF" w:rsidP="003A39BF"/>
        </w:tc>
      </w:tr>
      <w:tr w:rsidR="00CB10B4" w:rsidRPr="00CB10B4" w14:paraId="59B5EC76" w14:textId="77777777" w:rsidTr="007E43B9"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</w:tcPr>
          <w:p w14:paraId="7EAB7AF7" w14:textId="75A56570" w:rsidR="003A39BF" w:rsidRPr="00CB10B4" w:rsidRDefault="003A39BF" w:rsidP="003A39BF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y/I8</w:t>
            </w:r>
            <w:r w:rsidRPr="00CB10B4">
              <w:rPr>
                <w:rFonts w:eastAsia="Times New Roman" w:cs="Calibri"/>
              </w:rPr>
              <w:t>∆1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994DEB" w14:textId="70C9EE29" w:rsidR="003A39BF" w:rsidRPr="00CB10B4" w:rsidRDefault="003A39BF" w:rsidP="003A39BF">
            <w:r w:rsidRPr="00CB10B4">
              <w:rPr>
                <w:rFonts w:eastAsia="Times New Roman" w:cs="Arial"/>
              </w:rPr>
              <w:t>0.122 (0.047)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14:paraId="7B4EF155" w14:textId="35478305" w:rsidR="003A39BF" w:rsidRPr="00CB10B4" w:rsidRDefault="003A39BF" w:rsidP="003A39BF"/>
        </w:tc>
        <w:tc>
          <w:tcPr>
            <w:tcW w:w="1274" w:type="dxa"/>
            <w:tcBorders>
              <w:top w:val="single" w:sz="4" w:space="0" w:color="auto"/>
            </w:tcBorders>
          </w:tcPr>
          <w:p w14:paraId="1E8D363A" w14:textId="1D0DCB93" w:rsidR="003A39BF" w:rsidRPr="00CB10B4" w:rsidRDefault="003A39BF" w:rsidP="003A39BF"/>
        </w:tc>
        <w:tc>
          <w:tcPr>
            <w:tcW w:w="1270" w:type="dxa"/>
            <w:tcBorders>
              <w:top w:val="single" w:sz="4" w:space="0" w:color="auto"/>
            </w:tcBorders>
          </w:tcPr>
          <w:p w14:paraId="2A661BB9" w14:textId="0CC92E9C" w:rsidR="003A39BF" w:rsidRPr="00CB10B4" w:rsidRDefault="003A39BF" w:rsidP="003A39BF"/>
        </w:tc>
        <w:tc>
          <w:tcPr>
            <w:tcW w:w="1277" w:type="dxa"/>
            <w:tcBorders>
              <w:top w:val="single" w:sz="4" w:space="0" w:color="auto"/>
            </w:tcBorders>
          </w:tcPr>
          <w:p w14:paraId="2A425B14" w14:textId="77777777" w:rsidR="003A39BF" w:rsidRPr="00CB10B4" w:rsidRDefault="003A39BF" w:rsidP="003A39BF"/>
        </w:tc>
        <w:tc>
          <w:tcPr>
            <w:tcW w:w="1267" w:type="dxa"/>
            <w:tcBorders>
              <w:top w:val="single" w:sz="4" w:space="0" w:color="auto"/>
            </w:tcBorders>
          </w:tcPr>
          <w:p w14:paraId="4EACE40F" w14:textId="77777777" w:rsidR="003A39BF" w:rsidRPr="00CB10B4" w:rsidRDefault="003A39BF" w:rsidP="003A39BF"/>
        </w:tc>
      </w:tr>
      <w:tr w:rsidR="00CB10B4" w:rsidRPr="00CB10B4" w14:paraId="56DEB87E" w14:textId="77777777" w:rsidTr="007E43B9">
        <w:tc>
          <w:tcPr>
            <w:tcW w:w="1286" w:type="dxa"/>
            <w:tcBorders>
              <w:right w:val="single" w:sz="4" w:space="0" w:color="auto"/>
            </w:tcBorders>
          </w:tcPr>
          <w:p w14:paraId="426D4FEE" w14:textId="35C4D583" w:rsidR="003A39BF" w:rsidRPr="00CB10B4" w:rsidRDefault="003A39BF" w:rsidP="003A39BF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x/B6N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02C5B" w14:textId="0826AF0A" w:rsidR="003A39BF" w:rsidRPr="00CB10B4" w:rsidRDefault="003A39BF" w:rsidP="003A39BF">
            <w:r w:rsidRPr="00CB10B4">
              <w:rPr>
                <w:rFonts w:eastAsia="Times New Roman" w:cs="Arial"/>
              </w:rPr>
              <w:t>0.096 (0.035)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14:paraId="79D2A986" w14:textId="515BD232" w:rsidR="003A39BF" w:rsidRPr="00CB10B4" w:rsidRDefault="003A39BF" w:rsidP="003A39BF"/>
        </w:tc>
        <w:tc>
          <w:tcPr>
            <w:tcW w:w="1274" w:type="dxa"/>
          </w:tcPr>
          <w:p w14:paraId="21BE6D4C" w14:textId="459CD6A4" w:rsidR="003A39BF" w:rsidRPr="00CB10B4" w:rsidRDefault="003A39BF" w:rsidP="003A39BF"/>
        </w:tc>
        <w:tc>
          <w:tcPr>
            <w:tcW w:w="1270" w:type="dxa"/>
          </w:tcPr>
          <w:p w14:paraId="2173BA94" w14:textId="137A2EA3" w:rsidR="003A39BF" w:rsidRPr="00CB10B4" w:rsidRDefault="003A39BF" w:rsidP="003A39BF"/>
        </w:tc>
        <w:tc>
          <w:tcPr>
            <w:tcW w:w="1277" w:type="dxa"/>
          </w:tcPr>
          <w:p w14:paraId="6FC97B8E" w14:textId="77777777" w:rsidR="003A39BF" w:rsidRPr="00CB10B4" w:rsidRDefault="003A39BF" w:rsidP="003A39BF"/>
        </w:tc>
        <w:tc>
          <w:tcPr>
            <w:tcW w:w="1267" w:type="dxa"/>
          </w:tcPr>
          <w:p w14:paraId="1F95F4D8" w14:textId="77777777" w:rsidR="003A39BF" w:rsidRPr="00CB10B4" w:rsidRDefault="003A39BF" w:rsidP="003A39BF"/>
        </w:tc>
      </w:tr>
      <w:tr w:rsidR="00CB10B4" w:rsidRPr="00CB10B4" w14:paraId="5B7746B8" w14:textId="77777777" w:rsidTr="002D34B1">
        <w:tc>
          <w:tcPr>
            <w:tcW w:w="1286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D493C57" w14:textId="77777777" w:rsidR="007E43B9" w:rsidRPr="00CB10B4" w:rsidRDefault="007E43B9" w:rsidP="003A39BF">
            <w:pPr>
              <w:rPr>
                <w:rFonts w:eastAsia="Times New Roman" w:cs="Aria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D9CAC72" w14:textId="77777777" w:rsidR="007E43B9" w:rsidRPr="00CB10B4" w:rsidRDefault="007E43B9" w:rsidP="003A39BF">
            <w:pPr>
              <w:rPr>
                <w:rFonts w:eastAsia="Times New Roman" w:cs="Arial"/>
              </w:rPr>
            </w:pPr>
          </w:p>
        </w:tc>
        <w:tc>
          <w:tcPr>
            <w:tcW w:w="123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E907F43" w14:textId="77777777" w:rsidR="007E43B9" w:rsidRPr="00CB10B4" w:rsidRDefault="007E43B9" w:rsidP="003A39BF"/>
        </w:tc>
        <w:tc>
          <w:tcPr>
            <w:tcW w:w="1274" w:type="dxa"/>
            <w:shd w:val="clear" w:color="auto" w:fill="BFBFBF" w:themeFill="background1" w:themeFillShade="BF"/>
          </w:tcPr>
          <w:p w14:paraId="786EEBE7" w14:textId="77777777" w:rsidR="007E43B9" w:rsidRPr="00CB10B4" w:rsidRDefault="007E43B9" w:rsidP="003A39BF"/>
        </w:tc>
        <w:tc>
          <w:tcPr>
            <w:tcW w:w="1270" w:type="dxa"/>
            <w:shd w:val="clear" w:color="auto" w:fill="BFBFBF" w:themeFill="background1" w:themeFillShade="BF"/>
          </w:tcPr>
          <w:p w14:paraId="525CF075" w14:textId="77777777" w:rsidR="007E43B9" w:rsidRPr="00CB10B4" w:rsidRDefault="007E43B9" w:rsidP="003A39BF"/>
        </w:tc>
        <w:tc>
          <w:tcPr>
            <w:tcW w:w="1277" w:type="dxa"/>
            <w:shd w:val="clear" w:color="auto" w:fill="BFBFBF" w:themeFill="background1" w:themeFillShade="BF"/>
          </w:tcPr>
          <w:p w14:paraId="528195F0" w14:textId="77777777" w:rsidR="007E43B9" w:rsidRPr="00CB10B4" w:rsidRDefault="007E43B9" w:rsidP="003A39BF"/>
        </w:tc>
        <w:tc>
          <w:tcPr>
            <w:tcW w:w="1267" w:type="dxa"/>
            <w:shd w:val="clear" w:color="auto" w:fill="BFBFBF" w:themeFill="background1" w:themeFillShade="BF"/>
          </w:tcPr>
          <w:p w14:paraId="5062056F" w14:textId="77777777" w:rsidR="007E43B9" w:rsidRPr="00CB10B4" w:rsidRDefault="007E43B9" w:rsidP="003A39BF"/>
        </w:tc>
      </w:tr>
      <w:tr w:rsidR="00CB10B4" w:rsidRPr="00CB10B4" w14:paraId="7EB33CC5" w14:textId="77777777" w:rsidTr="002D34B1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2ED2" w14:textId="77777777" w:rsidR="007E43B9" w:rsidRPr="00CB10B4" w:rsidRDefault="007E43B9" w:rsidP="007E43B9">
            <w:pPr>
              <w:rPr>
                <w:rFonts w:eastAsia="Times New Roman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52" w14:textId="15DB95E8" w:rsidR="007E43B9" w:rsidRPr="00CB10B4" w:rsidRDefault="007E43B9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y/I8</w:t>
            </w:r>
            <w:r w:rsidRPr="00CB10B4">
              <w:rPr>
                <w:rFonts w:eastAsia="Times New Roman" w:cs="Calibri"/>
              </w:rPr>
              <w:t>∆</w:t>
            </w:r>
            <w:r w:rsidRPr="00CB10B4">
              <w:rPr>
                <w:rFonts w:eastAsia="Times New Roman" w:cs="Arial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2C1F" w14:textId="531A343D" w:rsidR="007E43B9" w:rsidRPr="00CB10B4" w:rsidRDefault="007E43B9" w:rsidP="007E43B9">
            <w:r w:rsidRPr="00CB10B4">
              <w:rPr>
                <w:rFonts w:eastAsia="Times New Roman" w:cs="Arial"/>
              </w:rPr>
              <w:t>x/B6N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3568793A" w14:textId="77777777" w:rsidR="007E43B9" w:rsidRPr="00CB10B4" w:rsidRDefault="007E43B9" w:rsidP="007E43B9"/>
        </w:tc>
        <w:tc>
          <w:tcPr>
            <w:tcW w:w="1270" w:type="dxa"/>
          </w:tcPr>
          <w:p w14:paraId="03FF895B" w14:textId="77777777" w:rsidR="007E43B9" w:rsidRPr="00CB10B4" w:rsidRDefault="007E43B9" w:rsidP="007E43B9"/>
        </w:tc>
        <w:tc>
          <w:tcPr>
            <w:tcW w:w="1277" w:type="dxa"/>
          </w:tcPr>
          <w:p w14:paraId="7D450F05" w14:textId="77777777" w:rsidR="007E43B9" w:rsidRPr="00CB10B4" w:rsidRDefault="007E43B9" w:rsidP="007E43B9"/>
        </w:tc>
        <w:tc>
          <w:tcPr>
            <w:tcW w:w="1267" w:type="dxa"/>
          </w:tcPr>
          <w:p w14:paraId="5D5E1E0A" w14:textId="77777777" w:rsidR="007E43B9" w:rsidRPr="00CB10B4" w:rsidRDefault="007E43B9" w:rsidP="007E43B9"/>
        </w:tc>
      </w:tr>
      <w:tr w:rsidR="00CB10B4" w:rsidRPr="00CB10B4" w14:paraId="3C0BB622" w14:textId="77777777" w:rsidTr="007E43B9"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</w:tcPr>
          <w:p w14:paraId="7DA3B58D" w14:textId="2856F764" w:rsidR="007E43B9" w:rsidRPr="00CB10B4" w:rsidRDefault="007E43B9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BFMI/BFMI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8CD4C" w14:textId="0F87DDE4" w:rsidR="007E43B9" w:rsidRPr="00CB10B4" w:rsidRDefault="00CA2DDC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3.62</w:t>
            </w:r>
            <w:r w:rsidR="007E43B9" w:rsidRPr="00CB10B4">
              <w:rPr>
                <w:rFonts w:eastAsia="Times New Roman" w:cs="Arial"/>
              </w:rPr>
              <w:t>x10</w:t>
            </w:r>
            <w:r w:rsidR="007E43B9" w:rsidRPr="00CB10B4">
              <w:rPr>
                <w:rFonts w:eastAsia="Times New Roman" w:cs="Arial"/>
                <w:vertAlign w:val="superscript"/>
              </w:rPr>
              <w:t>-</w:t>
            </w:r>
            <w:r w:rsidRPr="00CB10B4">
              <w:rPr>
                <w:rFonts w:eastAsia="Times New Roman" w:cs="Arial"/>
                <w:vertAlign w:val="superscript"/>
              </w:rPr>
              <w:t>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8A5D1" w14:textId="7A3353DB" w:rsidR="007E43B9" w:rsidRPr="00CB10B4" w:rsidRDefault="00CA2DDC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4.45</w:t>
            </w:r>
            <w:r w:rsidR="007E43B9" w:rsidRPr="00CB10B4">
              <w:rPr>
                <w:rFonts w:eastAsia="Times New Roman" w:cs="Arial"/>
              </w:rPr>
              <w:t>x10</w:t>
            </w:r>
            <w:r w:rsidR="007E43B9" w:rsidRPr="00CB10B4">
              <w:rPr>
                <w:rFonts w:eastAsia="Times New Roman" w:cs="Arial"/>
                <w:vertAlign w:val="superscript"/>
              </w:rPr>
              <w:t>-11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76AE0828" w14:textId="77777777" w:rsidR="007E43B9" w:rsidRPr="00CB10B4" w:rsidRDefault="007E43B9" w:rsidP="007E43B9"/>
        </w:tc>
        <w:tc>
          <w:tcPr>
            <w:tcW w:w="1270" w:type="dxa"/>
          </w:tcPr>
          <w:p w14:paraId="0D7BE071" w14:textId="77777777" w:rsidR="007E43B9" w:rsidRPr="00CB10B4" w:rsidRDefault="007E43B9" w:rsidP="007E43B9"/>
        </w:tc>
        <w:tc>
          <w:tcPr>
            <w:tcW w:w="1277" w:type="dxa"/>
          </w:tcPr>
          <w:p w14:paraId="645E16E8" w14:textId="77777777" w:rsidR="007E43B9" w:rsidRPr="00CB10B4" w:rsidRDefault="007E43B9" w:rsidP="007E43B9"/>
        </w:tc>
        <w:tc>
          <w:tcPr>
            <w:tcW w:w="1267" w:type="dxa"/>
          </w:tcPr>
          <w:p w14:paraId="08A1A38B" w14:textId="77777777" w:rsidR="007E43B9" w:rsidRPr="00CB10B4" w:rsidRDefault="007E43B9" w:rsidP="007E43B9"/>
        </w:tc>
      </w:tr>
      <w:tr w:rsidR="007E43B9" w:rsidRPr="00CB10B4" w14:paraId="19B3AE5B" w14:textId="77777777" w:rsidTr="007E43B9">
        <w:tc>
          <w:tcPr>
            <w:tcW w:w="1286" w:type="dxa"/>
            <w:tcBorders>
              <w:right w:val="single" w:sz="4" w:space="0" w:color="auto"/>
            </w:tcBorders>
          </w:tcPr>
          <w:p w14:paraId="0809BD0D" w14:textId="1D34A869" w:rsidR="007E43B9" w:rsidRPr="00CB10B4" w:rsidRDefault="007E43B9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y/I8</w:t>
            </w:r>
            <w:r w:rsidRPr="00CB10B4">
              <w:rPr>
                <w:rFonts w:eastAsia="Times New Roman" w:cs="Calibri"/>
              </w:rPr>
              <w:t>∆1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BEF" w14:textId="77777777" w:rsidR="007E43B9" w:rsidRPr="00CB10B4" w:rsidRDefault="007E43B9" w:rsidP="007E43B9">
            <w:pPr>
              <w:rPr>
                <w:rFonts w:eastAsia="Times New Roman" w:cs="Arial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D337" w14:textId="21B95CE0" w:rsidR="007E43B9" w:rsidRPr="00CB10B4" w:rsidRDefault="00CA2DDC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4</w:t>
            </w:r>
            <w:r w:rsidR="007E43B9" w:rsidRPr="00CB10B4">
              <w:rPr>
                <w:rFonts w:eastAsia="Times New Roman" w:cs="Arial"/>
              </w:rPr>
              <w:t>.</w:t>
            </w:r>
            <w:r w:rsidRPr="00CB10B4">
              <w:rPr>
                <w:rFonts w:eastAsia="Times New Roman" w:cs="Arial"/>
              </w:rPr>
              <w:t>25</w:t>
            </w:r>
            <w:r w:rsidR="007E43B9" w:rsidRPr="00CB10B4">
              <w:rPr>
                <w:rFonts w:eastAsia="Times New Roman" w:cs="Arial"/>
              </w:rPr>
              <w:t>x10</w:t>
            </w:r>
            <w:r w:rsidR="007E43B9" w:rsidRPr="00CB10B4">
              <w:rPr>
                <w:rFonts w:eastAsia="Times New Roman" w:cs="Arial"/>
                <w:vertAlign w:val="superscript"/>
              </w:rPr>
              <w:t>-7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29B0B455" w14:textId="77777777" w:rsidR="007E43B9" w:rsidRPr="00CB10B4" w:rsidRDefault="007E43B9" w:rsidP="007E43B9"/>
        </w:tc>
        <w:tc>
          <w:tcPr>
            <w:tcW w:w="1270" w:type="dxa"/>
          </w:tcPr>
          <w:p w14:paraId="7B02E210" w14:textId="77777777" w:rsidR="007E43B9" w:rsidRPr="00CB10B4" w:rsidRDefault="007E43B9" w:rsidP="007E43B9"/>
        </w:tc>
        <w:tc>
          <w:tcPr>
            <w:tcW w:w="1277" w:type="dxa"/>
          </w:tcPr>
          <w:p w14:paraId="38A78111" w14:textId="77777777" w:rsidR="007E43B9" w:rsidRPr="00CB10B4" w:rsidRDefault="007E43B9" w:rsidP="007E43B9"/>
        </w:tc>
        <w:tc>
          <w:tcPr>
            <w:tcW w:w="1267" w:type="dxa"/>
          </w:tcPr>
          <w:p w14:paraId="0D0F2965" w14:textId="77777777" w:rsidR="007E43B9" w:rsidRPr="00CB10B4" w:rsidRDefault="007E43B9" w:rsidP="007E43B9"/>
        </w:tc>
      </w:tr>
    </w:tbl>
    <w:p w14:paraId="7565DFE6" w14:textId="77777777" w:rsidR="00EA0591" w:rsidRPr="00CB10B4" w:rsidRDefault="00EA0591">
      <w:pPr>
        <w:rPr>
          <w:lang w:val="en-US"/>
        </w:rPr>
      </w:pPr>
    </w:p>
    <w:p w14:paraId="49F65EB4" w14:textId="77777777" w:rsidR="00EA0591" w:rsidRPr="00CB10B4" w:rsidRDefault="00EA0591">
      <w:pPr>
        <w:rPr>
          <w:lang w:val="en-US"/>
        </w:rPr>
      </w:pPr>
    </w:p>
    <w:p w14:paraId="7BA0A7FD" w14:textId="70C2A007" w:rsidR="00EA0591" w:rsidRPr="00CB10B4" w:rsidRDefault="00EA0591">
      <w:pPr>
        <w:rPr>
          <w:lang w:val="en-US"/>
        </w:rPr>
      </w:pPr>
    </w:p>
    <w:p w14:paraId="21342D31" w14:textId="7C1A5F3E" w:rsidR="002E30EE" w:rsidRPr="00CB10B4" w:rsidRDefault="002E30EE">
      <w:pPr>
        <w:rPr>
          <w:lang w:val="en-US"/>
        </w:rPr>
      </w:pPr>
      <w:r w:rsidRPr="00CB10B4">
        <w:rPr>
          <w:lang w:val="en-US"/>
        </w:rPr>
        <w:t xml:space="preserve">Table </w:t>
      </w:r>
      <w:r w:rsidR="008E0792" w:rsidRPr="00CB10B4">
        <w:rPr>
          <w:lang w:val="en-US"/>
        </w:rPr>
        <w:t>4</w:t>
      </w:r>
      <w:r w:rsidR="00D63F13" w:rsidRPr="00CB10B4">
        <w:rPr>
          <w:lang w:val="en-US"/>
        </w:rPr>
        <w:t>:</w:t>
      </w:r>
      <w:r w:rsidR="00114B57" w:rsidRPr="00CB10B4">
        <w:rPr>
          <w:lang w:val="en-US"/>
        </w:rPr>
        <w:t xml:space="preserve"> </w:t>
      </w:r>
      <w:r w:rsidR="00D63F13" w:rsidRPr="00CB10B4">
        <w:rPr>
          <w:lang w:val="en-US"/>
        </w:rPr>
        <w:t>Means, SDs, and P-values of Family 2</w:t>
      </w:r>
      <w:r w:rsidR="003D557C" w:rsidRPr="00CB10B4">
        <w:rPr>
          <w:lang w:val="en-US"/>
        </w:rPr>
        <w:t xml:space="preserve"> (I8</w:t>
      </w:r>
      <w:r w:rsidR="003D557C" w:rsidRPr="00CB10B4">
        <w:rPr>
          <w:rFonts w:cstheme="minorHAnsi"/>
        </w:rPr>
        <w:t>Δ</w:t>
      </w:r>
      <w:r w:rsidR="003D557C" w:rsidRPr="00CB10B4">
        <w:rPr>
          <w:rFonts w:cstheme="minorHAnsi"/>
          <w:lang w:val="en-US"/>
        </w:rPr>
        <w:t>2)</w:t>
      </w:r>
      <w:r w:rsidR="00C14B31" w:rsidRPr="00CB10B4">
        <w:rPr>
          <w:rFonts w:cstheme="minorHAnsi"/>
          <w:lang w:val="en-US"/>
        </w:rPr>
        <w:t xml:space="preserve"> for the adjusted fat</w:t>
      </w:r>
      <w:r w:rsidR="00EA0591" w:rsidRPr="00CB10B4">
        <w:rPr>
          <w:rFonts w:cstheme="minorHAnsi"/>
          <w:lang w:val="en-US"/>
        </w:rPr>
        <w:t>-to-</w:t>
      </w:r>
      <w:r w:rsidR="00C14B31" w:rsidRPr="00CB10B4">
        <w:rPr>
          <w:rFonts w:cstheme="minorHAnsi"/>
          <w:lang w:val="en-US"/>
        </w:rPr>
        <w:t xml:space="preserve">lean ratio at </w:t>
      </w:r>
      <w:r w:rsidR="00EA0591" w:rsidRPr="00CB10B4">
        <w:rPr>
          <w:rFonts w:cstheme="minorHAnsi"/>
          <w:lang w:val="en-US"/>
        </w:rPr>
        <w:t>week 10</w:t>
      </w:r>
      <w:r w:rsidR="00C14B31" w:rsidRPr="00CB10B4">
        <w:rPr>
          <w:rFonts w:cstheme="minorHAnsi"/>
          <w:lang w:val="en-US"/>
        </w:rPr>
        <w:t xml:space="preserve"> of age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6"/>
        <w:gridCol w:w="1458"/>
        <w:gridCol w:w="1230"/>
        <w:gridCol w:w="1274"/>
        <w:gridCol w:w="1270"/>
        <w:gridCol w:w="1277"/>
        <w:gridCol w:w="1267"/>
      </w:tblGrid>
      <w:tr w:rsidR="00CB10B4" w:rsidRPr="00CB10B4" w14:paraId="641613CB" w14:textId="77777777" w:rsidTr="0060262C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CA9" w14:textId="2658C8D4" w:rsidR="002E30EE" w:rsidRPr="00CB10B4" w:rsidRDefault="002E30EE" w:rsidP="00A55E72">
            <w:pPr>
              <w:rPr>
                <w:lang w:val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34E" w14:textId="77777777" w:rsidR="002E30EE" w:rsidRPr="00CB10B4" w:rsidRDefault="002E30EE" w:rsidP="00A55E72">
            <w:r w:rsidRPr="00CB10B4">
              <w:t>Mean (SD)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5776" w14:textId="197F1251" w:rsidR="002E30EE" w:rsidRPr="00CB10B4" w:rsidRDefault="002E30EE" w:rsidP="00A55E72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∆2</w:t>
            </w:r>
            <w:r w:rsidRPr="00CB10B4">
              <w:rPr>
                <w:rFonts w:eastAsia="Times New Roman" w:cs="Arial"/>
              </w:rPr>
              <w:t>/BFMI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50943B15" w14:textId="7130C730" w:rsidR="002E30EE" w:rsidRPr="00CB10B4" w:rsidRDefault="002E30EE" w:rsidP="00A55E72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∆2</w:t>
            </w:r>
            <w:r w:rsidRPr="00CB10B4">
              <w:rPr>
                <w:rFonts w:eastAsia="Times New Roman" w:cs="Arial"/>
              </w:rPr>
              <w:t>/I8</w:t>
            </w:r>
            <w:r w:rsidRPr="00CB10B4">
              <w:rPr>
                <w:rFonts w:eastAsia="Times New Roman" w:cs="Calibri"/>
              </w:rPr>
              <w:t>∆2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61AB8026" w14:textId="4B013C72" w:rsidR="002E30EE" w:rsidRPr="00CB10B4" w:rsidRDefault="002E30EE" w:rsidP="00A55E72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∆2</w:t>
            </w:r>
            <w:r w:rsidRPr="00CB10B4">
              <w:rPr>
                <w:rFonts w:eastAsia="Times New Roman" w:cs="Arial"/>
              </w:rPr>
              <w:t>/B6N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B6024C0" w14:textId="77777777" w:rsidR="002E30EE" w:rsidRPr="00CB10B4" w:rsidRDefault="002E30EE" w:rsidP="00A55E72">
            <w:r w:rsidRPr="00CB10B4">
              <w:rPr>
                <w:rFonts w:eastAsia="Times New Roman" w:cs="Arial"/>
              </w:rPr>
              <w:t>BFMI/B6N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026E7F4B" w14:textId="77777777" w:rsidR="002E30EE" w:rsidRPr="00CB10B4" w:rsidRDefault="002E30EE" w:rsidP="00A55E72">
            <w:r w:rsidRPr="00CB10B4">
              <w:rPr>
                <w:rFonts w:eastAsia="Times New Roman" w:cs="Arial"/>
              </w:rPr>
              <w:t>B6N/B6N</w:t>
            </w:r>
          </w:p>
        </w:tc>
      </w:tr>
      <w:tr w:rsidR="00CB10B4" w:rsidRPr="00CB10B4" w14:paraId="786DE943" w14:textId="77777777" w:rsidTr="007E43B9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51C1" w14:textId="77777777" w:rsidR="005464D6" w:rsidRPr="00CB10B4" w:rsidRDefault="005464D6" w:rsidP="005464D6">
            <w:r w:rsidRPr="00CB10B4">
              <w:rPr>
                <w:rFonts w:eastAsia="Times New Roman" w:cs="Arial"/>
              </w:rPr>
              <w:t>BFMI/BFMI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F05" w14:textId="6D36E581" w:rsidR="005464D6" w:rsidRPr="00CB10B4" w:rsidRDefault="005464D6" w:rsidP="005464D6">
            <w:r w:rsidRPr="00CB10B4">
              <w:rPr>
                <w:rFonts w:eastAsia="Times New Roman" w:cs="Arial"/>
              </w:rPr>
              <w:t>0.204 (0.112)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DEEB6" w14:textId="1E489265" w:rsidR="005464D6" w:rsidRPr="00CB10B4" w:rsidRDefault="005464D6" w:rsidP="005464D6">
            <w:r w:rsidRPr="00CB10B4">
              <w:rPr>
                <w:rFonts w:eastAsia="Times New Roman" w:cs="Arial"/>
              </w:rPr>
              <w:t>3.6</w:t>
            </w:r>
            <w:r w:rsidR="00C92A98" w:rsidRPr="00CB10B4">
              <w:rPr>
                <w:rFonts w:eastAsia="Times New Roman" w:cs="Arial"/>
              </w:rPr>
              <w:t>0</w:t>
            </w:r>
            <w:r w:rsidR="00F1492B"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-6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14:paraId="28FBAB8A" w14:textId="5E6FD5C5" w:rsidR="005464D6" w:rsidRPr="00CB10B4" w:rsidRDefault="005464D6" w:rsidP="005464D6">
            <w:r w:rsidRPr="00CB10B4">
              <w:rPr>
                <w:rFonts w:eastAsia="Times New Roman" w:cs="Arial"/>
              </w:rPr>
              <w:t>7.4</w:t>
            </w:r>
            <w:r w:rsidR="00B17896" w:rsidRPr="00CB10B4">
              <w:rPr>
                <w:rFonts w:eastAsia="Times New Roman" w:cs="Arial"/>
              </w:rPr>
              <w:t>2</w:t>
            </w:r>
            <w:r w:rsidR="00F1492B"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-6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14:paraId="59F08481" w14:textId="5F2CB379" w:rsidR="005464D6" w:rsidRPr="00CB10B4" w:rsidRDefault="005464D6" w:rsidP="005464D6">
            <w:r w:rsidRPr="00CB10B4">
              <w:rPr>
                <w:rFonts w:eastAsia="Times New Roman" w:cs="Arial"/>
              </w:rPr>
              <w:t>3.97</w:t>
            </w:r>
            <w:r w:rsidR="00F1492B"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B182B9E" w14:textId="340C7EF9" w:rsidR="005464D6" w:rsidRPr="00CB10B4" w:rsidRDefault="005464D6" w:rsidP="005464D6">
            <w:r w:rsidRPr="00CB10B4">
              <w:rPr>
                <w:rFonts w:eastAsia="Times New Roman" w:cs="Arial"/>
              </w:rPr>
              <w:t>5.5</w:t>
            </w:r>
            <w:r w:rsidR="00B17896" w:rsidRPr="00CB10B4">
              <w:rPr>
                <w:rFonts w:eastAsia="Times New Roman" w:cs="Arial"/>
              </w:rPr>
              <w:t>3</w:t>
            </w:r>
            <w:r w:rsidR="00F1492B"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-7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694E35AC" w14:textId="3135654E" w:rsidR="005464D6" w:rsidRPr="00CB10B4" w:rsidRDefault="005464D6" w:rsidP="005464D6">
            <w:r w:rsidRPr="00CB10B4">
              <w:rPr>
                <w:rFonts w:eastAsia="Times New Roman" w:cs="Arial"/>
              </w:rPr>
              <w:t>2.</w:t>
            </w:r>
            <w:r w:rsidR="00B17896" w:rsidRPr="00CB10B4">
              <w:rPr>
                <w:rFonts w:eastAsia="Times New Roman" w:cs="Arial"/>
              </w:rPr>
              <w:t>48</w:t>
            </w:r>
            <w:r w:rsidR="00A826FD"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-7</w:t>
            </w:r>
          </w:p>
        </w:tc>
      </w:tr>
      <w:tr w:rsidR="00CB10B4" w:rsidRPr="00CB10B4" w14:paraId="765D1E0C" w14:textId="77777777" w:rsidTr="007E43B9">
        <w:tc>
          <w:tcPr>
            <w:tcW w:w="1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9AB11E" w14:textId="02DC5D45" w:rsidR="005464D6" w:rsidRPr="00CB10B4" w:rsidRDefault="005464D6" w:rsidP="005464D6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∆2</w:t>
            </w:r>
            <w:r w:rsidRPr="00CB10B4">
              <w:rPr>
                <w:rFonts w:eastAsia="Times New Roman" w:cs="Arial"/>
              </w:rPr>
              <w:t>/BFMI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99673" w14:textId="1A712085" w:rsidR="005464D6" w:rsidRPr="00CB10B4" w:rsidRDefault="005464D6" w:rsidP="005464D6">
            <w:r w:rsidRPr="00CB10B4">
              <w:rPr>
                <w:rFonts w:eastAsia="Times New Roman" w:cs="Arial"/>
              </w:rPr>
              <w:t>0.088 (0.031)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5DAFB8" w14:textId="77777777" w:rsidR="005464D6" w:rsidRPr="00CB10B4" w:rsidRDefault="005464D6" w:rsidP="005464D6"/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14:paraId="022AD594" w14:textId="7CCBDDE4" w:rsidR="005464D6" w:rsidRPr="00CB10B4" w:rsidRDefault="005464D6" w:rsidP="005464D6">
            <w:r w:rsidRPr="00CB10B4">
              <w:rPr>
                <w:rFonts w:eastAsia="Times New Roman" w:cs="Arial"/>
              </w:rPr>
              <w:t>0.14</w:t>
            </w:r>
            <w:r w:rsidR="00B17896" w:rsidRPr="00CB10B4">
              <w:rPr>
                <w:rFonts w:eastAsia="Times New Roman" w:cs="Arial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14:paraId="405036EE" w14:textId="3F6DF9CA" w:rsidR="005464D6" w:rsidRPr="00CB10B4" w:rsidRDefault="005464D6" w:rsidP="005464D6">
            <w:r w:rsidRPr="00CB10B4">
              <w:rPr>
                <w:rFonts w:eastAsia="Times New Roman" w:cs="Arial"/>
              </w:rPr>
              <w:t>0.006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60581539" w14:textId="29F8C810" w:rsidR="005464D6" w:rsidRPr="00CB10B4" w:rsidRDefault="005464D6" w:rsidP="005464D6">
            <w:r w:rsidRPr="00CB10B4">
              <w:rPr>
                <w:rFonts w:eastAsia="Times New Roman" w:cs="Arial"/>
              </w:rPr>
              <w:t>0.148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2E33053F" w14:textId="7C42E61F" w:rsidR="005464D6" w:rsidRPr="00CB10B4" w:rsidRDefault="005464D6" w:rsidP="005464D6">
            <w:r w:rsidRPr="00CB10B4">
              <w:rPr>
                <w:rFonts w:eastAsia="Times New Roman" w:cs="Arial"/>
              </w:rPr>
              <w:t>0.04</w:t>
            </w:r>
            <w:r w:rsidR="00653E46" w:rsidRPr="00CB10B4">
              <w:rPr>
                <w:rFonts w:eastAsia="Times New Roman" w:cs="Arial"/>
              </w:rPr>
              <w:t>3</w:t>
            </w:r>
          </w:p>
        </w:tc>
      </w:tr>
      <w:tr w:rsidR="00CB10B4" w:rsidRPr="00CB10B4" w14:paraId="4E62FB45" w14:textId="77777777" w:rsidTr="007E43B9">
        <w:tc>
          <w:tcPr>
            <w:tcW w:w="1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569C3B" w14:textId="558E57BB" w:rsidR="005464D6" w:rsidRPr="00CB10B4" w:rsidRDefault="005464D6" w:rsidP="005464D6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∆2</w:t>
            </w:r>
            <w:r w:rsidRPr="00CB10B4">
              <w:rPr>
                <w:rFonts w:eastAsia="Times New Roman" w:cs="Arial"/>
              </w:rPr>
              <w:t>/I8</w:t>
            </w:r>
            <w:r w:rsidRPr="00CB10B4">
              <w:rPr>
                <w:rFonts w:eastAsia="Times New Roman" w:cs="Calibri"/>
              </w:rPr>
              <w:t>∆2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769A" w14:textId="05757376" w:rsidR="005464D6" w:rsidRPr="00CB10B4" w:rsidRDefault="005464D6" w:rsidP="005464D6">
            <w:r w:rsidRPr="00CB10B4">
              <w:rPr>
                <w:rFonts w:eastAsia="Times New Roman" w:cs="Arial"/>
              </w:rPr>
              <w:t>0.093 (0.032)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36AC77" w14:textId="77777777" w:rsidR="005464D6" w:rsidRPr="00CB10B4" w:rsidRDefault="005464D6" w:rsidP="005464D6"/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388325C0" w14:textId="77777777" w:rsidR="005464D6" w:rsidRPr="00CB10B4" w:rsidRDefault="005464D6" w:rsidP="005464D6"/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1A4C0C65" w14:textId="53AE5615" w:rsidR="005464D6" w:rsidRPr="00CB10B4" w:rsidRDefault="005464D6" w:rsidP="005464D6">
            <w:r w:rsidRPr="00CB10B4">
              <w:rPr>
                <w:rFonts w:eastAsia="Times New Roman" w:cs="Arial"/>
              </w:rPr>
              <w:t>0.020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728449C4" w14:textId="31FBF528" w:rsidR="005464D6" w:rsidRPr="00CB10B4" w:rsidRDefault="005464D6" w:rsidP="005464D6">
            <w:r w:rsidRPr="00CB10B4">
              <w:rPr>
                <w:rFonts w:eastAsia="Times New Roman" w:cs="Arial"/>
              </w:rPr>
              <w:t>0.020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580EE48E" w14:textId="236116B5" w:rsidR="005464D6" w:rsidRPr="00CB10B4" w:rsidRDefault="005464D6" w:rsidP="005464D6">
            <w:r w:rsidRPr="00CB10B4">
              <w:rPr>
                <w:rFonts w:eastAsia="Times New Roman" w:cs="Arial"/>
              </w:rPr>
              <w:t>0.01</w:t>
            </w:r>
            <w:r w:rsidR="00653E46" w:rsidRPr="00CB10B4">
              <w:rPr>
                <w:rFonts w:eastAsia="Times New Roman" w:cs="Arial"/>
              </w:rPr>
              <w:t>1</w:t>
            </w:r>
          </w:p>
        </w:tc>
      </w:tr>
      <w:tr w:rsidR="00CB10B4" w:rsidRPr="00CB10B4" w14:paraId="2B8E1A35" w14:textId="77777777" w:rsidTr="007E43B9">
        <w:tc>
          <w:tcPr>
            <w:tcW w:w="1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4E5E2F" w14:textId="37EC7AA7" w:rsidR="005464D6" w:rsidRPr="00CB10B4" w:rsidRDefault="005464D6" w:rsidP="005464D6">
            <w:r w:rsidRPr="00CB10B4">
              <w:rPr>
                <w:rFonts w:eastAsia="Times New Roman" w:cs="Arial"/>
              </w:rPr>
              <w:t>I8</w:t>
            </w:r>
            <w:r w:rsidRPr="00CB10B4">
              <w:rPr>
                <w:rFonts w:eastAsia="Times New Roman" w:cs="Calibri"/>
              </w:rPr>
              <w:t>∆2</w:t>
            </w:r>
            <w:r w:rsidRPr="00CB10B4">
              <w:rPr>
                <w:rFonts w:eastAsia="Times New Roman" w:cs="Arial"/>
              </w:rPr>
              <w:t>/B6N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FFBED" w14:textId="08FFE68C" w:rsidR="005464D6" w:rsidRPr="00CB10B4" w:rsidRDefault="005464D6" w:rsidP="005464D6">
            <w:r w:rsidRPr="00CB10B4">
              <w:rPr>
                <w:rFonts w:eastAsia="Times New Roman" w:cs="Arial"/>
              </w:rPr>
              <w:t>0.071 (0.028)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F09E8C" w14:textId="77777777" w:rsidR="005464D6" w:rsidRPr="00CB10B4" w:rsidRDefault="005464D6" w:rsidP="005464D6"/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14:paraId="10FF2679" w14:textId="77777777" w:rsidR="005464D6" w:rsidRPr="00CB10B4" w:rsidRDefault="005464D6" w:rsidP="005464D6"/>
        </w:tc>
        <w:tc>
          <w:tcPr>
            <w:tcW w:w="1270" w:type="dxa"/>
            <w:tcBorders>
              <w:top w:val="single" w:sz="4" w:space="0" w:color="auto"/>
              <w:bottom w:val="nil"/>
            </w:tcBorders>
          </w:tcPr>
          <w:p w14:paraId="2773999E" w14:textId="77777777" w:rsidR="005464D6" w:rsidRPr="00CB10B4" w:rsidRDefault="005464D6" w:rsidP="005464D6"/>
        </w:tc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14:paraId="18D91BF1" w14:textId="609E3FA1" w:rsidR="005464D6" w:rsidRPr="00CB10B4" w:rsidRDefault="005464D6" w:rsidP="005464D6">
            <w:r w:rsidRPr="00CB10B4">
              <w:rPr>
                <w:rFonts w:eastAsia="Times New Roman" w:cs="Arial"/>
              </w:rPr>
              <w:t>0.336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</w:tcPr>
          <w:p w14:paraId="5C11A259" w14:textId="5EB0DD5E" w:rsidR="005464D6" w:rsidRPr="00CB10B4" w:rsidRDefault="005464D6" w:rsidP="005464D6">
            <w:r w:rsidRPr="00CB10B4">
              <w:rPr>
                <w:rFonts w:eastAsia="Times New Roman" w:cs="Arial"/>
              </w:rPr>
              <w:t>0.953</w:t>
            </w:r>
          </w:p>
        </w:tc>
      </w:tr>
      <w:tr w:rsidR="00CB10B4" w:rsidRPr="00CB10B4" w14:paraId="65E862D4" w14:textId="77777777" w:rsidTr="007E43B9">
        <w:tc>
          <w:tcPr>
            <w:tcW w:w="1286" w:type="dxa"/>
            <w:tcBorders>
              <w:top w:val="nil"/>
              <w:bottom w:val="nil"/>
              <w:right w:val="single" w:sz="4" w:space="0" w:color="auto"/>
            </w:tcBorders>
          </w:tcPr>
          <w:p w14:paraId="05902FFC" w14:textId="77777777" w:rsidR="005464D6" w:rsidRPr="00CB10B4" w:rsidRDefault="005464D6" w:rsidP="005464D6">
            <w:r w:rsidRPr="00CB10B4">
              <w:rPr>
                <w:rFonts w:eastAsia="Times New Roman" w:cs="Arial"/>
              </w:rPr>
              <w:t>BFMI/B6N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D8A07" w14:textId="3F311762" w:rsidR="005464D6" w:rsidRPr="00CB10B4" w:rsidRDefault="005464D6" w:rsidP="005464D6">
            <w:r w:rsidRPr="00CB10B4">
              <w:rPr>
                <w:rFonts w:eastAsia="Times New Roman" w:cs="Arial"/>
              </w:rPr>
              <w:t>0.079 (0.030)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</w:tcBorders>
          </w:tcPr>
          <w:p w14:paraId="5BF4D9DA" w14:textId="77777777" w:rsidR="005464D6" w:rsidRPr="00CB10B4" w:rsidRDefault="005464D6" w:rsidP="005464D6"/>
        </w:tc>
        <w:tc>
          <w:tcPr>
            <w:tcW w:w="1274" w:type="dxa"/>
            <w:tcBorders>
              <w:top w:val="nil"/>
              <w:bottom w:val="nil"/>
            </w:tcBorders>
          </w:tcPr>
          <w:p w14:paraId="5B565995" w14:textId="77777777" w:rsidR="005464D6" w:rsidRPr="00CB10B4" w:rsidRDefault="005464D6" w:rsidP="005464D6"/>
        </w:tc>
        <w:tc>
          <w:tcPr>
            <w:tcW w:w="1270" w:type="dxa"/>
            <w:tcBorders>
              <w:top w:val="nil"/>
              <w:bottom w:val="nil"/>
            </w:tcBorders>
          </w:tcPr>
          <w:p w14:paraId="1AB79DB8" w14:textId="77777777" w:rsidR="005464D6" w:rsidRPr="00CB10B4" w:rsidRDefault="005464D6" w:rsidP="005464D6"/>
        </w:tc>
        <w:tc>
          <w:tcPr>
            <w:tcW w:w="1277" w:type="dxa"/>
            <w:tcBorders>
              <w:top w:val="nil"/>
              <w:bottom w:val="nil"/>
            </w:tcBorders>
          </w:tcPr>
          <w:p w14:paraId="112A6799" w14:textId="77777777" w:rsidR="005464D6" w:rsidRPr="00CB10B4" w:rsidRDefault="005464D6" w:rsidP="005464D6"/>
        </w:tc>
        <w:tc>
          <w:tcPr>
            <w:tcW w:w="1267" w:type="dxa"/>
            <w:tcBorders>
              <w:top w:val="nil"/>
              <w:bottom w:val="nil"/>
            </w:tcBorders>
          </w:tcPr>
          <w:p w14:paraId="22D52490" w14:textId="21032A9A" w:rsidR="005464D6" w:rsidRPr="00CB10B4" w:rsidRDefault="005464D6" w:rsidP="005464D6">
            <w:r w:rsidRPr="00CB10B4">
              <w:rPr>
                <w:rFonts w:eastAsia="Times New Roman" w:cs="Arial"/>
              </w:rPr>
              <w:t>0.42</w:t>
            </w:r>
            <w:r w:rsidR="00653E46" w:rsidRPr="00CB10B4">
              <w:rPr>
                <w:rFonts w:eastAsia="Times New Roman" w:cs="Arial"/>
              </w:rPr>
              <w:t>8</w:t>
            </w:r>
          </w:p>
        </w:tc>
      </w:tr>
      <w:tr w:rsidR="00CB10B4" w:rsidRPr="00CB10B4" w14:paraId="63F54F75" w14:textId="77777777" w:rsidTr="007E43B9">
        <w:tc>
          <w:tcPr>
            <w:tcW w:w="1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2459E6" w14:textId="77777777" w:rsidR="003A39BF" w:rsidRPr="00CB10B4" w:rsidRDefault="003A39BF" w:rsidP="003A39BF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B6N/B6N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232" w14:textId="39A7D377" w:rsidR="003A39BF" w:rsidRPr="00CB10B4" w:rsidRDefault="003A39BF" w:rsidP="003A39BF">
            <w:r w:rsidRPr="00CB10B4">
              <w:rPr>
                <w:rFonts w:eastAsia="Times New Roman" w:cs="Arial"/>
              </w:rPr>
              <w:t>0.072 (0.018)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0F0499B" w14:textId="77777777" w:rsidR="003A39BF" w:rsidRPr="00CB10B4" w:rsidRDefault="003A39BF" w:rsidP="003A39BF"/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0D44994D" w14:textId="6D9B2A1B" w:rsidR="003A39BF" w:rsidRPr="00CB10B4" w:rsidRDefault="003A39BF" w:rsidP="003A39BF"/>
        </w:tc>
        <w:tc>
          <w:tcPr>
            <w:tcW w:w="1270" w:type="dxa"/>
            <w:tcBorders>
              <w:top w:val="nil"/>
              <w:bottom w:val="single" w:sz="4" w:space="0" w:color="auto"/>
            </w:tcBorders>
          </w:tcPr>
          <w:p w14:paraId="1BB9D838" w14:textId="3B66B0D8" w:rsidR="003A39BF" w:rsidRPr="00CB10B4" w:rsidRDefault="003A39BF" w:rsidP="003A39BF"/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14:paraId="43A8AD7E" w14:textId="77777777" w:rsidR="003A39BF" w:rsidRPr="00CB10B4" w:rsidRDefault="003A39BF" w:rsidP="003A39BF"/>
        </w:tc>
        <w:tc>
          <w:tcPr>
            <w:tcW w:w="1267" w:type="dxa"/>
            <w:tcBorders>
              <w:top w:val="nil"/>
              <w:bottom w:val="single" w:sz="4" w:space="0" w:color="auto"/>
            </w:tcBorders>
          </w:tcPr>
          <w:p w14:paraId="391489C0" w14:textId="77777777" w:rsidR="003A39BF" w:rsidRPr="00CB10B4" w:rsidRDefault="003A39BF" w:rsidP="003A39BF"/>
        </w:tc>
      </w:tr>
      <w:tr w:rsidR="00CB10B4" w:rsidRPr="00CB10B4" w14:paraId="27598DE5" w14:textId="77777777" w:rsidTr="007E43B9">
        <w:tc>
          <w:tcPr>
            <w:tcW w:w="1286" w:type="dxa"/>
            <w:tcBorders>
              <w:top w:val="single" w:sz="4" w:space="0" w:color="auto"/>
              <w:right w:val="single" w:sz="4" w:space="0" w:color="auto"/>
            </w:tcBorders>
          </w:tcPr>
          <w:p w14:paraId="52E42CD4" w14:textId="3283186A" w:rsidR="003A39BF" w:rsidRPr="00CB10B4" w:rsidRDefault="003A39BF" w:rsidP="003A39BF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y/I8</w:t>
            </w:r>
            <w:r w:rsidRPr="00CB10B4">
              <w:rPr>
                <w:rFonts w:eastAsia="Times New Roman" w:cs="Calibri"/>
              </w:rPr>
              <w:t>∆2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8A56C" w14:textId="57D65F2E" w:rsidR="003A39BF" w:rsidRPr="00CB10B4" w:rsidRDefault="003A39BF" w:rsidP="003A39BF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0.091 (0.032)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</w:tcPr>
          <w:p w14:paraId="790EE2FE" w14:textId="6DFD01D3" w:rsidR="003A39BF" w:rsidRPr="00CB10B4" w:rsidRDefault="003A39BF" w:rsidP="003A39BF"/>
        </w:tc>
        <w:tc>
          <w:tcPr>
            <w:tcW w:w="1274" w:type="dxa"/>
            <w:tcBorders>
              <w:top w:val="single" w:sz="4" w:space="0" w:color="auto"/>
            </w:tcBorders>
          </w:tcPr>
          <w:p w14:paraId="4B272468" w14:textId="65F4736D" w:rsidR="003A39BF" w:rsidRPr="00CB10B4" w:rsidRDefault="003A39BF" w:rsidP="003A39BF"/>
        </w:tc>
        <w:tc>
          <w:tcPr>
            <w:tcW w:w="1270" w:type="dxa"/>
            <w:tcBorders>
              <w:top w:val="single" w:sz="4" w:space="0" w:color="auto"/>
            </w:tcBorders>
          </w:tcPr>
          <w:p w14:paraId="37AC869E" w14:textId="74AB2D44" w:rsidR="003A39BF" w:rsidRPr="00CB10B4" w:rsidRDefault="003A39BF" w:rsidP="003A39BF"/>
        </w:tc>
        <w:tc>
          <w:tcPr>
            <w:tcW w:w="1277" w:type="dxa"/>
            <w:tcBorders>
              <w:top w:val="single" w:sz="4" w:space="0" w:color="auto"/>
            </w:tcBorders>
          </w:tcPr>
          <w:p w14:paraId="70B53742" w14:textId="77777777" w:rsidR="003A39BF" w:rsidRPr="00CB10B4" w:rsidRDefault="003A39BF" w:rsidP="003A39BF"/>
        </w:tc>
        <w:tc>
          <w:tcPr>
            <w:tcW w:w="1267" w:type="dxa"/>
            <w:tcBorders>
              <w:top w:val="single" w:sz="4" w:space="0" w:color="auto"/>
            </w:tcBorders>
          </w:tcPr>
          <w:p w14:paraId="7315D356" w14:textId="77777777" w:rsidR="003A39BF" w:rsidRPr="00CB10B4" w:rsidRDefault="003A39BF" w:rsidP="003A39BF"/>
        </w:tc>
      </w:tr>
      <w:tr w:rsidR="00CB10B4" w:rsidRPr="00CB10B4" w14:paraId="1C746A29" w14:textId="77777777" w:rsidTr="007E43B9">
        <w:tc>
          <w:tcPr>
            <w:tcW w:w="1286" w:type="dxa"/>
            <w:tcBorders>
              <w:right w:val="single" w:sz="4" w:space="0" w:color="auto"/>
            </w:tcBorders>
          </w:tcPr>
          <w:p w14:paraId="558DFDD1" w14:textId="03F6D093" w:rsidR="003A39BF" w:rsidRPr="00CB10B4" w:rsidRDefault="003A39BF" w:rsidP="003A39BF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x/B6N</w:t>
            </w:r>
          </w:p>
        </w:tc>
        <w:tc>
          <w:tcPr>
            <w:tcW w:w="145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4F21E1" w14:textId="72A4ACB9" w:rsidR="003A39BF" w:rsidRPr="00CB10B4" w:rsidRDefault="003A39BF" w:rsidP="003A39BF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0.074 (0.028)</w:t>
            </w:r>
          </w:p>
        </w:tc>
        <w:tc>
          <w:tcPr>
            <w:tcW w:w="1230" w:type="dxa"/>
            <w:tcBorders>
              <w:left w:val="single" w:sz="4" w:space="0" w:color="auto"/>
            </w:tcBorders>
          </w:tcPr>
          <w:p w14:paraId="4DD37E3E" w14:textId="7AC19A57" w:rsidR="003A39BF" w:rsidRPr="00CB10B4" w:rsidRDefault="003A39BF" w:rsidP="003A39BF"/>
        </w:tc>
        <w:tc>
          <w:tcPr>
            <w:tcW w:w="1274" w:type="dxa"/>
          </w:tcPr>
          <w:p w14:paraId="459EF1A1" w14:textId="77777777" w:rsidR="003A39BF" w:rsidRPr="00CB10B4" w:rsidRDefault="003A39BF" w:rsidP="003A39BF"/>
        </w:tc>
        <w:tc>
          <w:tcPr>
            <w:tcW w:w="1270" w:type="dxa"/>
          </w:tcPr>
          <w:p w14:paraId="7DA896E9" w14:textId="1E3BE4B4" w:rsidR="003A39BF" w:rsidRPr="00CB10B4" w:rsidRDefault="003A39BF" w:rsidP="003A39BF"/>
        </w:tc>
        <w:tc>
          <w:tcPr>
            <w:tcW w:w="1277" w:type="dxa"/>
          </w:tcPr>
          <w:p w14:paraId="47B2584A" w14:textId="77777777" w:rsidR="003A39BF" w:rsidRPr="00CB10B4" w:rsidRDefault="003A39BF" w:rsidP="003A39BF"/>
        </w:tc>
        <w:tc>
          <w:tcPr>
            <w:tcW w:w="1267" w:type="dxa"/>
          </w:tcPr>
          <w:p w14:paraId="1FF1DB3D" w14:textId="77777777" w:rsidR="003A39BF" w:rsidRPr="00CB10B4" w:rsidRDefault="003A39BF" w:rsidP="003A39BF"/>
        </w:tc>
      </w:tr>
      <w:tr w:rsidR="00CB10B4" w:rsidRPr="00CB10B4" w14:paraId="6C5041BA" w14:textId="77777777" w:rsidTr="007E43B9">
        <w:tc>
          <w:tcPr>
            <w:tcW w:w="128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C854DE" w14:textId="77777777" w:rsidR="007E43B9" w:rsidRPr="00CB10B4" w:rsidRDefault="007E43B9" w:rsidP="003A39BF">
            <w:pPr>
              <w:rPr>
                <w:rFonts w:eastAsia="Times New Roman" w:cs="Arial"/>
              </w:rPr>
            </w:pP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</w:tcPr>
          <w:p w14:paraId="226CA7F6" w14:textId="77777777" w:rsidR="007E43B9" w:rsidRPr="00CB10B4" w:rsidRDefault="007E43B9" w:rsidP="003A39BF">
            <w:pPr>
              <w:rPr>
                <w:rFonts w:eastAsia="Times New Roman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43DA4" w14:textId="77777777" w:rsidR="007E43B9" w:rsidRPr="00CB10B4" w:rsidRDefault="007E43B9" w:rsidP="003A39BF">
            <w:pPr>
              <w:rPr>
                <w:rFonts w:eastAsia="Times New Roman" w:cs="Arial"/>
              </w:rPr>
            </w:pPr>
          </w:p>
        </w:tc>
        <w:tc>
          <w:tcPr>
            <w:tcW w:w="1274" w:type="dxa"/>
            <w:shd w:val="clear" w:color="auto" w:fill="BFBFBF" w:themeFill="background1" w:themeFillShade="BF"/>
          </w:tcPr>
          <w:p w14:paraId="2F6D9C0A" w14:textId="77777777" w:rsidR="007E43B9" w:rsidRPr="00CB10B4" w:rsidRDefault="007E43B9" w:rsidP="003A39BF"/>
        </w:tc>
        <w:tc>
          <w:tcPr>
            <w:tcW w:w="1270" w:type="dxa"/>
            <w:shd w:val="clear" w:color="auto" w:fill="BFBFBF" w:themeFill="background1" w:themeFillShade="BF"/>
          </w:tcPr>
          <w:p w14:paraId="1B07EED9" w14:textId="77777777" w:rsidR="007E43B9" w:rsidRPr="00CB10B4" w:rsidRDefault="007E43B9" w:rsidP="003A39BF">
            <w:pPr>
              <w:rPr>
                <w:rFonts w:eastAsia="Times New Roman" w:cs="Arial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14:paraId="1A62ABB0" w14:textId="77777777" w:rsidR="007E43B9" w:rsidRPr="00CB10B4" w:rsidRDefault="007E43B9" w:rsidP="003A39BF"/>
        </w:tc>
        <w:tc>
          <w:tcPr>
            <w:tcW w:w="1267" w:type="dxa"/>
            <w:shd w:val="clear" w:color="auto" w:fill="BFBFBF" w:themeFill="background1" w:themeFillShade="BF"/>
          </w:tcPr>
          <w:p w14:paraId="566142E5" w14:textId="77777777" w:rsidR="007E43B9" w:rsidRPr="00CB10B4" w:rsidRDefault="007E43B9" w:rsidP="003A39BF"/>
        </w:tc>
      </w:tr>
      <w:tr w:rsidR="00CB10B4" w:rsidRPr="00CB10B4" w14:paraId="4DF4561B" w14:textId="77777777" w:rsidTr="007E43B9"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5B2D" w14:textId="77777777" w:rsidR="007E43B9" w:rsidRPr="00CB10B4" w:rsidRDefault="007E43B9" w:rsidP="007E43B9">
            <w:pPr>
              <w:rPr>
                <w:rFonts w:eastAsia="Times New Roman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C096" w14:textId="6E931E29" w:rsidR="007E43B9" w:rsidRPr="00CB10B4" w:rsidRDefault="007E43B9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y/I8</w:t>
            </w:r>
            <w:r w:rsidRPr="00CB10B4">
              <w:rPr>
                <w:rFonts w:eastAsia="Times New Roman" w:cs="Calibri"/>
              </w:rPr>
              <w:t>∆2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226B" w14:textId="44E03162" w:rsidR="007E43B9" w:rsidRPr="00CB10B4" w:rsidRDefault="007E43B9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x/B6N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1A6D3A3D" w14:textId="77777777" w:rsidR="007E43B9" w:rsidRPr="00CB10B4" w:rsidRDefault="007E43B9" w:rsidP="007E43B9"/>
        </w:tc>
        <w:tc>
          <w:tcPr>
            <w:tcW w:w="1270" w:type="dxa"/>
          </w:tcPr>
          <w:p w14:paraId="6B60080E" w14:textId="77777777" w:rsidR="007E43B9" w:rsidRPr="00CB10B4" w:rsidRDefault="007E43B9" w:rsidP="007E43B9">
            <w:pPr>
              <w:rPr>
                <w:rFonts w:eastAsia="Times New Roman" w:cs="Arial"/>
              </w:rPr>
            </w:pPr>
          </w:p>
        </w:tc>
        <w:tc>
          <w:tcPr>
            <w:tcW w:w="1277" w:type="dxa"/>
          </w:tcPr>
          <w:p w14:paraId="5E21EF61" w14:textId="77777777" w:rsidR="007E43B9" w:rsidRPr="00CB10B4" w:rsidRDefault="007E43B9" w:rsidP="007E43B9"/>
        </w:tc>
        <w:tc>
          <w:tcPr>
            <w:tcW w:w="1267" w:type="dxa"/>
          </w:tcPr>
          <w:p w14:paraId="56E94476" w14:textId="77777777" w:rsidR="007E43B9" w:rsidRPr="00CB10B4" w:rsidRDefault="007E43B9" w:rsidP="007E43B9"/>
        </w:tc>
      </w:tr>
      <w:tr w:rsidR="00CB10B4" w:rsidRPr="00CB10B4" w14:paraId="5B4EA8D1" w14:textId="77777777" w:rsidTr="007E43B9">
        <w:tc>
          <w:tcPr>
            <w:tcW w:w="1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2ED9D2" w14:textId="73AF49DE" w:rsidR="007E43B9" w:rsidRPr="00CB10B4" w:rsidRDefault="007E43B9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BFMI/BFMI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74EB1" w14:textId="2927069C" w:rsidR="007E43B9" w:rsidRPr="00CB10B4" w:rsidRDefault="004B4CE1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5</w:t>
            </w:r>
            <w:r w:rsidR="007E43B9" w:rsidRPr="00CB10B4">
              <w:rPr>
                <w:rFonts w:eastAsia="Times New Roman" w:cs="Arial"/>
              </w:rPr>
              <w:t>.5</w:t>
            </w:r>
            <w:r w:rsidRPr="00CB10B4">
              <w:rPr>
                <w:rFonts w:eastAsia="Times New Roman" w:cs="Arial"/>
              </w:rPr>
              <w:t>4</w:t>
            </w:r>
            <w:r w:rsidR="007E43B9" w:rsidRPr="00CB10B4">
              <w:rPr>
                <w:rFonts w:eastAsia="Times New Roman" w:cs="Arial"/>
              </w:rPr>
              <w:t>x10</w:t>
            </w:r>
            <w:r w:rsidR="007E43B9" w:rsidRPr="00CB10B4">
              <w:rPr>
                <w:rFonts w:eastAsia="Times New Roman" w:cs="Arial"/>
                <w:vertAlign w:val="superscript"/>
              </w:rPr>
              <w:t>-6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2AA73" w14:textId="0D52999A" w:rsidR="007E43B9" w:rsidRPr="00CB10B4" w:rsidRDefault="00CA2DDC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2</w:t>
            </w:r>
            <w:r w:rsidR="007E43B9" w:rsidRPr="00CB10B4">
              <w:rPr>
                <w:rFonts w:eastAsia="Times New Roman" w:cs="Arial"/>
              </w:rPr>
              <w:t>.</w:t>
            </w:r>
            <w:r w:rsidRPr="00CB10B4">
              <w:rPr>
                <w:rFonts w:eastAsia="Times New Roman" w:cs="Arial"/>
              </w:rPr>
              <w:t>98</w:t>
            </w:r>
            <w:r w:rsidR="007E43B9" w:rsidRPr="00CB10B4">
              <w:rPr>
                <w:rFonts w:eastAsia="Times New Roman" w:cs="Arial"/>
              </w:rPr>
              <w:t>x10</w:t>
            </w:r>
            <w:r w:rsidR="007E43B9" w:rsidRPr="00CB10B4">
              <w:rPr>
                <w:rFonts w:eastAsia="Times New Roman" w:cs="Arial"/>
                <w:vertAlign w:val="superscript"/>
              </w:rPr>
              <w:t>-7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7A91E8EC" w14:textId="77777777" w:rsidR="007E43B9" w:rsidRPr="00CB10B4" w:rsidRDefault="007E43B9" w:rsidP="007E43B9"/>
        </w:tc>
        <w:tc>
          <w:tcPr>
            <w:tcW w:w="1270" w:type="dxa"/>
          </w:tcPr>
          <w:p w14:paraId="4AA19C32" w14:textId="77777777" w:rsidR="007E43B9" w:rsidRPr="00CB10B4" w:rsidRDefault="007E43B9" w:rsidP="007E43B9">
            <w:pPr>
              <w:rPr>
                <w:rFonts w:eastAsia="Times New Roman" w:cs="Arial"/>
              </w:rPr>
            </w:pPr>
          </w:p>
        </w:tc>
        <w:tc>
          <w:tcPr>
            <w:tcW w:w="1277" w:type="dxa"/>
          </w:tcPr>
          <w:p w14:paraId="34F20ABF" w14:textId="77777777" w:rsidR="007E43B9" w:rsidRPr="00CB10B4" w:rsidRDefault="007E43B9" w:rsidP="007E43B9"/>
        </w:tc>
        <w:tc>
          <w:tcPr>
            <w:tcW w:w="1267" w:type="dxa"/>
          </w:tcPr>
          <w:p w14:paraId="44932065" w14:textId="77777777" w:rsidR="007E43B9" w:rsidRPr="00CB10B4" w:rsidRDefault="007E43B9" w:rsidP="007E43B9"/>
        </w:tc>
      </w:tr>
      <w:tr w:rsidR="007E43B9" w:rsidRPr="00CB10B4" w14:paraId="2B85A77A" w14:textId="77777777" w:rsidTr="007E43B9">
        <w:tc>
          <w:tcPr>
            <w:tcW w:w="12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A8DE8B5" w14:textId="1CF8F4FF" w:rsidR="007E43B9" w:rsidRPr="00CB10B4" w:rsidRDefault="007E43B9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y/I8</w:t>
            </w:r>
            <w:r w:rsidRPr="00CB10B4">
              <w:rPr>
                <w:rFonts w:eastAsia="Times New Roman" w:cs="Calibri"/>
              </w:rPr>
              <w:t>∆2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45C9" w14:textId="77777777" w:rsidR="007E43B9" w:rsidRPr="00CB10B4" w:rsidRDefault="007E43B9" w:rsidP="007E43B9">
            <w:pPr>
              <w:rPr>
                <w:rFonts w:eastAsia="Times New Roman" w:cs="Arial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EA6" w14:textId="253D4037" w:rsidR="007E43B9" w:rsidRPr="00CB10B4" w:rsidRDefault="007E43B9" w:rsidP="007E43B9">
            <w:pPr>
              <w:rPr>
                <w:rFonts w:eastAsia="Times New Roman" w:cs="Arial"/>
              </w:rPr>
            </w:pPr>
            <w:r w:rsidRPr="00CB10B4">
              <w:rPr>
                <w:rFonts w:eastAsia="Times New Roman" w:cs="Arial"/>
              </w:rPr>
              <w:t>3.</w:t>
            </w:r>
            <w:r w:rsidR="004B4CE1" w:rsidRPr="00CB10B4">
              <w:rPr>
                <w:rFonts w:eastAsia="Times New Roman" w:cs="Arial"/>
              </w:rPr>
              <w:t>17</w:t>
            </w:r>
            <w:r w:rsidRPr="00CB10B4">
              <w:rPr>
                <w:rFonts w:eastAsia="Times New Roman" w:cs="Arial"/>
              </w:rPr>
              <w:t>x10</w:t>
            </w:r>
            <w:r w:rsidRPr="00CB10B4">
              <w:rPr>
                <w:rFonts w:eastAsia="Times New Roman" w:cs="Arial"/>
                <w:vertAlign w:val="superscript"/>
              </w:rPr>
              <w:t>-5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14:paraId="35516F3F" w14:textId="77777777" w:rsidR="007E43B9" w:rsidRPr="00CB10B4" w:rsidRDefault="007E43B9" w:rsidP="007E43B9"/>
        </w:tc>
        <w:tc>
          <w:tcPr>
            <w:tcW w:w="1270" w:type="dxa"/>
          </w:tcPr>
          <w:p w14:paraId="10258EAB" w14:textId="77777777" w:rsidR="007E43B9" w:rsidRPr="00CB10B4" w:rsidRDefault="007E43B9" w:rsidP="007E43B9">
            <w:pPr>
              <w:rPr>
                <w:rFonts w:eastAsia="Times New Roman" w:cs="Arial"/>
              </w:rPr>
            </w:pPr>
          </w:p>
        </w:tc>
        <w:tc>
          <w:tcPr>
            <w:tcW w:w="1277" w:type="dxa"/>
          </w:tcPr>
          <w:p w14:paraId="0BDEF43D" w14:textId="77777777" w:rsidR="007E43B9" w:rsidRPr="00CB10B4" w:rsidRDefault="007E43B9" w:rsidP="007E43B9"/>
        </w:tc>
        <w:tc>
          <w:tcPr>
            <w:tcW w:w="1267" w:type="dxa"/>
          </w:tcPr>
          <w:p w14:paraId="034C91E5" w14:textId="77777777" w:rsidR="007E43B9" w:rsidRPr="00CB10B4" w:rsidRDefault="007E43B9" w:rsidP="007E43B9"/>
        </w:tc>
      </w:tr>
    </w:tbl>
    <w:p w14:paraId="18AD3A24" w14:textId="70C2EA3E" w:rsidR="002E30EE" w:rsidRPr="00CB10B4" w:rsidRDefault="002E30EE"/>
    <w:p w14:paraId="334C73E3" w14:textId="50F002E0" w:rsidR="00477D8D" w:rsidRPr="00CB10B4" w:rsidRDefault="00477D8D" w:rsidP="000E32FE">
      <w:pPr>
        <w:rPr>
          <w:lang w:val="en-US"/>
        </w:rPr>
      </w:pPr>
    </w:p>
    <w:p w14:paraId="5FDCBE66" w14:textId="77777777" w:rsidR="00477D8D" w:rsidRPr="00CB10B4" w:rsidRDefault="00477D8D" w:rsidP="000E32FE">
      <w:pPr>
        <w:rPr>
          <w:lang w:val="en-US"/>
        </w:rPr>
      </w:pPr>
    </w:p>
    <w:p w14:paraId="222FB22A" w14:textId="77777777" w:rsidR="00477D8D" w:rsidRPr="00CB10B4" w:rsidRDefault="00477D8D" w:rsidP="000E32FE">
      <w:pPr>
        <w:rPr>
          <w:lang w:val="en-US"/>
        </w:rPr>
      </w:pPr>
    </w:p>
    <w:p w14:paraId="672A7560" w14:textId="67941E87" w:rsidR="005F53A8" w:rsidRPr="00CB10B4" w:rsidRDefault="005F53A8">
      <w:pPr>
        <w:rPr>
          <w:noProof/>
          <w:lang w:val="en-US"/>
        </w:rPr>
      </w:pPr>
    </w:p>
    <w:p w14:paraId="386404D9" w14:textId="230D5D22" w:rsidR="00214414" w:rsidRPr="00CB10B4" w:rsidRDefault="00214414">
      <w:pPr>
        <w:rPr>
          <w:lang w:val="en-US"/>
        </w:rPr>
      </w:pPr>
    </w:p>
    <w:p w14:paraId="52BAB306" w14:textId="5F72C691" w:rsidR="00214414" w:rsidRPr="00CB10B4" w:rsidRDefault="00214414">
      <w:pPr>
        <w:rPr>
          <w:lang w:val="en-US"/>
        </w:rPr>
      </w:pPr>
    </w:p>
    <w:p w14:paraId="51389D43" w14:textId="03F60576" w:rsidR="00214414" w:rsidRPr="00CB10B4" w:rsidRDefault="00214414">
      <w:pPr>
        <w:rPr>
          <w:lang w:val="en-US"/>
        </w:rPr>
      </w:pPr>
    </w:p>
    <w:p w14:paraId="103C257C" w14:textId="6E76C090" w:rsidR="00214414" w:rsidRPr="00CB10B4" w:rsidRDefault="00214414">
      <w:pPr>
        <w:rPr>
          <w:lang w:val="en-US"/>
        </w:rPr>
      </w:pPr>
    </w:p>
    <w:p w14:paraId="5CC64F32" w14:textId="3ED906CF" w:rsidR="00214414" w:rsidRPr="00CB10B4" w:rsidRDefault="00214414">
      <w:pPr>
        <w:rPr>
          <w:lang w:val="en-US"/>
        </w:rPr>
      </w:pPr>
    </w:p>
    <w:p w14:paraId="26E6FE47" w14:textId="06B5C3C9" w:rsidR="00214414" w:rsidRPr="00CB10B4" w:rsidRDefault="00214414">
      <w:pPr>
        <w:rPr>
          <w:lang w:val="en-US"/>
        </w:rPr>
      </w:pPr>
    </w:p>
    <w:p w14:paraId="0624AF45" w14:textId="486494DA" w:rsidR="00214414" w:rsidRPr="00CB10B4" w:rsidRDefault="00214414">
      <w:pPr>
        <w:rPr>
          <w:lang w:val="en-US"/>
        </w:rPr>
      </w:pPr>
    </w:p>
    <w:p w14:paraId="55AF3E2B" w14:textId="3EF0E2B2" w:rsidR="00214414" w:rsidRPr="00CB10B4" w:rsidRDefault="00214414">
      <w:pPr>
        <w:rPr>
          <w:lang w:val="en-US"/>
        </w:rPr>
      </w:pPr>
    </w:p>
    <w:p w14:paraId="3A358FCB" w14:textId="33DA4360" w:rsidR="00214414" w:rsidRPr="00CB10B4" w:rsidRDefault="00214414">
      <w:pPr>
        <w:rPr>
          <w:lang w:val="en-US"/>
        </w:rPr>
      </w:pPr>
    </w:p>
    <w:p w14:paraId="5757918A" w14:textId="557748E7" w:rsidR="00214414" w:rsidRPr="00CB10B4" w:rsidRDefault="00214414">
      <w:pPr>
        <w:rPr>
          <w:lang w:val="en-US"/>
        </w:rPr>
      </w:pPr>
    </w:p>
    <w:p w14:paraId="5C34A3BA" w14:textId="6A7A004B" w:rsidR="00214414" w:rsidRPr="00CB10B4" w:rsidRDefault="00214414">
      <w:pPr>
        <w:rPr>
          <w:lang w:val="en-US"/>
        </w:rPr>
      </w:pPr>
    </w:p>
    <w:p w14:paraId="656A2266" w14:textId="33B68523" w:rsidR="00214414" w:rsidRPr="00CB10B4" w:rsidRDefault="00214414">
      <w:pPr>
        <w:rPr>
          <w:lang w:val="en-US"/>
        </w:rPr>
      </w:pPr>
    </w:p>
    <w:p w14:paraId="7C1E60A2" w14:textId="346E2DA6" w:rsidR="00214414" w:rsidRPr="00CB10B4" w:rsidRDefault="00214414">
      <w:pPr>
        <w:rPr>
          <w:lang w:val="en-US"/>
        </w:rPr>
      </w:pPr>
    </w:p>
    <w:p w14:paraId="01DA0A75" w14:textId="24CFD31E" w:rsidR="00214414" w:rsidRPr="00CB10B4" w:rsidRDefault="00214414">
      <w:pPr>
        <w:rPr>
          <w:lang w:val="en-US"/>
        </w:rPr>
      </w:pPr>
    </w:p>
    <w:p w14:paraId="53E2EA9C" w14:textId="434F42CE" w:rsidR="00214414" w:rsidRPr="00CB10B4" w:rsidRDefault="00214414">
      <w:pPr>
        <w:rPr>
          <w:lang w:val="en-US"/>
        </w:rPr>
      </w:pPr>
    </w:p>
    <w:p w14:paraId="52C2B466" w14:textId="128F858C" w:rsidR="00214414" w:rsidRPr="00CB10B4" w:rsidRDefault="00214414">
      <w:pPr>
        <w:rPr>
          <w:lang w:val="en-US"/>
        </w:rPr>
      </w:pPr>
    </w:p>
    <w:p w14:paraId="23FF820E" w14:textId="7A245106" w:rsidR="006E519B" w:rsidRPr="00CB10B4" w:rsidRDefault="0093003D" w:rsidP="006E519B">
      <w:pPr>
        <w:rPr>
          <w:lang w:val="en-US"/>
        </w:rPr>
      </w:pPr>
      <w:bookmarkStart w:id="2" w:name="_Hlk87448149"/>
      <w:r w:rsidRPr="00CB10B4">
        <w:rPr>
          <w:b/>
          <w:lang w:val="en-US"/>
        </w:rPr>
        <w:lastRenderedPageBreak/>
        <w:t xml:space="preserve">Supplementary </w:t>
      </w:r>
      <w:r w:rsidR="006E519B" w:rsidRPr="00CB10B4">
        <w:rPr>
          <w:b/>
          <w:lang w:val="en-US"/>
        </w:rPr>
        <w:t xml:space="preserve">Figure 1: </w:t>
      </w:r>
      <w:r w:rsidR="0097281B" w:rsidRPr="00CB10B4">
        <w:rPr>
          <w:b/>
          <w:lang w:val="en-US"/>
        </w:rPr>
        <w:t>Uncorrected</w:t>
      </w:r>
      <w:r w:rsidR="006E519B" w:rsidRPr="00CB10B4">
        <w:rPr>
          <w:b/>
          <w:lang w:val="en-US"/>
        </w:rPr>
        <w:t xml:space="preserve"> fat-to-lean ratio</w:t>
      </w:r>
      <w:r w:rsidR="0097281B" w:rsidRPr="00CB10B4">
        <w:rPr>
          <w:b/>
          <w:lang w:val="en-US"/>
        </w:rPr>
        <w:t xml:space="preserve">s of </w:t>
      </w:r>
      <w:r w:rsidR="006E519B" w:rsidRPr="00CB10B4">
        <w:rPr>
          <w:b/>
          <w:lang w:val="en-US"/>
        </w:rPr>
        <w:t>Family 1 (I8</w:t>
      </w:r>
      <w:r w:rsidR="006E519B" w:rsidRPr="00CB10B4">
        <w:rPr>
          <w:rFonts w:cstheme="minorHAnsi"/>
          <w:b/>
        </w:rPr>
        <w:t>Δ</w:t>
      </w:r>
      <w:r w:rsidR="006E519B" w:rsidRPr="00CB10B4">
        <w:rPr>
          <w:rFonts w:cstheme="minorHAnsi"/>
          <w:b/>
          <w:lang w:val="en-US"/>
        </w:rPr>
        <w:t>1)</w:t>
      </w:r>
      <w:r w:rsidR="006E519B" w:rsidRPr="00CB10B4">
        <w:rPr>
          <w:b/>
          <w:lang w:val="en-US"/>
        </w:rPr>
        <w:t xml:space="preserve"> and Family 2 (I8</w:t>
      </w:r>
      <w:r w:rsidR="006E519B" w:rsidRPr="00CB10B4">
        <w:rPr>
          <w:rFonts w:cstheme="minorHAnsi"/>
          <w:b/>
        </w:rPr>
        <w:t>Δ</w:t>
      </w:r>
      <w:r w:rsidR="006E519B" w:rsidRPr="00CB10B4">
        <w:rPr>
          <w:rFonts w:cstheme="minorHAnsi"/>
          <w:b/>
          <w:lang w:val="en-US"/>
        </w:rPr>
        <w:t xml:space="preserve">2) </w:t>
      </w:r>
      <w:r w:rsidR="0097281B" w:rsidRPr="00CB10B4">
        <w:rPr>
          <w:rFonts w:cstheme="minorHAnsi"/>
          <w:b/>
          <w:lang w:val="en-US"/>
        </w:rPr>
        <w:t xml:space="preserve">separated into </w:t>
      </w:r>
      <w:r w:rsidR="006E519B" w:rsidRPr="00CB10B4">
        <w:rPr>
          <w:rFonts w:cstheme="minorHAnsi"/>
          <w:b/>
          <w:lang w:val="en-US"/>
        </w:rPr>
        <w:t>males and females</w:t>
      </w:r>
      <w:r w:rsidR="0097281B" w:rsidRPr="00CB10B4">
        <w:rPr>
          <w:rFonts w:cstheme="minorHAnsi"/>
          <w:b/>
          <w:lang w:val="en-US"/>
        </w:rPr>
        <w:t xml:space="preserve"> for 10-week-old mice</w:t>
      </w:r>
      <w:r w:rsidR="0097281B" w:rsidRPr="00CB10B4">
        <w:rPr>
          <w:b/>
          <w:lang w:val="en-US"/>
        </w:rPr>
        <w:t>.</w:t>
      </w:r>
      <w:r w:rsidR="0097281B" w:rsidRPr="00CB10B4">
        <w:rPr>
          <w:lang w:val="en-US"/>
        </w:rPr>
        <w:t xml:space="preserve"> No correction was done for generation and litter size, already in the raw data the complementation group (BFMI/I8</w:t>
      </w:r>
      <w:r w:rsidR="0097281B" w:rsidRPr="00CB10B4">
        <w:rPr>
          <w:rFonts w:cstheme="minorHAnsi"/>
        </w:rPr>
        <w:t>Δ</w:t>
      </w:r>
      <w:r w:rsidR="0097281B" w:rsidRPr="00CB10B4">
        <w:rPr>
          <w:lang w:val="en-US"/>
        </w:rPr>
        <w:t>*) is showing a higher fat-to-lean ratio compared to the negative control (I8</w:t>
      </w:r>
      <w:r w:rsidR="0097281B" w:rsidRPr="00CB10B4">
        <w:rPr>
          <w:rFonts w:cstheme="minorHAnsi"/>
        </w:rPr>
        <w:t>Δ</w:t>
      </w:r>
      <w:r w:rsidR="0097281B" w:rsidRPr="00CB10B4">
        <w:rPr>
          <w:lang w:val="en-US"/>
        </w:rPr>
        <w:t>*/B6N).</w:t>
      </w:r>
    </w:p>
    <w:bookmarkEnd w:id="2"/>
    <w:p w14:paraId="27031331" w14:textId="5A555714" w:rsidR="00214414" w:rsidRPr="00CB10B4" w:rsidRDefault="00214414">
      <w:pPr>
        <w:rPr>
          <w:lang w:val="en-US"/>
        </w:rPr>
      </w:pPr>
      <w:r w:rsidRPr="00CB10B4">
        <w:rPr>
          <w:noProof/>
          <w:lang w:val="en-US"/>
        </w:rPr>
        <w:drawing>
          <wp:inline distT="0" distB="0" distL="0" distR="0" wp14:anchorId="69F93134" wp14:editId="7F167407">
            <wp:extent cx="5760720" cy="568833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_raw_f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4EB2" w14:textId="02F4C1D5" w:rsidR="00214414" w:rsidRPr="00CB10B4" w:rsidRDefault="00214414">
      <w:pPr>
        <w:rPr>
          <w:lang w:val="en-US"/>
        </w:rPr>
      </w:pPr>
    </w:p>
    <w:p w14:paraId="02BCC094" w14:textId="1E34AA16" w:rsidR="00214414" w:rsidRPr="00CB10B4" w:rsidRDefault="00214414">
      <w:pPr>
        <w:rPr>
          <w:lang w:val="en-US"/>
        </w:rPr>
      </w:pPr>
    </w:p>
    <w:p w14:paraId="656DE0EE" w14:textId="435B05F1" w:rsidR="00214414" w:rsidRPr="00CB10B4" w:rsidRDefault="00214414">
      <w:pPr>
        <w:rPr>
          <w:lang w:val="en-US"/>
        </w:rPr>
      </w:pPr>
    </w:p>
    <w:p w14:paraId="15FFD594" w14:textId="12B15F3E" w:rsidR="00214414" w:rsidRPr="00CB10B4" w:rsidRDefault="00214414">
      <w:pPr>
        <w:rPr>
          <w:lang w:val="en-US"/>
        </w:rPr>
      </w:pPr>
    </w:p>
    <w:p w14:paraId="399F8426" w14:textId="379D693E" w:rsidR="00214414" w:rsidRPr="00CB10B4" w:rsidRDefault="00214414">
      <w:pPr>
        <w:rPr>
          <w:lang w:val="en-US"/>
        </w:rPr>
      </w:pPr>
    </w:p>
    <w:p w14:paraId="2CDB3548" w14:textId="7097E91D" w:rsidR="00214414" w:rsidRPr="00CB10B4" w:rsidRDefault="00214414">
      <w:pPr>
        <w:rPr>
          <w:lang w:val="en-US"/>
        </w:rPr>
      </w:pPr>
    </w:p>
    <w:p w14:paraId="0ED6F533" w14:textId="67895C26" w:rsidR="00214414" w:rsidRPr="00CB10B4" w:rsidRDefault="00214414">
      <w:pPr>
        <w:rPr>
          <w:lang w:val="en-US"/>
        </w:rPr>
      </w:pPr>
    </w:p>
    <w:p w14:paraId="1BA1079B" w14:textId="0BAD8B12" w:rsidR="00214414" w:rsidRPr="00CB10B4" w:rsidRDefault="00214414">
      <w:pPr>
        <w:rPr>
          <w:lang w:val="en-US"/>
        </w:rPr>
      </w:pPr>
    </w:p>
    <w:p w14:paraId="0B77B967" w14:textId="34733E2C" w:rsidR="006E519B" w:rsidRPr="00CB10B4" w:rsidRDefault="004B1978" w:rsidP="006E519B">
      <w:pPr>
        <w:spacing w:line="240" w:lineRule="auto"/>
        <w:rPr>
          <w:rFonts w:cstheme="minorHAnsi"/>
          <w:sz w:val="24"/>
          <w:szCs w:val="24"/>
          <w:lang w:val="en-US"/>
        </w:rPr>
      </w:pPr>
      <w:bookmarkStart w:id="3" w:name="_Hlk87448159"/>
      <w:r w:rsidRPr="00CB10B4">
        <w:rPr>
          <w:b/>
          <w:lang w:val="en-US"/>
        </w:rPr>
        <w:lastRenderedPageBreak/>
        <w:t>Supplementary Figure 2: Uncorrected Fat and Lean percentages</w:t>
      </w:r>
      <w:r w:rsidRPr="00CB10B4">
        <w:rPr>
          <w:lang w:val="en-US"/>
        </w:rPr>
        <w:t xml:space="preserve"> </w:t>
      </w:r>
      <w:r w:rsidR="006E519B" w:rsidRPr="00CB10B4">
        <w:rPr>
          <w:lang w:val="en-US"/>
        </w:rPr>
        <w:t>A) fat % of male and female mice from family 1 (I8</w:t>
      </w:r>
      <w:r w:rsidR="006E519B" w:rsidRPr="00CB10B4">
        <w:rPr>
          <w:rFonts w:cstheme="minorHAnsi"/>
          <w:sz w:val="24"/>
          <w:szCs w:val="24"/>
        </w:rPr>
        <w:t>Δ</w:t>
      </w:r>
      <w:r w:rsidR="006E519B" w:rsidRPr="00CB10B4">
        <w:rPr>
          <w:rFonts w:cstheme="minorHAnsi"/>
          <w:sz w:val="24"/>
          <w:szCs w:val="24"/>
          <w:lang w:val="en-US"/>
        </w:rPr>
        <w:t>1</w:t>
      </w:r>
      <w:r w:rsidR="006E519B" w:rsidRPr="00CB10B4">
        <w:rPr>
          <w:lang w:val="en-US"/>
        </w:rPr>
        <w:t>). B) lean % of male and female mice from family 1 (I8</w:t>
      </w:r>
      <w:r w:rsidR="006E519B" w:rsidRPr="00CB10B4">
        <w:rPr>
          <w:rFonts w:cstheme="minorHAnsi"/>
          <w:sz w:val="24"/>
          <w:szCs w:val="24"/>
        </w:rPr>
        <w:t>Δ</w:t>
      </w:r>
      <w:r w:rsidR="006E519B" w:rsidRPr="00CB10B4">
        <w:rPr>
          <w:rFonts w:cstheme="minorHAnsi"/>
          <w:sz w:val="24"/>
          <w:szCs w:val="24"/>
          <w:lang w:val="en-US"/>
        </w:rPr>
        <w:t>1</w:t>
      </w:r>
      <w:r w:rsidR="006E519B" w:rsidRPr="00CB10B4">
        <w:rPr>
          <w:lang w:val="en-US"/>
        </w:rPr>
        <w:t>).  C) fat % of male and female mice from family 2 (I8</w:t>
      </w:r>
      <w:r w:rsidR="006E519B" w:rsidRPr="00CB10B4">
        <w:rPr>
          <w:rFonts w:cstheme="minorHAnsi"/>
          <w:sz w:val="24"/>
          <w:szCs w:val="24"/>
        </w:rPr>
        <w:t>Δ</w:t>
      </w:r>
      <w:r w:rsidR="006E519B" w:rsidRPr="00CB10B4">
        <w:rPr>
          <w:rFonts w:cstheme="minorHAnsi"/>
          <w:sz w:val="24"/>
          <w:szCs w:val="24"/>
          <w:lang w:val="en-US"/>
        </w:rPr>
        <w:t>2</w:t>
      </w:r>
      <w:r w:rsidR="006E519B" w:rsidRPr="00CB10B4">
        <w:rPr>
          <w:lang w:val="en-US"/>
        </w:rPr>
        <w:t>). D) lean % of male and female mice from family 2 (I8</w:t>
      </w:r>
      <w:r w:rsidR="006E519B" w:rsidRPr="00CB10B4">
        <w:rPr>
          <w:rFonts w:cstheme="minorHAnsi"/>
          <w:sz w:val="24"/>
          <w:szCs w:val="24"/>
        </w:rPr>
        <w:t>Δ</w:t>
      </w:r>
      <w:r w:rsidR="006E519B" w:rsidRPr="00CB10B4">
        <w:rPr>
          <w:rFonts w:cstheme="minorHAnsi"/>
          <w:sz w:val="24"/>
          <w:szCs w:val="24"/>
          <w:lang w:val="en-US"/>
        </w:rPr>
        <w:t>2</w:t>
      </w:r>
      <w:r w:rsidR="006E519B" w:rsidRPr="00CB10B4">
        <w:rPr>
          <w:lang w:val="en-US"/>
        </w:rPr>
        <w:t xml:space="preserve">).  </w:t>
      </w:r>
    </w:p>
    <w:bookmarkEnd w:id="3"/>
    <w:p w14:paraId="77E1EE21" w14:textId="09BF20E5" w:rsidR="00214414" w:rsidRPr="00CB10B4" w:rsidRDefault="006E519B">
      <w:pPr>
        <w:rPr>
          <w:lang w:val="en-US"/>
        </w:rPr>
      </w:pPr>
      <w:r w:rsidRPr="00CB10B4">
        <w:rPr>
          <w:noProof/>
          <w:lang w:val="en-US"/>
        </w:rPr>
        <w:drawing>
          <wp:inline distT="0" distB="0" distL="0" distR="0" wp14:anchorId="045DAD70" wp14:editId="1466D86A">
            <wp:extent cx="4210050" cy="8401949"/>
            <wp:effectExtent l="0" t="0" r="0" b="0"/>
            <wp:docPr id="4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848" cy="840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414" w:rsidRPr="00CB10B4" w:rsidSect="00CB1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35"/>
    <w:rsid w:val="00015DFC"/>
    <w:rsid w:val="00016C85"/>
    <w:rsid w:val="00037752"/>
    <w:rsid w:val="0004452D"/>
    <w:rsid w:val="00052CD3"/>
    <w:rsid w:val="000848D9"/>
    <w:rsid w:val="000C0CC5"/>
    <w:rsid w:val="000D763B"/>
    <w:rsid w:val="000E32FE"/>
    <w:rsid w:val="00114B57"/>
    <w:rsid w:val="00133F1A"/>
    <w:rsid w:val="00152B92"/>
    <w:rsid w:val="00153604"/>
    <w:rsid w:val="001A2B1D"/>
    <w:rsid w:val="001D5D51"/>
    <w:rsid w:val="001F6EFF"/>
    <w:rsid w:val="00214414"/>
    <w:rsid w:val="00223983"/>
    <w:rsid w:val="002B01CB"/>
    <w:rsid w:val="002B25EE"/>
    <w:rsid w:val="002D34B1"/>
    <w:rsid w:val="002E30EE"/>
    <w:rsid w:val="00320060"/>
    <w:rsid w:val="0037072A"/>
    <w:rsid w:val="003A39BF"/>
    <w:rsid w:val="003B0D10"/>
    <w:rsid w:val="003D19F3"/>
    <w:rsid w:val="003D557C"/>
    <w:rsid w:val="003F6298"/>
    <w:rsid w:val="00406364"/>
    <w:rsid w:val="00477D8D"/>
    <w:rsid w:val="00480D5B"/>
    <w:rsid w:val="004B1978"/>
    <w:rsid w:val="004B4CE1"/>
    <w:rsid w:val="004F3FAB"/>
    <w:rsid w:val="005020CA"/>
    <w:rsid w:val="00510115"/>
    <w:rsid w:val="00544952"/>
    <w:rsid w:val="005464D6"/>
    <w:rsid w:val="00565353"/>
    <w:rsid w:val="005C193F"/>
    <w:rsid w:val="005C5879"/>
    <w:rsid w:val="005F53A8"/>
    <w:rsid w:val="0060262C"/>
    <w:rsid w:val="00635DF5"/>
    <w:rsid w:val="00653E46"/>
    <w:rsid w:val="00664259"/>
    <w:rsid w:val="00675D79"/>
    <w:rsid w:val="00677654"/>
    <w:rsid w:val="006B0DDC"/>
    <w:rsid w:val="006E519B"/>
    <w:rsid w:val="007853A9"/>
    <w:rsid w:val="007A4892"/>
    <w:rsid w:val="007C2498"/>
    <w:rsid w:val="007E43B9"/>
    <w:rsid w:val="008072AE"/>
    <w:rsid w:val="008150ED"/>
    <w:rsid w:val="0087084E"/>
    <w:rsid w:val="0089276C"/>
    <w:rsid w:val="008960F4"/>
    <w:rsid w:val="008A2041"/>
    <w:rsid w:val="008D319F"/>
    <w:rsid w:val="008E0792"/>
    <w:rsid w:val="0093003D"/>
    <w:rsid w:val="00943C5F"/>
    <w:rsid w:val="00963B8C"/>
    <w:rsid w:val="0097281B"/>
    <w:rsid w:val="009F6FC9"/>
    <w:rsid w:val="00A200E6"/>
    <w:rsid w:val="00A248D1"/>
    <w:rsid w:val="00A45C69"/>
    <w:rsid w:val="00A55E72"/>
    <w:rsid w:val="00A62942"/>
    <w:rsid w:val="00A70D35"/>
    <w:rsid w:val="00A826FD"/>
    <w:rsid w:val="00A93484"/>
    <w:rsid w:val="00A95DBE"/>
    <w:rsid w:val="00AA4752"/>
    <w:rsid w:val="00AB56E7"/>
    <w:rsid w:val="00AB6A9C"/>
    <w:rsid w:val="00AC2298"/>
    <w:rsid w:val="00B17896"/>
    <w:rsid w:val="00B77635"/>
    <w:rsid w:val="00B9702B"/>
    <w:rsid w:val="00BC0F81"/>
    <w:rsid w:val="00BC4D80"/>
    <w:rsid w:val="00BD1C04"/>
    <w:rsid w:val="00BE2746"/>
    <w:rsid w:val="00C054C6"/>
    <w:rsid w:val="00C14B31"/>
    <w:rsid w:val="00C22E4A"/>
    <w:rsid w:val="00C92A98"/>
    <w:rsid w:val="00CA2DDC"/>
    <w:rsid w:val="00CB10B4"/>
    <w:rsid w:val="00CC74C5"/>
    <w:rsid w:val="00D22D21"/>
    <w:rsid w:val="00D63F13"/>
    <w:rsid w:val="00D67FCB"/>
    <w:rsid w:val="00D71E73"/>
    <w:rsid w:val="00DA48AD"/>
    <w:rsid w:val="00DC0F5C"/>
    <w:rsid w:val="00DE2B33"/>
    <w:rsid w:val="00E01392"/>
    <w:rsid w:val="00E04289"/>
    <w:rsid w:val="00E11828"/>
    <w:rsid w:val="00E44B53"/>
    <w:rsid w:val="00EA0591"/>
    <w:rsid w:val="00EA0BBC"/>
    <w:rsid w:val="00EB26B3"/>
    <w:rsid w:val="00EC64EA"/>
    <w:rsid w:val="00ED23F1"/>
    <w:rsid w:val="00ED249D"/>
    <w:rsid w:val="00ED6208"/>
    <w:rsid w:val="00F00A86"/>
    <w:rsid w:val="00F1492B"/>
    <w:rsid w:val="00F52C49"/>
    <w:rsid w:val="00FA1510"/>
    <w:rsid w:val="00FB01E8"/>
    <w:rsid w:val="00FC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5A5A2"/>
  <w15:chartTrackingRefBased/>
  <w15:docId w15:val="{FF3C63E6-9237-4651-8BEE-C709AED7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5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95D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95DB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uiPriority w:val="99"/>
    <w:semiHidden/>
    <w:unhideWhenUsed/>
    <w:rsid w:val="00A95DB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2FE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2F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gudrun.brockmann@agrar.hu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Vinny P.</cp:lastModifiedBy>
  <cp:revision>10</cp:revision>
  <dcterms:created xsi:type="dcterms:W3CDTF">2021-11-10T13:36:00Z</dcterms:created>
  <dcterms:modified xsi:type="dcterms:W3CDTF">2021-12-01T12:46:00Z</dcterms:modified>
</cp:coreProperties>
</file>