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120" w:rsidRDefault="002B646C">
      <w:r w:rsidRPr="002B646C">
        <w:rPr>
          <w:noProof/>
        </w:rPr>
        <w:drawing>
          <wp:inline distT="0" distB="0" distL="0" distR="0">
            <wp:extent cx="5760720" cy="3658870"/>
            <wp:effectExtent l="1905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Figure S1 GF_GF v1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lc="http://schemas.openxmlformats.org/drawingml/2006/lockedCanvas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658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208C" w:rsidRDefault="004C208C"/>
    <w:p w:rsidR="004C208C" w:rsidRPr="00B74063" w:rsidRDefault="004C208C" w:rsidP="004C208C">
      <w:pPr>
        <w:spacing w:line="360" w:lineRule="auto"/>
        <w:jc w:val="both"/>
        <w:rPr>
          <w:rFonts w:ascii="Arial" w:hAnsi="Arial" w:cs="Arial"/>
        </w:rPr>
      </w:pPr>
      <w:proofErr w:type="gramStart"/>
      <w:r w:rsidRPr="00B74063">
        <w:rPr>
          <w:rFonts w:ascii="Arial" w:hAnsi="Arial" w:cs="Arial"/>
          <w:b/>
        </w:rPr>
        <w:t>Supplementary Figure S1a-d.</w:t>
      </w:r>
      <w:proofErr w:type="gramEnd"/>
      <w:r w:rsidRPr="00B74063">
        <w:rPr>
          <w:rFonts w:ascii="Arial" w:hAnsi="Arial" w:cs="Arial"/>
          <w:b/>
        </w:rPr>
        <w:t xml:space="preserve"> Effects of </w:t>
      </w:r>
      <w:proofErr w:type="spellStart"/>
      <w:r w:rsidRPr="00B74063">
        <w:rPr>
          <w:rFonts w:ascii="Arial" w:hAnsi="Arial" w:cs="Arial"/>
          <w:b/>
        </w:rPr>
        <w:t>thapsigargin</w:t>
      </w:r>
      <w:proofErr w:type="spellEnd"/>
      <w:r w:rsidRPr="00B74063">
        <w:rPr>
          <w:rFonts w:ascii="Arial" w:hAnsi="Arial" w:cs="Arial"/>
          <w:b/>
        </w:rPr>
        <w:t xml:space="preserve"> on caffeine-induced Ca</w:t>
      </w:r>
      <w:r w:rsidRPr="00B74063">
        <w:rPr>
          <w:rFonts w:ascii="Arial" w:hAnsi="Arial" w:cs="Arial"/>
          <w:b/>
          <w:vertAlign w:val="superscript"/>
        </w:rPr>
        <w:t>2+</w:t>
      </w:r>
      <w:r w:rsidRPr="00B74063">
        <w:rPr>
          <w:rFonts w:ascii="Arial" w:hAnsi="Arial" w:cs="Arial"/>
          <w:b/>
        </w:rPr>
        <w:t xml:space="preserve"> release. </w:t>
      </w:r>
      <w:bookmarkStart w:id="0" w:name="OLE_LINK13"/>
      <w:bookmarkStart w:id="1" w:name="OLE_LINK14"/>
      <w:r w:rsidRPr="00B74063">
        <w:rPr>
          <w:rFonts w:ascii="Arial" w:hAnsi="Arial" w:cs="Arial"/>
          <w:b/>
        </w:rPr>
        <w:t>(a)</w:t>
      </w:r>
      <w:bookmarkEnd w:id="0"/>
      <w:bookmarkEnd w:id="1"/>
      <w:r w:rsidRPr="00B74063">
        <w:rPr>
          <w:rFonts w:ascii="Arial" w:hAnsi="Arial" w:cs="Arial"/>
          <w:b/>
        </w:rPr>
        <w:t>,</w:t>
      </w:r>
      <w:r w:rsidRPr="00B74063">
        <w:rPr>
          <w:rFonts w:ascii="Arial" w:hAnsi="Arial" w:cs="Arial"/>
        </w:rPr>
        <w:t xml:space="preserve"> Time course of caffeine-induced (10 </w:t>
      </w:r>
      <w:proofErr w:type="spellStart"/>
      <w:r w:rsidRPr="00B74063">
        <w:rPr>
          <w:rFonts w:ascii="Arial" w:hAnsi="Arial" w:cs="Arial"/>
        </w:rPr>
        <w:t>mM</w:t>
      </w:r>
      <w:proofErr w:type="spellEnd"/>
      <w:r w:rsidRPr="00B74063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</w:t>
      </w:r>
      <w:r w:rsidRPr="00B74063">
        <w:rPr>
          <w:rFonts w:ascii="Arial" w:hAnsi="Arial" w:cs="Arial"/>
        </w:rPr>
        <w:t>Ca</w:t>
      </w:r>
      <w:r w:rsidRPr="00B74063">
        <w:rPr>
          <w:rFonts w:ascii="Arial" w:hAnsi="Arial" w:cs="Arial"/>
          <w:vertAlign w:val="superscript"/>
        </w:rPr>
        <w:t>2+</w:t>
      </w:r>
      <w:r w:rsidRPr="00B74063">
        <w:rPr>
          <w:rFonts w:ascii="Arial" w:hAnsi="Arial" w:cs="Arial"/>
        </w:rPr>
        <w:t xml:space="preserve"> fluorescence changes (left panel) in the cellular ROI of the Ca</w:t>
      </w:r>
      <w:r w:rsidRPr="00B74063">
        <w:rPr>
          <w:rFonts w:ascii="Arial" w:hAnsi="Arial" w:cs="Arial"/>
          <w:vertAlign w:val="superscript"/>
        </w:rPr>
        <w:t>2+</w:t>
      </w:r>
      <w:r w:rsidRPr="00B74063">
        <w:rPr>
          <w:rFonts w:ascii="Arial" w:hAnsi="Arial" w:cs="Arial"/>
        </w:rPr>
        <w:t xml:space="preserve"> fluorescence image (right panel) from a Fluo-4-AM–loaded wild-type VSMC. </w:t>
      </w:r>
      <w:r w:rsidRPr="00B74063">
        <w:rPr>
          <w:rFonts w:ascii="Arial" w:hAnsi="Arial" w:cs="Arial"/>
          <w:b/>
        </w:rPr>
        <w:t>(b)</w:t>
      </w:r>
      <w:r w:rsidRPr="00B74063">
        <w:rPr>
          <w:rFonts w:ascii="Arial" w:hAnsi="Arial" w:cs="Arial"/>
        </w:rPr>
        <w:t xml:space="preserve">, same as </w:t>
      </w:r>
      <w:r>
        <w:rPr>
          <w:rFonts w:ascii="Arial" w:hAnsi="Arial" w:cs="Arial"/>
        </w:rPr>
        <w:t>(a)</w:t>
      </w:r>
      <w:r w:rsidRPr="00B74063">
        <w:rPr>
          <w:rFonts w:ascii="Arial" w:hAnsi="Arial" w:cs="Arial"/>
        </w:rPr>
        <w:t xml:space="preserve"> but in the presence of </w:t>
      </w:r>
      <w:proofErr w:type="spellStart"/>
      <w:r w:rsidRPr="00B74063">
        <w:rPr>
          <w:rFonts w:ascii="Arial" w:hAnsi="Arial" w:cs="Arial"/>
        </w:rPr>
        <w:t>thapsigargin</w:t>
      </w:r>
      <w:proofErr w:type="spellEnd"/>
      <w:r w:rsidRPr="00B74063">
        <w:rPr>
          <w:rFonts w:ascii="Arial" w:hAnsi="Arial" w:cs="Arial"/>
        </w:rPr>
        <w:t xml:space="preserve"> (1 µM). </w:t>
      </w:r>
      <w:r w:rsidRPr="00B74063">
        <w:rPr>
          <w:rFonts w:ascii="Arial" w:hAnsi="Arial" w:cs="Arial"/>
          <w:b/>
        </w:rPr>
        <w:t>(c) and (d),</w:t>
      </w:r>
      <w:r w:rsidRPr="00B74063">
        <w:rPr>
          <w:rFonts w:ascii="Arial" w:hAnsi="Arial" w:cs="Arial"/>
        </w:rPr>
        <w:t xml:space="preserve"> effect of different concentrations of </w:t>
      </w:r>
      <w:proofErr w:type="spellStart"/>
      <w:r w:rsidRPr="00B74063">
        <w:rPr>
          <w:rFonts w:ascii="Arial" w:hAnsi="Arial" w:cs="Arial"/>
        </w:rPr>
        <w:t>thapsigargin</w:t>
      </w:r>
      <w:proofErr w:type="spellEnd"/>
      <w:r w:rsidRPr="00B74063">
        <w:rPr>
          <w:rFonts w:ascii="Arial" w:hAnsi="Arial" w:cs="Arial"/>
        </w:rPr>
        <w:t xml:space="preserve"> on caffeine peaks in wild-type VSMCs. </w:t>
      </w:r>
      <w:r w:rsidRPr="00B74063">
        <w:rPr>
          <w:rFonts w:ascii="Arial" w:hAnsi="Arial" w:cs="Arial"/>
          <w:b/>
        </w:rPr>
        <w:t>(c),</w:t>
      </w:r>
      <w:r w:rsidRPr="00B74063">
        <w:rPr>
          <w:rFonts w:ascii="Arial" w:hAnsi="Arial" w:cs="Arial"/>
        </w:rPr>
        <w:t xml:space="preserve"> time course of Ca</w:t>
      </w:r>
      <w:r w:rsidRPr="00B74063">
        <w:rPr>
          <w:rFonts w:ascii="Arial" w:hAnsi="Arial" w:cs="Arial"/>
          <w:vertAlign w:val="superscript"/>
        </w:rPr>
        <w:t>2+</w:t>
      </w:r>
      <w:r w:rsidRPr="00B74063">
        <w:rPr>
          <w:rFonts w:ascii="Arial" w:hAnsi="Arial" w:cs="Arial"/>
        </w:rPr>
        <w:t xml:space="preserve"> fluorescence changes of caffeine peaks in the cellular ROI under different concentrations of </w:t>
      </w:r>
      <w:proofErr w:type="spellStart"/>
      <w:r w:rsidRPr="00B74063">
        <w:rPr>
          <w:rFonts w:ascii="Arial" w:hAnsi="Arial" w:cs="Arial"/>
        </w:rPr>
        <w:t>thapsigargin</w:t>
      </w:r>
      <w:proofErr w:type="spellEnd"/>
      <w:r w:rsidRPr="00B74063">
        <w:rPr>
          <w:rFonts w:ascii="Arial" w:hAnsi="Arial" w:cs="Arial"/>
        </w:rPr>
        <w:t xml:space="preserve"> (200 </w:t>
      </w:r>
      <w:proofErr w:type="spellStart"/>
      <w:r w:rsidRPr="00B74063">
        <w:rPr>
          <w:rFonts w:ascii="Arial" w:hAnsi="Arial" w:cs="Arial"/>
        </w:rPr>
        <w:t>nM</w:t>
      </w:r>
      <w:proofErr w:type="spellEnd"/>
      <w:r w:rsidRPr="00B74063">
        <w:rPr>
          <w:rFonts w:ascii="Arial" w:hAnsi="Arial" w:cs="Arial"/>
        </w:rPr>
        <w:t xml:space="preserve"> and 1 µM). </w:t>
      </w:r>
      <w:r w:rsidRPr="00B74063">
        <w:rPr>
          <w:rFonts w:ascii="Arial" w:hAnsi="Arial" w:cs="Arial"/>
          <w:b/>
        </w:rPr>
        <w:t>(d),</w:t>
      </w:r>
      <w:r w:rsidRPr="00B74063">
        <w:rPr>
          <w:rFonts w:ascii="Arial" w:hAnsi="Arial" w:cs="Arial"/>
        </w:rPr>
        <w:t xml:space="preserve"> summary of the caffeine-induced Ca</w:t>
      </w:r>
      <w:r w:rsidRPr="00B74063">
        <w:rPr>
          <w:rFonts w:ascii="Arial" w:hAnsi="Arial" w:cs="Arial"/>
          <w:vertAlign w:val="superscript"/>
        </w:rPr>
        <w:t>2+</w:t>
      </w:r>
      <w:r w:rsidRPr="00B74063">
        <w:rPr>
          <w:rFonts w:ascii="Arial" w:hAnsi="Arial" w:cs="Arial"/>
        </w:rPr>
        <w:t xml:space="preserve"> peaks observed in the presence of different concentrations of </w:t>
      </w:r>
      <w:proofErr w:type="spellStart"/>
      <w:r w:rsidRPr="00B74063">
        <w:rPr>
          <w:rFonts w:ascii="Arial" w:hAnsi="Arial" w:cs="Arial"/>
        </w:rPr>
        <w:t>thapsigargin</w:t>
      </w:r>
      <w:proofErr w:type="spellEnd"/>
      <w:r w:rsidRPr="00B74063">
        <w:rPr>
          <w:rFonts w:ascii="Arial" w:hAnsi="Arial" w:cs="Arial"/>
        </w:rPr>
        <w:t xml:space="preserve"> (200 </w:t>
      </w:r>
      <w:proofErr w:type="spellStart"/>
      <w:r w:rsidRPr="00B74063">
        <w:rPr>
          <w:rFonts w:ascii="Arial" w:hAnsi="Arial" w:cs="Arial"/>
        </w:rPr>
        <w:t>nM</w:t>
      </w:r>
      <w:proofErr w:type="spellEnd"/>
      <w:r w:rsidRPr="00B74063">
        <w:rPr>
          <w:rFonts w:ascii="Arial" w:hAnsi="Arial" w:cs="Arial"/>
        </w:rPr>
        <w:t xml:space="preserve"> and 1 µM). n=7 cells from 3 mice, 2-3 cells were recorded and analyzed from each mouse. </w:t>
      </w:r>
      <w:proofErr w:type="spellStart"/>
      <w:r w:rsidRPr="00B74063">
        <w:rPr>
          <w:rFonts w:ascii="Arial" w:hAnsi="Arial" w:cs="Arial"/>
        </w:rPr>
        <w:t>Thapsigargin</w:t>
      </w:r>
      <w:proofErr w:type="spellEnd"/>
      <w:r w:rsidRPr="00B74063">
        <w:rPr>
          <w:rFonts w:ascii="Arial" w:hAnsi="Arial" w:cs="Arial"/>
        </w:rPr>
        <w:t xml:space="preserve">, TG. </w:t>
      </w:r>
      <w:proofErr w:type="gramStart"/>
      <w:r w:rsidRPr="00B74063">
        <w:rPr>
          <w:rFonts w:ascii="Arial" w:hAnsi="Arial" w:cs="Arial"/>
        </w:rPr>
        <w:t xml:space="preserve">*, </w:t>
      </w:r>
      <w:r w:rsidRPr="00B74063">
        <w:rPr>
          <w:rFonts w:ascii="Arial" w:hAnsi="Arial" w:cs="Arial"/>
          <w:i/>
        </w:rPr>
        <w:t>P</w:t>
      </w:r>
      <w:r w:rsidRPr="00B74063">
        <w:rPr>
          <w:rFonts w:ascii="Arial" w:hAnsi="Arial" w:cs="Arial"/>
        </w:rPr>
        <w:t>&lt;0.05.</w:t>
      </w:r>
      <w:proofErr w:type="gramEnd"/>
      <w:r w:rsidRPr="00B74063">
        <w:rPr>
          <w:rFonts w:ascii="Arial" w:hAnsi="Arial" w:cs="Arial"/>
        </w:rPr>
        <w:t xml:space="preserve"> </w:t>
      </w:r>
    </w:p>
    <w:p w:rsidR="004C208C" w:rsidRDefault="004C208C" w:rsidP="004C208C">
      <w:pPr>
        <w:spacing w:line="360" w:lineRule="auto"/>
        <w:jc w:val="both"/>
        <w:rPr>
          <w:rFonts w:ascii="Arial" w:hAnsi="Arial" w:cs="Arial"/>
        </w:rPr>
      </w:pPr>
      <w:proofErr w:type="gramStart"/>
      <w:r w:rsidRPr="00B74063">
        <w:rPr>
          <w:rFonts w:ascii="Arial" w:hAnsi="Arial" w:cs="Arial"/>
          <w:b/>
        </w:rPr>
        <w:t>Supplementary Figure S1e-h.</w:t>
      </w:r>
      <w:proofErr w:type="gramEnd"/>
      <w:r w:rsidRPr="00B74063">
        <w:rPr>
          <w:rFonts w:ascii="Arial" w:hAnsi="Arial" w:cs="Arial"/>
          <w:b/>
        </w:rPr>
        <w:t xml:space="preserve"> </w:t>
      </w:r>
      <w:proofErr w:type="gramStart"/>
      <w:r w:rsidRPr="00B74063">
        <w:rPr>
          <w:rFonts w:ascii="Arial" w:hAnsi="Arial" w:cs="Arial"/>
          <w:b/>
        </w:rPr>
        <w:t>Effects of Cd</w:t>
      </w:r>
      <w:r w:rsidRPr="00B74063">
        <w:rPr>
          <w:rFonts w:ascii="Arial" w:hAnsi="Arial" w:cs="Arial"/>
          <w:b/>
          <w:vertAlign w:val="superscript"/>
        </w:rPr>
        <w:t>2+</w:t>
      </w:r>
      <w:r w:rsidRPr="00B74063">
        <w:rPr>
          <w:rFonts w:ascii="Arial" w:hAnsi="Arial" w:cs="Arial"/>
          <w:b/>
        </w:rPr>
        <w:t xml:space="preserve"> and Ni</w:t>
      </w:r>
      <w:r w:rsidRPr="00B74063">
        <w:rPr>
          <w:rFonts w:ascii="Arial" w:hAnsi="Arial" w:cs="Arial"/>
          <w:b/>
          <w:vertAlign w:val="superscript"/>
        </w:rPr>
        <w:t>2+</w:t>
      </w:r>
      <w:r w:rsidRPr="00B74063">
        <w:rPr>
          <w:rFonts w:ascii="Arial" w:hAnsi="Arial" w:cs="Arial"/>
          <w:b/>
        </w:rPr>
        <w:t xml:space="preserve"> on STOCs in the presence of </w:t>
      </w:r>
      <w:proofErr w:type="spellStart"/>
      <w:r w:rsidRPr="00B74063">
        <w:rPr>
          <w:rFonts w:ascii="Arial" w:hAnsi="Arial" w:cs="Arial"/>
          <w:b/>
        </w:rPr>
        <w:t>thapsigargin</w:t>
      </w:r>
      <w:proofErr w:type="spellEnd"/>
      <w:r w:rsidRPr="00B74063">
        <w:rPr>
          <w:rFonts w:ascii="Arial" w:hAnsi="Arial" w:cs="Arial"/>
          <w:b/>
        </w:rPr>
        <w:t>.</w:t>
      </w:r>
      <w:proofErr w:type="gramEnd"/>
      <w:r w:rsidRPr="00B74063">
        <w:rPr>
          <w:rFonts w:ascii="Arial" w:hAnsi="Arial" w:cs="Arial"/>
          <w:b/>
        </w:rPr>
        <w:t xml:space="preserve"> (e), </w:t>
      </w:r>
      <w:r w:rsidRPr="00B74063">
        <w:rPr>
          <w:rFonts w:ascii="Arial" w:hAnsi="Arial" w:cs="Arial"/>
        </w:rPr>
        <w:t xml:space="preserve">Original recordings of STOCs in VSMCs before and after application of </w:t>
      </w:r>
      <w:proofErr w:type="spellStart"/>
      <w:r w:rsidRPr="00B74063">
        <w:rPr>
          <w:rFonts w:ascii="Arial" w:hAnsi="Arial" w:cs="Arial"/>
        </w:rPr>
        <w:t>thapsigargin</w:t>
      </w:r>
      <w:proofErr w:type="spellEnd"/>
      <w:r w:rsidRPr="00B74063">
        <w:rPr>
          <w:rFonts w:ascii="Arial" w:hAnsi="Arial" w:cs="Arial"/>
        </w:rPr>
        <w:t xml:space="preserve"> (200 </w:t>
      </w:r>
      <w:proofErr w:type="spellStart"/>
      <w:r w:rsidRPr="00B74063">
        <w:rPr>
          <w:rFonts w:ascii="Arial" w:hAnsi="Arial" w:cs="Arial"/>
        </w:rPr>
        <w:t>nM</w:t>
      </w:r>
      <w:proofErr w:type="spellEnd"/>
      <w:r w:rsidRPr="00B74063">
        <w:rPr>
          <w:rFonts w:ascii="Arial" w:hAnsi="Arial" w:cs="Arial"/>
        </w:rPr>
        <w:t>), +Ni</w:t>
      </w:r>
      <w:r w:rsidRPr="00B74063">
        <w:rPr>
          <w:rFonts w:ascii="Arial" w:hAnsi="Arial" w:cs="Arial"/>
          <w:vertAlign w:val="superscript"/>
        </w:rPr>
        <w:t>2+</w:t>
      </w:r>
      <w:r w:rsidRPr="00B74063">
        <w:rPr>
          <w:rFonts w:ascii="Arial" w:hAnsi="Arial" w:cs="Arial"/>
        </w:rPr>
        <w:t xml:space="preserve"> (50 µM), and/or +Cd</w:t>
      </w:r>
      <w:r w:rsidRPr="00B74063">
        <w:rPr>
          <w:rFonts w:ascii="Arial" w:hAnsi="Arial" w:cs="Arial"/>
          <w:vertAlign w:val="superscript"/>
        </w:rPr>
        <w:t>2+</w:t>
      </w:r>
      <w:r w:rsidRPr="00B74063">
        <w:rPr>
          <w:rFonts w:ascii="Arial" w:hAnsi="Arial" w:cs="Arial"/>
        </w:rPr>
        <w:t xml:space="preserve"> (200 µM). Holding potential was -40 mV. </w:t>
      </w:r>
      <w:r w:rsidRPr="00B74063">
        <w:rPr>
          <w:rFonts w:ascii="Arial" w:hAnsi="Arial" w:cs="Arial"/>
          <w:b/>
        </w:rPr>
        <w:t>(f)</w:t>
      </w:r>
      <w:r w:rsidRPr="00B74063">
        <w:rPr>
          <w:rFonts w:ascii="Arial" w:hAnsi="Arial" w:cs="Arial"/>
        </w:rPr>
        <w:t xml:space="preserve">, same as </w:t>
      </w:r>
      <w:r w:rsidRPr="00B74063">
        <w:rPr>
          <w:rFonts w:ascii="Arial" w:hAnsi="Arial" w:cs="Arial"/>
          <w:b/>
        </w:rPr>
        <w:t>(e)</w:t>
      </w:r>
      <w:r w:rsidRPr="00B74063">
        <w:rPr>
          <w:rFonts w:ascii="Arial" w:hAnsi="Arial" w:cs="Arial"/>
        </w:rPr>
        <w:t xml:space="preserve">, but the cells treated with </w:t>
      </w:r>
      <w:proofErr w:type="spellStart"/>
      <w:r w:rsidRPr="00B74063">
        <w:rPr>
          <w:rFonts w:ascii="Arial" w:hAnsi="Arial" w:cs="Arial"/>
        </w:rPr>
        <w:t>thapsigargin</w:t>
      </w:r>
      <w:proofErr w:type="spellEnd"/>
      <w:r w:rsidRPr="00B74063">
        <w:rPr>
          <w:rFonts w:ascii="Arial" w:hAnsi="Arial" w:cs="Arial"/>
        </w:rPr>
        <w:t xml:space="preserve"> (200 </w:t>
      </w:r>
      <w:proofErr w:type="spellStart"/>
      <w:r w:rsidRPr="00B74063">
        <w:rPr>
          <w:rFonts w:ascii="Arial" w:hAnsi="Arial" w:cs="Arial"/>
        </w:rPr>
        <w:t>nM</w:t>
      </w:r>
      <w:proofErr w:type="spellEnd"/>
      <w:r w:rsidRPr="00B74063">
        <w:rPr>
          <w:rFonts w:ascii="Arial" w:hAnsi="Arial" w:cs="Arial"/>
        </w:rPr>
        <w:t>), and +Cd</w:t>
      </w:r>
      <w:r w:rsidRPr="00B74063">
        <w:rPr>
          <w:rFonts w:ascii="Arial" w:hAnsi="Arial" w:cs="Arial"/>
          <w:vertAlign w:val="superscript"/>
        </w:rPr>
        <w:t>2+</w:t>
      </w:r>
      <w:r w:rsidRPr="00B74063">
        <w:rPr>
          <w:rFonts w:ascii="Arial" w:hAnsi="Arial" w:cs="Arial"/>
        </w:rPr>
        <w:t xml:space="preserve"> (200 µM). </w:t>
      </w:r>
      <w:r w:rsidRPr="00B74063">
        <w:rPr>
          <w:rFonts w:ascii="Arial" w:hAnsi="Arial" w:cs="Arial"/>
          <w:b/>
        </w:rPr>
        <w:t>(g)</w:t>
      </w:r>
      <w:proofErr w:type="gramStart"/>
      <w:r w:rsidRPr="00B74063">
        <w:rPr>
          <w:rFonts w:ascii="Arial" w:hAnsi="Arial" w:cs="Arial"/>
          <w:b/>
        </w:rPr>
        <w:t>- (h)</w:t>
      </w:r>
      <w:r w:rsidRPr="00B74063">
        <w:rPr>
          <w:rFonts w:ascii="Arial" w:hAnsi="Arial" w:cs="Arial"/>
        </w:rPr>
        <w:t>, summary of the results.</w:t>
      </w:r>
      <w:proofErr w:type="gramEnd"/>
      <w:r w:rsidRPr="00B74063">
        <w:rPr>
          <w:rFonts w:ascii="Arial" w:hAnsi="Arial" w:cs="Arial"/>
        </w:rPr>
        <w:t xml:space="preserve"> STOC frequencies (</w:t>
      </w:r>
      <w:r w:rsidRPr="00B74063">
        <w:rPr>
          <w:rFonts w:ascii="Arial" w:hAnsi="Arial" w:cs="Arial"/>
          <w:b/>
        </w:rPr>
        <w:t>g</w:t>
      </w:r>
      <w:r w:rsidRPr="00B74063">
        <w:rPr>
          <w:rFonts w:ascii="Arial" w:hAnsi="Arial" w:cs="Arial"/>
        </w:rPr>
        <w:t>), and amplitudes of STOCs (</w:t>
      </w:r>
      <w:r w:rsidRPr="00B74063">
        <w:rPr>
          <w:rFonts w:ascii="Arial" w:hAnsi="Arial" w:cs="Arial"/>
          <w:b/>
        </w:rPr>
        <w:t>h</w:t>
      </w:r>
      <w:r w:rsidRPr="00B74063">
        <w:rPr>
          <w:rFonts w:ascii="Arial" w:hAnsi="Arial" w:cs="Arial"/>
        </w:rPr>
        <w:t xml:space="preserve">) in each group </w:t>
      </w:r>
      <w:r w:rsidRPr="00B74063">
        <w:rPr>
          <w:rFonts w:ascii="Arial" w:hAnsi="Arial" w:cs="Arial"/>
        </w:rPr>
        <w:lastRenderedPageBreak/>
        <w:t xml:space="preserve">cells (n=4 cells from 4 mice, one cell was recorded and analyzed from each mouse). </w:t>
      </w:r>
      <w:proofErr w:type="gramStart"/>
      <w:r w:rsidRPr="00B74063">
        <w:rPr>
          <w:rFonts w:ascii="Arial" w:hAnsi="Arial" w:cs="Arial"/>
        </w:rPr>
        <w:t xml:space="preserve">*, </w:t>
      </w:r>
      <w:r w:rsidRPr="00B74063">
        <w:rPr>
          <w:rFonts w:ascii="Arial" w:hAnsi="Arial" w:cs="Arial"/>
          <w:i/>
        </w:rPr>
        <w:t>P</w:t>
      </w:r>
      <w:r w:rsidRPr="00B74063">
        <w:rPr>
          <w:rFonts w:ascii="Arial" w:hAnsi="Arial" w:cs="Arial"/>
        </w:rPr>
        <w:t>&lt;0.05.</w:t>
      </w:r>
      <w:proofErr w:type="gramEnd"/>
      <w:r w:rsidRPr="00B74063">
        <w:rPr>
          <w:rFonts w:ascii="Arial" w:hAnsi="Arial" w:cs="Arial"/>
        </w:rPr>
        <w:t xml:space="preserve"> </w:t>
      </w:r>
      <w:proofErr w:type="spellStart"/>
      <w:proofErr w:type="gramStart"/>
      <w:r w:rsidRPr="00B74063">
        <w:rPr>
          <w:rFonts w:ascii="Arial" w:hAnsi="Arial" w:cs="Arial"/>
        </w:rPr>
        <w:t>n.s</w:t>
      </w:r>
      <w:proofErr w:type="spellEnd"/>
      <w:r w:rsidRPr="00B74063">
        <w:rPr>
          <w:rFonts w:ascii="Arial" w:hAnsi="Arial" w:cs="Arial"/>
        </w:rPr>
        <w:t>., not significant.</w:t>
      </w:r>
      <w:proofErr w:type="gramEnd"/>
    </w:p>
    <w:p w:rsidR="004C208C" w:rsidRPr="00B032C3" w:rsidRDefault="004C208C" w:rsidP="004C208C">
      <w:pPr>
        <w:spacing w:line="360" w:lineRule="auto"/>
        <w:jc w:val="both"/>
        <w:rPr>
          <w:rFonts w:ascii="Arial" w:hAnsi="Arial" w:cs="Arial"/>
          <w:color w:val="FF0000"/>
        </w:rPr>
      </w:pPr>
      <w:proofErr w:type="gramStart"/>
      <w:r w:rsidRPr="00B032C3">
        <w:rPr>
          <w:rFonts w:ascii="Arial" w:hAnsi="Arial" w:cs="Arial"/>
          <w:b/>
          <w:color w:val="FF0000"/>
        </w:rPr>
        <w:t>Supplementary Figure S1i-k.</w:t>
      </w:r>
      <w:proofErr w:type="gramEnd"/>
      <w:r w:rsidRPr="00B032C3">
        <w:rPr>
          <w:rFonts w:ascii="Arial" w:hAnsi="Arial" w:cs="Arial"/>
          <w:b/>
          <w:color w:val="FF0000"/>
        </w:rPr>
        <w:t xml:space="preserve"> Effects of Ni</w:t>
      </w:r>
      <w:r w:rsidRPr="00B032C3">
        <w:rPr>
          <w:rFonts w:ascii="Arial" w:hAnsi="Arial" w:cs="Arial"/>
          <w:b/>
          <w:color w:val="FF0000"/>
          <w:vertAlign w:val="superscript"/>
        </w:rPr>
        <w:t>2+</w:t>
      </w:r>
      <w:r>
        <w:rPr>
          <w:rFonts w:ascii="Arial" w:hAnsi="Arial" w:cs="Arial"/>
          <w:b/>
          <w:color w:val="FF0000"/>
        </w:rPr>
        <w:t xml:space="preserve"> on caffeine induced constrictions</w:t>
      </w:r>
      <w:r w:rsidRPr="00B032C3">
        <w:rPr>
          <w:rFonts w:ascii="Arial" w:hAnsi="Arial" w:cs="Arial"/>
          <w:b/>
          <w:color w:val="FF0000"/>
        </w:rPr>
        <w:t xml:space="preserve">. </w:t>
      </w:r>
      <w:r>
        <w:rPr>
          <w:rFonts w:ascii="Arial" w:hAnsi="Arial" w:cs="Arial"/>
          <w:b/>
          <w:color w:val="FF0000"/>
        </w:rPr>
        <w:t>(</w:t>
      </w:r>
      <w:proofErr w:type="spellStart"/>
      <w:proofErr w:type="gramStart"/>
      <w:r>
        <w:rPr>
          <w:rFonts w:ascii="Arial" w:hAnsi="Arial" w:cs="Arial"/>
          <w:b/>
          <w:color w:val="FF0000"/>
        </w:rPr>
        <w:t>i</w:t>
      </w:r>
      <w:proofErr w:type="spellEnd"/>
      <w:proofErr w:type="gramEnd"/>
      <w:r>
        <w:rPr>
          <w:rFonts w:ascii="Arial" w:hAnsi="Arial" w:cs="Arial"/>
          <w:b/>
          <w:color w:val="FF0000"/>
        </w:rPr>
        <w:t>, j</w:t>
      </w:r>
      <w:r w:rsidRPr="00B032C3">
        <w:rPr>
          <w:rFonts w:ascii="Arial" w:hAnsi="Arial" w:cs="Arial"/>
          <w:b/>
          <w:color w:val="FF0000"/>
        </w:rPr>
        <w:t xml:space="preserve">), </w:t>
      </w:r>
      <w:r w:rsidRPr="00B032C3">
        <w:rPr>
          <w:rFonts w:ascii="Arial" w:hAnsi="Arial" w:cs="Arial"/>
          <w:color w:val="FF0000"/>
        </w:rPr>
        <w:t>representative traces and summary data show the effect</w:t>
      </w:r>
      <w:r>
        <w:rPr>
          <w:rFonts w:ascii="Arial" w:hAnsi="Arial" w:cs="Arial"/>
          <w:color w:val="FF0000"/>
        </w:rPr>
        <w:t>s</w:t>
      </w:r>
      <w:r w:rsidRPr="00B032C3">
        <w:rPr>
          <w:rFonts w:ascii="Arial" w:hAnsi="Arial" w:cs="Arial"/>
          <w:color w:val="FF0000"/>
        </w:rPr>
        <w:t xml:space="preserve"> of</w:t>
      </w:r>
      <w:r>
        <w:rPr>
          <w:rFonts w:ascii="Arial" w:hAnsi="Arial" w:cs="Arial"/>
          <w:color w:val="FF0000"/>
        </w:rPr>
        <w:t xml:space="preserve"> caffein</w:t>
      </w:r>
      <w:r w:rsidRPr="007E7D9A">
        <w:rPr>
          <w:rFonts w:ascii="Arial" w:hAnsi="Arial" w:cs="Arial"/>
          <w:color w:val="FF0000"/>
        </w:rPr>
        <w:t xml:space="preserve">e (10 </w:t>
      </w:r>
      <w:proofErr w:type="spellStart"/>
      <w:r w:rsidRPr="007E7D9A">
        <w:rPr>
          <w:rFonts w:ascii="Arial" w:hAnsi="Arial" w:cs="Arial"/>
          <w:color w:val="FF0000"/>
        </w:rPr>
        <w:t>mM</w:t>
      </w:r>
      <w:proofErr w:type="spellEnd"/>
      <w:r w:rsidRPr="007E7D9A">
        <w:rPr>
          <w:rFonts w:ascii="Arial" w:hAnsi="Arial" w:cs="Arial"/>
          <w:color w:val="FF0000"/>
        </w:rPr>
        <w:t>)</w:t>
      </w:r>
      <w:r>
        <w:rPr>
          <w:rFonts w:ascii="Arial" w:hAnsi="Arial" w:cs="Arial"/>
          <w:color w:val="FF0000"/>
        </w:rPr>
        <w:t xml:space="preserve"> </w:t>
      </w:r>
      <w:r w:rsidRPr="00B032C3">
        <w:rPr>
          <w:rFonts w:ascii="Arial" w:hAnsi="Arial" w:cs="Arial"/>
          <w:color w:val="FF0000"/>
        </w:rPr>
        <w:t xml:space="preserve">on mesenteric arteries pressurized to </w:t>
      </w:r>
      <w:r>
        <w:rPr>
          <w:rFonts w:ascii="Arial" w:hAnsi="Arial" w:cs="Arial"/>
          <w:color w:val="FF0000"/>
        </w:rPr>
        <w:t>80</w:t>
      </w:r>
      <w:r w:rsidRPr="00B032C3">
        <w:rPr>
          <w:rFonts w:ascii="Arial" w:hAnsi="Arial" w:cs="Arial"/>
          <w:color w:val="FF0000"/>
        </w:rPr>
        <w:t xml:space="preserve"> mmHg</w:t>
      </w:r>
      <w:r>
        <w:rPr>
          <w:rFonts w:ascii="Arial" w:hAnsi="Arial" w:cs="Arial"/>
          <w:color w:val="FF0000"/>
        </w:rPr>
        <w:t>. The arteries were isolated</w:t>
      </w:r>
      <w:r w:rsidRPr="00B032C3">
        <w:rPr>
          <w:rFonts w:ascii="Arial" w:hAnsi="Arial" w:cs="Arial"/>
          <w:color w:val="FF0000"/>
        </w:rPr>
        <w:t xml:space="preserve"> from y</w:t>
      </w:r>
      <w:r>
        <w:rPr>
          <w:rFonts w:ascii="Arial" w:hAnsi="Arial" w:cs="Arial"/>
          <w:color w:val="FF0000"/>
        </w:rPr>
        <w:t>oung mice</w:t>
      </w:r>
      <w:r w:rsidRPr="00B032C3">
        <w:rPr>
          <w:rFonts w:ascii="Arial" w:hAnsi="Arial" w:cs="Arial"/>
          <w:color w:val="FF0000"/>
        </w:rPr>
        <w:t>. Experiments were performed in the absence and presence of 50 µM Ni</w:t>
      </w:r>
      <w:r w:rsidRPr="00B032C3">
        <w:rPr>
          <w:rFonts w:ascii="Arial" w:hAnsi="Arial" w:cs="Arial"/>
          <w:color w:val="FF0000"/>
          <w:vertAlign w:val="superscript"/>
        </w:rPr>
        <w:t>2+</w:t>
      </w:r>
      <w:r w:rsidRPr="00B032C3">
        <w:rPr>
          <w:rFonts w:ascii="Arial" w:hAnsi="Arial" w:cs="Arial"/>
          <w:color w:val="FF0000"/>
        </w:rPr>
        <w:t xml:space="preserve">. </w:t>
      </w:r>
      <w:r w:rsidRPr="00B032C3">
        <w:rPr>
          <w:rFonts w:ascii="Arial" w:hAnsi="Arial" w:cs="Arial"/>
          <w:b/>
          <w:color w:val="FF0000"/>
        </w:rPr>
        <w:t>(</w:t>
      </w:r>
      <w:r>
        <w:rPr>
          <w:rFonts w:ascii="Arial" w:hAnsi="Arial" w:cs="Arial"/>
          <w:b/>
          <w:color w:val="FF0000"/>
        </w:rPr>
        <w:t>k</w:t>
      </w:r>
      <w:r w:rsidRPr="00B032C3">
        <w:rPr>
          <w:rFonts w:ascii="Arial" w:hAnsi="Arial" w:cs="Arial"/>
          <w:b/>
          <w:color w:val="FF0000"/>
        </w:rPr>
        <w:t>)</w:t>
      </w:r>
      <w:r w:rsidRPr="00B032C3">
        <w:rPr>
          <w:rFonts w:ascii="Arial" w:hAnsi="Arial" w:cs="Arial"/>
          <w:color w:val="FF0000"/>
        </w:rPr>
        <w:t xml:space="preserve">, summary of </w:t>
      </w:r>
      <w:proofErr w:type="spellStart"/>
      <w:r w:rsidRPr="00B032C3">
        <w:rPr>
          <w:rFonts w:ascii="Arial" w:hAnsi="Arial" w:cs="Arial"/>
          <w:color w:val="FF0000"/>
        </w:rPr>
        <w:t>myogenic</w:t>
      </w:r>
      <w:proofErr w:type="spellEnd"/>
      <w:r w:rsidRPr="00B032C3">
        <w:rPr>
          <w:rFonts w:ascii="Arial" w:hAnsi="Arial" w:cs="Arial"/>
          <w:color w:val="FF0000"/>
        </w:rPr>
        <w:t xml:space="preserve"> tone measurements in pressurized mesenteric arteries</w:t>
      </w:r>
      <w:r>
        <w:rPr>
          <w:rFonts w:ascii="Arial" w:hAnsi="Arial" w:cs="Arial"/>
          <w:color w:val="FF0000"/>
        </w:rPr>
        <w:t xml:space="preserve"> treated with or without </w:t>
      </w:r>
      <w:r w:rsidRPr="00B032C3">
        <w:rPr>
          <w:rFonts w:ascii="Arial" w:hAnsi="Arial" w:cs="Arial"/>
          <w:color w:val="FF0000"/>
        </w:rPr>
        <w:t>Ni</w:t>
      </w:r>
      <w:r w:rsidRPr="00B032C3">
        <w:rPr>
          <w:rFonts w:ascii="Arial" w:hAnsi="Arial" w:cs="Arial"/>
          <w:color w:val="FF0000"/>
          <w:vertAlign w:val="superscript"/>
        </w:rPr>
        <w:t>2+</w:t>
      </w:r>
      <w:r>
        <w:rPr>
          <w:rFonts w:ascii="Arial" w:hAnsi="Arial" w:cs="Arial"/>
          <w:color w:val="FF0000"/>
        </w:rPr>
        <w:t xml:space="preserve"> </w:t>
      </w:r>
      <w:r w:rsidRPr="00B032C3">
        <w:rPr>
          <w:rFonts w:ascii="Arial" w:hAnsi="Arial" w:cs="Arial"/>
          <w:color w:val="FF0000"/>
        </w:rPr>
        <w:t xml:space="preserve">(n=4 arteries from 4 mice, one artery was recorded and analyzed from each mouse). </w:t>
      </w:r>
      <w:proofErr w:type="gramStart"/>
      <w:r w:rsidRPr="00B032C3">
        <w:rPr>
          <w:rFonts w:ascii="Arial" w:hAnsi="Arial" w:cs="Arial"/>
          <w:color w:val="FF0000"/>
        </w:rPr>
        <w:t xml:space="preserve">*, </w:t>
      </w:r>
      <w:r w:rsidRPr="00B032C3">
        <w:rPr>
          <w:rFonts w:ascii="Arial" w:hAnsi="Arial" w:cs="Arial"/>
          <w:i/>
          <w:color w:val="FF0000"/>
        </w:rPr>
        <w:t>P</w:t>
      </w:r>
      <w:r w:rsidRPr="00B032C3">
        <w:rPr>
          <w:rFonts w:ascii="Arial" w:hAnsi="Arial" w:cs="Arial"/>
          <w:color w:val="FF0000"/>
        </w:rPr>
        <w:t>&lt;0.05.</w:t>
      </w:r>
      <w:proofErr w:type="gramEnd"/>
      <w:r w:rsidRPr="00B032C3">
        <w:rPr>
          <w:rFonts w:ascii="Arial" w:hAnsi="Arial" w:cs="Arial"/>
          <w:color w:val="FF0000"/>
        </w:rPr>
        <w:t xml:space="preserve"> </w:t>
      </w:r>
      <w:proofErr w:type="spellStart"/>
      <w:proofErr w:type="gramStart"/>
      <w:r w:rsidRPr="00B032C3">
        <w:rPr>
          <w:rFonts w:ascii="Arial" w:hAnsi="Arial" w:cs="Arial"/>
          <w:color w:val="FF0000"/>
        </w:rPr>
        <w:t>n.s</w:t>
      </w:r>
      <w:proofErr w:type="spellEnd"/>
      <w:r w:rsidRPr="00B032C3">
        <w:rPr>
          <w:rFonts w:ascii="Arial" w:hAnsi="Arial" w:cs="Arial"/>
          <w:color w:val="FF0000"/>
        </w:rPr>
        <w:t>., not significant.</w:t>
      </w:r>
      <w:proofErr w:type="gramEnd"/>
    </w:p>
    <w:p w:rsidR="004C208C" w:rsidRPr="00B74063" w:rsidRDefault="004C208C" w:rsidP="004C208C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Supplementary Figure S1l, m</w:t>
      </w:r>
      <w:r w:rsidRPr="00B74063">
        <w:rPr>
          <w:rFonts w:ascii="Arial" w:hAnsi="Arial" w:cs="Arial"/>
          <w:b/>
        </w:rPr>
        <w:t xml:space="preserve">. </w:t>
      </w:r>
      <w:r w:rsidRPr="00B74063">
        <w:rPr>
          <w:rFonts w:ascii="Arial" w:hAnsi="Arial" w:cs="Arial"/>
        </w:rPr>
        <w:t>Effects of Gd</w:t>
      </w:r>
      <w:r w:rsidRPr="00B74063">
        <w:rPr>
          <w:rFonts w:ascii="Arial" w:hAnsi="Arial" w:cs="Arial"/>
          <w:vertAlign w:val="superscript"/>
        </w:rPr>
        <w:t>3+</w:t>
      </w:r>
      <w:r w:rsidRPr="00B74063">
        <w:rPr>
          <w:rFonts w:ascii="Arial" w:hAnsi="Arial" w:cs="Arial"/>
        </w:rPr>
        <w:t xml:space="preserve"> (100 µM) on Ca</w:t>
      </w:r>
      <w:r w:rsidRPr="00B74063">
        <w:rPr>
          <w:rFonts w:ascii="Arial" w:hAnsi="Arial" w:cs="Arial"/>
          <w:vertAlign w:val="superscript"/>
        </w:rPr>
        <w:t>2+</w:t>
      </w:r>
      <w:r w:rsidRPr="00B74063">
        <w:rPr>
          <w:rFonts w:ascii="Arial" w:hAnsi="Arial" w:cs="Arial"/>
        </w:rPr>
        <w:t xml:space="preserve"> sparks in young VSMCs. Summary of the results. Ca</w:t>
      </w:r>
      <w:r w:rsidRPr="00B74063">
        <w:rPr>
          <w:rFonts w:ascii="Arial" w:hAnsi="Arial" w:cs="Arial"/>
          <w:vertAlign w:val="superscript"/>
        </w:rPr>
        <w:t>2+</w:t>
      </w:r>
      <w:r w:rsidRPr="00B74063">
        <w:rPr>
          <w:rFonts w:ascii="Arial" w:hAnsi="Arial" w:cs="Arial"/>
        </w:rPr>
        <w:t xml:space="preserve"> spark frequency (</w:t>
      </w:r>
      <w:proofErr w:type="spellStart"/>
      <w:r w:rsidRPr="00B74063">
        <w:rPr>
          <w:rFonts w:ascii="Arial" w:hAnsi="Arial" w:cs="Arial"/>
          <w:b/>
        </w:rPr>
        <w:t>i</w:t>
      </w:r>
      <w:proofErr w:type="spellEnd"/>
      <w:r w:rsidRPr="00B74063">
        <w:rPr>
          <w:rFonts w:ascii="Arial" w:hAnsi="Arial" w:cs="Arial"/>
        </w:rPr>
        <w:t>) and fraction of cells producing Ca</w:t>
      </w:r>
      <w:r w:rsidRPr="00B74063">
        <w:rPr>
          <w:rFonts w:ascii="Arial" w:hAnsi="Arial" w:cs="Arial"/>
          <w:vertAlign w:val="superscript"/>
        </w:rPr>
        <w:t>2+</w:t>
      </w:r>
      <w:r w:rsidRPr="00B74063">
        <w:rPr>
          <w:rFonts w:ascii="Arial" w:hAnsi="Arial" w:cs="Arial"/>
        </w:rPr>
        <w:t xml:space="preserve"> sparks (</w:t>
      </w:r>
      <w:r w:rsidRPr="00B74063">
        <w:rPr>
          <w:rFonts w:ascii="Arial" w:hAnsi="Arial" w:cs="Arial"/>
          <w:b/>
        </w:rPr>
        <w:t>j</w:t>
      </w:r>
      <w:r w:rsidRPr="00B74063">
        <w:rPr>
          <w:rFonts w:ascii="Arial" w:hAnsi="Arial" w:cs="Arial"/>
        </w:rPr>
        <w:t>) in VSMCs from young mice in the absence (n=</w:t>
      </w:r>
      <w:r w:rsidRPr="00B74063">
        <w:rPr>
          <w:rFonts w:ascii="Arial" w:hAnsi="Arial" w:cs="Arial"/>
          <w:lang w:eastAsia="zh-CN"/>
        </w:rPr>
        <w:t>77</w:t>
      </w:r>
      <w:r w:rsidRPr="00B74063">
        <w:rPr>
          <w:rFonts w:ascii="Arial" w:hAnsi="Arial" w:cs="Arial"/>
        </w:rPr>
        <w:t>) and presence of Gd</w:t>
      </w:r>
      <w:r w:rsidRPr="00B74063">
        <w:rPr>
          <w:rFonts w:ascii="Arial" w:hAnsi="Arial" w:cs="Arial"/>
          <w:vertAlign w:val="superscript"/>
        </w:rPr>
        <w:t>3+</w:t>
      </w:r>
      <w:r w:rsidRPr="00B74063">
        <w:rPr>
          <w:rFonts w:ascii="Arial" w:hAnsi="Arial" w:cs="Arial"/>
        </w:rPr>
        <w:t xml:space="preserve"> (100 µM)  (n=87). Cells were isolated from 3 mice in each group; 20-35 cells were recorded and analyzed from each mouse. </w:t>
      </w:r>
      <w:proofErr w:type="gramStart"/>
      <w:r w:rsidRPr="00B74063">
        <w:rPr>
          <w:rFonts w:ascii="Arial" w:hAnsi="Arial" w:cs="Arial"/>
        </w:rPr>
        <w:t>VSMC, vascular smooth muscle cell.</w:t>
      </w:r>
      <w:proofErr w:type="gramEnd"/>
      <w:r w:rsidRPr="00B74063">
        <w:rPr>
          <w:rFonts w:ascii="Arial" w:hAnsi="Arial" w:cs="Arial"/>
        </w:rPr>
        <w:t xml:space="preserve"> </w:t>
      </w:r>
      <w:proofErr w:type="spellStart"/>
      <w:proofErr w:type="gramStart"/>
      <w:r w:rsidRPr="00B74063">
        <w:rPr>
          <w:rFonts w:ascii="Arial" w:hAnsi="Arial" w:cs="Arial"/>
        </w:rPr>
        <w:t>n.s</w:t>
      </w:r>
      <w:proofErr w:type="spellEnd"/>
      <w:r w:rsidRPr="00B74063">
        <w:rPr>
          <w:rFonts w:ascii="Arial" w:hAnsi="Arial" w:cs="Arial"/>
        </w:rPr>
        <w:t>., not significant.</w:t>
      </w:r>
      <w:proofErr w:type="gramEnd"/>
    </w:p>
    <w:p w:rsidR="004C208C" w:rsidRDefault="004C208C" w:rsidP="004C208C"/>
    <w:p w:rsidR="004C208C" w:rsidRDefault="004C208C"/>
    <w:sectPr w:rsidR="004C208C" w:rsidSect="0012012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B646C"/>
    <w:rsid w:val="00120120"/>
    <w:rsid w:val="002B646C"/>
    <w:rsid w:val="004C208C"/>
    <w:rsid w:val="00FF40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01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B64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646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354</Words>
  <Characters>2022</Characters>
  <Application>Microsoft Office Word</Application>
  <DocSecurity>0</DocSecurity>
  <Lines>16</Lines>
  <Paragraphs>4</Paragraphs>
  <ScaleCrop>false</ScaleCrop>
  <Company/>
  <LinksUpToDate>false</LinksUpToDate>
  <CharactersWithSpaces>2372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loginwb8</dc:creator>
  <cp:keywords/>
  <dc:description/>
  <cp:lastModifiedBy>Kanimozhi</cp:lastModifiedBy>
  <cp:revision>3</cp:revision>
  <dcterms:created xsi:type="dcterms:W3CDTF">2020-02-26T05:21:00Z</dcterms:created>
  <dcterms:modified xsi:type="dcterms:W3CDTF">2020-03-09T10:21:00Z</dcterms:modified>
</cp:coreProperties>
</file>