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286B" w:rsidRDefault="00193D11" w:rsidP="00006206">
      <w:pPr>
        <w:spacing w:line="480" w:lineRule="auto"/>
        <w:rPr>
          <w:rFonts w:ascii="Arial" w:eastAsia="Arial Unicode MS" w:hAnsi="Arial" w:cs="Arial"/>
          <w:b/>
          <w:sz w:val="24"/>
          <w:szCs w:val="24"/>
        </w:rPr>
      </w:pPr>
      <w:r w:rsidRPr="0008609B">
        <w:rPr>
          <w:rFonts w:ascii="Arial" w:eastAsia="Arial Unicode MS" w:hAnsi="Arial" w:cs="Arial"/>
          <w:b/>
          <w:sz w:val="24"/>
          <w:szCs w:val="24"/>
        </w:rPr>
        <w:t xml:space="preserve">Online </w:t>
      </w:r>
      <w:r w:rsidR="0014286B" w:rsidRPr="0014286B">
        <w:rPr>
          <w:rFonts w:ascii="Arial" w:eastAsia="Arial Unicode MS" w:hAnsi="Arial" w:cs="Arial"/>
          <w:b/>
          <w:sz w:val="24"/>
          <w:szCs w:val="24"/>
        </w:rPr>
        <w:t>Supplement</w:t>
      </w:r>
      <w:r w:rsidR="007A31E2">
        <w:rPr>
          <w:rFonts w:ascii="Arial" w:eastAsia="Arial Unicode MS" w:hAnsi="Arial" w:cs="Arial"/>
          <w:b/>
          <w:sz w:val="24"/>
          <w:szCs w:val="24"/>
        </w:rPr>
        <w:t>ary</w:t>
      </w:r>
      <w:r w:rsidR="0014286B" w:rsidRPr="0014286B">
        <w:rPr>
          <w:rFonts w:ascii="Arial" w:eastAsia="Arial Unicode MS" w:hAnsi="Arial" w:cs="Arial"/>
          <w:b/>
          <w:sz w:val="24"/>
          <w:szCs w:val="24"/>
        </w:rPr>
        <w:t xml:space="preserve"> Materials</w:t>
      </w:r>
    </w:p>
    <w:p w:rsidR="009021D4" w:rsidRPr="009021D4" w:rsidRDefault="009021D4" w:rsidP="009021D4">
      <w:pPr>
        <w:spacing w:line="360" w:lineRule="auto"/>
        <w:jc w:val="center"/>
        <w:rPr>
          <w:rFonts w:ascii="Arial" w:eastAsia="Arial Unicode MS" w:hAnsi="Arial" w:cs="Arial"/>
          <w:b/>
          <w:sz w:val="24"/>
          <w:szCs w:val="24"/>
        </w:rPr>
      </w:pPr>
      <w:r w:rsidRPr="009021D4">
        <w:rPr>
          <w:rFonts w:ascii="Arial" w:eastAsia="Arial Unicode MS" w:hAnsi="Arial" w:cs="Arial"/>
          <w:b/>
          <w:i/>
          <w:sz w:val="24"/>
          <w:szCs w:val="24"/>
        </w:rPr>
        <w:t>HDAC4</w:t>
      </w:r>
      <w:r w:rsidRPr="009021D4">
        <w:rPr>
          <w:rFonts w:ascii="Arial" w:eastAsia="Arial Unicode MS" w:hAnsi="Arial" w:cs="Arial"/>
          <w:b/>
          <w:sz w:val="24"/>
          <w:szCs w:val="24"/>
        </w:rPr>
        <w:t xml:space="preserve"> mutations </w:t>
      </w:r>
      <w:r w:rsidRPr="009021D4">
        <w:rPr>
          <w:rFonts w:ascii="Arial" w:eastAsia="Arial Unicode MS" w:hAnsi="Arial" w:cs="Arial"/>
          <w:b/>
          <w:noProof w:val="0"/>
          <w:sz w:val="24"/>
          <w:szCs w:val="24"/>
        </w:rPr>
        <w:t>cause</w:t>
      </w:r>
      <w:r w:rsidRPr="009021D4">
        <w:rPr>
          <w:rFonts w:ascii="Arial" w:eastAsia="Arial Unicode MS" w:hAnsi="Arial" w:cs="Arial"/>
          <w:b/>
          <w:sz w:val="24"/>
          <w:szCs w:val="24"/>
        </w:rPr>
        <w:t xml:space="preserve"> diabetes and induce β</w:t>
      </w:r>
      <w:r w:rsidRPr="009021D4">
        <w:rPr>
          <w:rFonts w:ascii="Arial" w:eastAsia="Arial Unicode MS" w:hAnsi="Arial" w:cs="Arial"/>
          <w:sz w:val="24"/>
          <w:szCs w:val="24"/>
        </w:rPr>
        <w:t>-</w:t>
      </w:r>
      <w:r w:rsidRPr="009021D4">
        <w:rPr>
          <w:rFonts w:ascii="Arial" w:eastAsia="Arial Unicode MS" w:hAnsi="Arial" w:cs="Arial"/>
          <w:b/>
          <w:sz w:val="24"/>
          <w:szCs w:val="24"/>
        </w:rPr>
        <w:t xml:space="preserve">cell FoxO1 nuclear exclusion </w:t>
      </w:r>
    </w:p>
    <w:p w:rsidR="0014286B" w:rsidRPr="0050200C" w:rsidRDefault="0014286B" w:rsidP="00FA360B">
      <w:pPr>
        <w:spacing w:after="0" w:line="480" w:lineRule="auto"/>
        <w:jc w:val="both"/>
        <w:rPr>
          <w:rFonts w:ascii="Arial" w:eastAsia="Arial Unicode MS" w:hAnsi="Arial" w:cs="Arial"/>
          <w:sz w:val="24"/>
          <w:szCs w:val="24"/>
        </w:rPr>
      </w:pPr>
      <w:r w:rsidRPr="0050200C">
        <w:rPr>
          <w:rFonts w:ascii="Arial" w:eastAsia="Arial Unicode MS" w:hAnsi="Arial" w:cs="Arial"/>
          <w:sz w:val="24"/>
          <w:szCs w:val="24"/>
        </w:rPr>
        <w:t>Maolian Gong, Yong Yu,</w:t>
      </w:r>
      <w:r w:rsidRPr="0050200C">
        <w:rPr>
          <w:rFonts w:ascii="Arial" w:hAnsi="Arial" w:cs="Arial"/>
          <w:color w:val="000000"/>
          <w:sz w:val="24"/>
          <w:szCs w:val="24"/>
        </w:rPr>
        <w:t xml:space="preserve"> </w:t>
      </w:r>
      <w:r w:rsidRPr="0050200C">
        <w:rPr>
          <w:rFonts w:ascii="Arial" w:eastAsia="Arial Unicode MS" w:hAnsi="Arial" w:cs="Arial"/>
          <w:sz w:val="24"/>
          <w:szCs w:val="24"/>
        </w:rPr>
        <w:t xml:space="preserve">Lei Liang, </w:t>
      </w:r>
      <w:r w:rsidR="00DD14A8" w:rsidRPr="0050200C">
        <w:rPr>
          <w:rFonts w:ascii="Arial" w:hAnsi="Arial" w:cs="Arial"/>
          <w:color w:val="000000"/>
          <w:sz w:val="24"/>
          <w:szCs w:val="24"/>
        </w:rPr>
        <w:t>Dogus Vuralli</w:t>
      </w:r>
      <w:r w:rsidR="00DD14A8">
        <w:rPr>
          <w:rFonts w:ascii="Arial" w:eastAsia="Arial Unicode MS" w:hAnsi="Arial" w:cs="Arial"/>
          <w:sz w:val="24"/>
          <w:szCs w:val="24"/>
        </w:rPr>
        <w:t xml:space="preserve">, </w:t>
      </w:r>
      <w:r w:rsidRPr="0050200C">
        <w:rPr>
          <w:rFonts w:ascii="Arial" w:eastAsia="Arial Unicode MS" w:hAnsi="Arial" w:cs="Arial"/>
          <w:sz w:val="24"/>
          <w:szCs w:val="24"/>
        </w:rPr>
        <w:t xml:space="preserve">Sebastian Fröhler, </w:t>
      </w:r>
      <w:r w:rsidRPr="0050200C">
        <w:rPr>
          <w:rFonts w:ascii="Arial" w:hAnsi="Arial" w:cs="Arial"/>
          <w:color w:val="000000"/>
          <w:sz w:val="24"/>
          <w:szCs w:val="24"/>
        </w:rPr>
        <w:t>Peter Kühnen</w:t>
      </w:r>
      <w:r w:rsidR="00F02CA2">
        <w:rPr>
          <w:rFonts w:ascii="Arial" w:hAnsi="Arial" w:cs="Arial"/>
          <w:color w:val="000000"/>
          <w:sz w:val="24"/>
          <w:szCs w:val="24"/>
        </w:rPr>
        <w:t>,</w:t>
      </w:r>
      <w:r w:rsidRPr="0050200C">
        <w:rPr>
          <w:rFonts w:ascii="Arial" w:hAnsi="Arial" w:cs="Arial"/>
          <w:color w:val="000000"/>
          <w:sz w:val="24"/>
          <w:szCs w:val="24"/>
        </w:rPr>
        <w:t xml:space="preserve"> </w:t>
      </w:r>
      <w:r w:rsidR="00F02CA2" w:rsidRPr="0050200C">
        <w:rPr>
          <w:rFonts w:ascii="Arial" w:hAnsi="Arial" w:cs="Arial"/>
          <w:sz w:val="24"/>
          <w:szCs w:val="24"/>
        </w:rPr>
        <w:t>Philipp Du Bois</w:t>
      </w:r>
      <w:r w:rsidR="00F02CA2">
        <w:rPr>
          <w:rFonts w:ascii="Arial" w:hAnsi="Arial" w:cs="Arial"/>
          <w:color w:val="000000"/>
          <w:sz w:val="24"/>
          <w:szCs w:val="24"/>
        </w:rPr>
        <w:t xml:space="preserve">, </w:t>
      </w:r>
      <w:r w:rsidRPr="0050200C">
        <w:rPr>
          <w:rFonts w:ascii="Arial" w:eastAsia="Arial Unicode MS" w:hAnsi="Arial" w:cs="Arial"/>
          <w:sz w:val="24"/>
          <w:szCs w:val="24"/>
        </w:rPr>
        <w:t xml:space="preserve">Jingjing Zhang, </w:t>
      </w:r>
      <w:r w:rsidRPr="00636B71">
        <w:rPr>
          <w:rFonts w:ascii="Arial" w:eastAsia="Arial Unicode MS" w:hAnsi="Arial" w:cs="Arial"/>
          <w:sz w:val="24"/>
          <w:szCs w:val="24"/>
        </w:rPr>
        <w:t>Aidi</w:t>
      </w:r>
      <w:r w:rsidRPr="0050200C">
        <w:rPr>
          <w:rFonts w:ascii="Arial" w:eastAsia="Arial Unicode MS" w:hAnsi="Arial" w:cs="Arial"/>
          <w:sz w:val="24"/>
          <w:szCs w:val="24"/>
        </w:rPr>
        <w:t xml:space="preserve"> Cao,</w:t>
      </w:r>
      <w:r w:rsidR="00F02CA2">
        <w:rPr>
          <w:rFonts w:ascii="Arial" w:eastAsia="Arial Unicode MS" w:hAnsi="Arial" w:cs="Arial"/>
          <w:sz w:val="24"/>
          <w:szCs w:val="24"/>
        </w:rPr>
        <w:t xml:space="preserve"> Yuantao Liu,</w:t>
      </w:r>
      <w:r w:rsidRPr="0050200C">
        <w:rPr>
          <w:rFonts w:ascii="Arial" w:eastAsia="Arial Unicode MS" w:hAnsi="Arial" w:cs="Arial"/>
          <w:sz w:val="24"/>
          <w:szCs w:val="24"/>
        </w:rPr>
        <w:t xml:space="preserve"> </w:t>
      </w:r>
      <w:r w:rsidRPr="0050200C">
        <w:rPr>
          <w:rFonts w:ascii="Arial" w:hAnsi="Arial" w:cs="Arial"/>
          <w:color w:val="000000"/>
          <w:sz w:val="24"/>
          <w:szCs w:val="24"/>
        </w:rPr>
        <w:t>Khalid Hussa</w:t>
      </w:r>
      <w:r w:rsidR="0030734E">
        <w:rPr>
          <w:rFonts w:ascii="Arial" w:hAnsi="Arial" w:cs="Arial"/>
          <w:color w:val="000000"/>
          <w:sz w:val="24"/>
          <w:szCs w:val="24"/>
        </w:rPr>
        <w:t>i</w:t>
      </w:r>
      <w:r w:rsidRPr="0050200C">
        <w:rPr>
          <w:rFonts w:ascii="Arial" w:hAnsi="Arial" w:cs="Arial"/>
          <w:color w:val="000000"/>
          <w:sz w:val="24"/>
          <w:szCs w:val="24"/>
        </w:rPr>
        <w:t>n,</w:t>
      </w:r>
      <w:r w:rsidRPr="0050200C">
        <w:rPr>
          <w:rFonts w:ascii="Arial" w:eastAsia="Arial Unicode MS" w:hAnsi="Arial" w:cs="Arial"/>
          <w:sz w:val="24"/>
          <w:szCs w:val="24"/>
        </w:rPr>
        <w:t xml:space="preserve"> Jens Fielitz</w:t>
      </w:r>
      <w:r w:rsidR="00F02CA2">
        <w:rPr>
          <w:rFonts w:ascii="Arial" w:eastAsia="Arial Unicode MS" w:hAnsi="Arial" w:cs="Arial"/>
          <w:sz w:val="24"/>
          <w:szCs w:val="24"/>
        </w:rPr>
        <w:t>.</w:t>
      </w:r>
      <w:r w:rsidRPr="0050200C">
        <w:rPr>
          <w:rFonts w:ascii="Arial" w:eastAsia="Arial Unicode MS" w:hAnsi="Arial" w:cs="Arial"/>
          <w:sz w:val="24"/>
          <w:szCs w:val="24"/>
        </w:rPr>
        <w:t xml:space="preserve"> Shiqi Jia, Wei Chen, Klemens Raile </w:t>
      </w:r>
    </w:p>
    <w:p w:rsidR="00DF1E50" w:rsidRDefault="000F361E" w:rsidP="000972C6">
      <w:pPr>
        <w:spacing w:line="240" w:lineRule="auto"/>
        <w:jc w:val="both"/>
        <w:rPr>
          <w:rFonts w:ascii="Arial" w:hAnsi="Arial" w:cs="Arial"/>
          <w:b/>
          <w:lang w:eastAsia="en-GB"/>
        </w:rPr>
      </w:pPr>
      <w:r>
        <w:rPr>
          <w:rFonts w:ascii="Arial" w:hAnsi="Arial" w:cs="Arial"/>
          <w:b/>
          <w:lang w:eastAsia="en-GB"/>
        </w:rPr>
        <w:drawing>
          <wp:inline distT="0" distB="0" distL="0" distR="0">
            <wp:extent cx="4514088" cy="3368040"/>
            <wp:effectExtent l="19050" t="0" r="762" b="0"/>
            <wp:docPr id="1" name="Grafik 0" descr="Supplemental figure 1 201809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 figure 1 20180918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14088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2C6" w:rsidRPr="000C293B" w:rsidRDefault="00991838" w:rsidP="000972C6">
      <w:pPr>
        <w:spacing w:line="240" w:lineRule="auto"/>
        <w:jc w:val="both"/>
        <w:rPr>
          <w:rFonts w:ascii="Arial" w:hAnsi="Arial" w:cs="Arial"/>
        </w:rPr>
      </w:pPr>
      <w:r w:rsidRPr="000C293B">
        <w:rPr>
          <w:rFonts w:ascii="Arial" w:hAnsi="Arial" w:cs="Arial"/>
          <w:b/>
        </w:rPr>
        <w:t>Supplementa</w:t>
      </w:r>
      <w:r w:rsidR="00193D11" w:rsidRPr="000C293B">
        <w:rPr>
          <w:rFonts w:ascii="Arial" w:hAnsi="Arial" w:cs="Arial"/>
          <w:b/>
        </w:rPr>
        <w:t>l</w:t>
      </w:r>
      <w:r w:rsidRPr="000C293B">
        <w:rPr>
          <w:rFonts w:ascii="Arial" w:hAnsi="Arial" w:cs="Arial"/>
          <w:b/>
        </w:rPr>
        <w:t xml:space="preserve"> figure 1.</w:t>
      </w:r>
      <w:r w:rsidR="000F361E">
        <w:rPr>
          <w:rFonts w:ascii="Arial" w:hAnsi="Arial" w:cs="Arial"/>
          <w:b/>
        </w:rPr>
        <w:t xml:space="preserve"> Transfection efficiency of both panceatic β-cells. A</w:t>
      </w:r>
      <w:r w:rsidR="000972C6" w:rsidRPr="000C293B">
        <w:rPr>
          <w:rFonts w:ascii="Arial" w:hAnsi="Arial" w:cs="Arial"/>
          <w:b/>
        </w:rPr>
        <w:t>:</w:t>
      </w:r>
      <w:r w:rsidR="00DC56C7" w:rsidRPr="000C293B">
        <w:rPr>
          <w:rFonts w:ascii="Arial" w:hAnsi="Arial" w:cs="Arial"/>
        </w:rPr>
        <w:t xml:space="preserve"> </w:t>
      </w:r>
      <w:r w:rsidR="00B57A92" w:rsidRPr="000C293B">
        <w:rPr>
          <w:rFonts w:ascii="Arial" w:hAnsi="Arial" w:cs="Arial"/>
        </w:rPr>
        <w:t>t</w:t>
      </w:r>
      <w:r w:rsidR="00DC56C7" w:rsidRPr="000C293B">
        <w:rPr>
          <w:rFonts w:ascii="Arial" w:hAnsi="Arial" w:cs="Arial"/>
        </w:rPr>
        <w:t xml:space="preserve">ransfection efficiency of HDAC4 </w:t>
      </w:r>
      <w:r w:rsidR="00B57A92" w:rsidRPr="000C293B">
        <w:rPr>
          <w:rFonts w:ascii="Arial" w:hAnsi="Arial" w:cs="Arial"/>
        </w:rPr>
        <w:t xml:space="preserve">(with GFP) </w:t>
      </w:r>
      <w:r w:rsidR="00DC56C7" w:rsidRPr="000C293B">
        <w:rPr>
          <w:rFonts w:ascii="Arial" w:hAnsi="Arial" w:cs="Arial"/>
        </w:rPr>
        <w:t>to</w:t>
      </w:r>
      <w:r w:rsidR="00DC56C7" w:rsidRPr="000C293B">
        <w:rPr>
          <w:rFonts w:ascii="Arial" w:hAnsi="Arial" w:cs="Arial"/>
          <w:b/>
        </w:rPr>
        <w:t xml:space="preserve"> </w:t>
      </w:r>
      <w:r w:rsidR="00DC56C7" w:rsidRPr="000C293B">
        <w:rPr>
          <w:rFonts w:ascii="Arial" w:eastAsia="Arial Unicode MS" w:hAnsi="Arial" w:cs="Arial"/>
        </w:rPr>
        <w:t>SJ-β cells (80-90%)</w:t>
      </w:r>
      <w:r w:rsidR="000F361E">
        <w:rPr>
          <w:rFonts w:ascii="Arial" w:eastAsia="Arial Unicode MS" w:hAnsi="Arial" w:cs="Arial"/>
        </w:rPr>
        <w:t>.</w:t>
      </w:r>
      <w:r w:rsidR="000F361E" w:rsidRPr="000F361E">
        <w:rPr>
          <w:rFonts w:ascii="Arial" w:eastAsia="Arial Unicode MS" w:hAnsi="Arial" w:cs="Arial"/>
          <w:b/>
        </w:rPr>
        <w:t>B</w:t>
      </w:r>
      <w:r w:rsidR="00B57A92" w:rsidRPr="000C293B">
        <w:rPr>
          <w:rFonts w:ascii="Arial" w:eastAsia="Arial Unicode MS" w:hAnsi="Arial" w:cs="Arial"/>
        </w:rPr>
        <w:t>: transfection efficiency of HDAC4 to Min6 cells (&gt;70%)</w:t>
      </w:r>
      <w:r w:rsidR="000972C6" w:rsidRPr="000C293B">
        <w:rPr>
          <w:rFonts w:ascii="Arial" w:hAnsi="Arial" w:cs="Arial"/>
        </w:rPr>
        <w:t xml:space="preserve"> </w:t>
      </w:r>
    </w:p>
    <w:p w:rsidR="00CF480B" w:rsidRDefault="000F361E" w:rsidP="000972C6">
      <w:pPr>
        <w:spacing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lang w:eastAsia="en-GB"/>
        </w:rPr>
        <w:lastRenderedPageBreak/>
        <w:drawing>
          <wp:inline distT="0" distB="0" distL="0" distR="0">
            <wp:extent cx="6252210" cy="6978650"/>
            <wp:effectExtent l="19050" t="0" r="0" b="0"/>
            <wp:docPr id="2" name="Grafik 1" descr="Supplemental figure 2 201809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 figure 2 20180917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52210" cy="697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61E" w:rsidRPr="009218AA" w:rsidRDefault="000F361E" w:rsidP="000972C6">
      <w:pPr>
        <w:spacing w:line="240" w:lineRule="auto"/>
        <w:jc w:val="both"/>
        <w:rPr>
          <w:rFonts w:ascii="Arial" w:hAnsi="Arial" w:cs="Arial"/>
          <w:b/>
          <w:sz w:val="24"/>
          <w:szCs w:val="24"/>
        </w:rPr>
      </w:pPr>
      <w:r w:rsidRPr="009218AA">
        <w:rPr>
          <w:rFonts w:ascii="Arial" w:hAnsi="Arial" w:cs="Arial"/>
          <w:b/>
          <w:sz w:val="24"/>
          <w:szCs w:val="24"/>
        </w:rPr>
        <w:t>Supplemental figure 2</w:t>
      </w:r>
      <w:r w:rsidR="009218AA" w:rsidRPr="009218AA">
        <w:rPr>
          <w:rFonts w:ascii="Arial" w:hAnsi="Arial" w:cs="Arial"/>
          <w:b/>
          <w:sz w:val="24"/>
          <w:szCs w:val="24"/>
        </w:rPr>
        <w:t xml:space="preserve">. </w:t>
      </w:r>
      <w:r w:rsidR="009218AA" w:rsidRPr="009218AA">
        <w:rPr>
          <w:rFonts w:ascii="Arial" w:eastAsia="Arial Unicode MS" w:hAnsi="Arial" w:cs="Arial"/>
          <w:b/>
          <w:i/>
          <w:sz w:val="24"/>
          <w:szCs w:val="24"/>
        </w:rPr>
        <w:t>HDAC4</w:t>
      </w:r>
      <w:r w:rsidR="009218AA" w:rsidRPr="009218AA">
        <w:rPr>
          <w:rFonts w:ascii="Arial" w:eastAsia="Arial Unicode MS" w:hAnsi="Arial" w:cs="Arial"/>
          <w:b/>
          <w:sz w:val="24"/>
          <w:szCs w:val="24"/>
        </w:rPr>
        <w:t xml:space="preserve"> mutations export FoxO1</w:t>
      </w:r>
      <w:r w:rsidR="009218AA">
        <w:rPr>
          <w:rFonts w:ascii="Arial" w:eastAsia="Arial Unicode MS" w:hAnsi="Arial" w:cs="Arial"/>
          <w:b/>
          <w:sz w:val="24"/>
          <w:szCs w:val="24"/>
        </w:rPr>
        <w:t>, but not Pdx1</w:t>
      </w:r>
      <w:r w:rsidR="009218AA" w:rsidRPr="009218AA">
        <w:rPr>
          <w:rFonts w:ascii="Arial" w:eastAsia="Arial Unicode MS" w:hAnsi="Arial" w:cs="Arial"/>
          <w:b/>
          <w:sz w:val="24"/>
          <w:szCs w:val="24"/>
        </w:rPr>
        <w:t xml:space="preserve"> from nuleus to cytosol in SJ-β cells. A.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 Immunostaining of DAPI (blue), HDAC4(red), and FoxO1 (green) in SJ-β cells that were transfected with wild-type (WT) or three mutated </w:t>
      </w:r>
      <w:r w:rsidR="009218AA" w:rsidRPr="009218AA">
        <w:rPr>
          <w:rFonts w:ascii="Arial" w:eastAsia="Arial Unicode MS" w:hAnsi="Arial" w:cs="Arial"/>
          <w:i/>
          <w:sz w:val="24"/>
          <w:szCs w:val="24"/>
        </w:rPr>
        <w:t>HDAC4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 (p.H227R, p.D234N, and p.E374K). Both HDAC4 (left) and FoxO1 (right) were translocated into the cell cytosol in the mutated </w:t>
      </w:r>
      <w:r w:rsidR="009218AA" w:rsidRPr="009218AA">
        <w:rPr>
          <w:rFonts w:ascii="Arial" w:eastAsia="Arial Unicode MS" w:hAnsi="Arial" w:cs="Arial"/>
          <w:i/>
          <w:sz w:val="24"/>
          <w:szCs w:val="24"/>
        </w:rPr>
        <w:t xml:space="preserve">HDAC4 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transfected cells compared to the wild-type of </w:t>
      </w:r>
      <w:r w:rsidR="009218AA" w:rsidRPr="009218AA">
        <w:rPr>
          <w:rFonts w:ascii="Arial" w:eastAsia="Arial Unicode MS" w:hAnsi="Arial" w:cs="Arial"/>
          <w:i/>
          <w:sz w:val="24"/>
          <w:szCs w:val="24"/>
        </w:rPr>
        <w:t xml:space="preserve">HDAC4 </w:t>
      </w:r>
      <w:r w:rsidR="00547FA7">
        <w:rPr>
          <w:rFonts w:ascii="Arial" w:eastAsia="Arial Unicode MS" w:hAnsi="Arial" w:cs="Arial"/>
          <w:sz w:val="24"/>
          <w:szCs w:val="24"/>
        </w:rPr>
        <w:t>transfected cells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. </w:t>
      </w:r>
      <w:r w:rsidR="009218AA" w:rsidRPr="009218AA">
        <w:rPr>
          <w:rFonts w:ascii="Arial" w:eastAsia="Arial Unicode MS" w:hAnsi="Arial" w:cs="Arial"/>
          <w:b/>
          <w:sz w:val="24"/>
          <w:szCs w:val="24"/>
        </w:rPr>
        <w:t>B.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 Immunoblotting with antibodies against FoxO1, α-Tubulin, and Histone 3 (H3) of lysates separately extracted from nucleus (left) and cytosol (right) of SJ-β cells that were transfected with wild-type (WT) or three mutated </w:t>
      </w:r>
      <w:r w:rsidR="009218AA" w:rsidRPr="009218AA">
        <w:rPr>
          <w:rFonts w:ascii="Arial" w:eastAsia="Arial Unicode MS" w:hAnsi="Arial" w:cs="Arial"/>
          <w:i/>
          <w:sz w:val="24"/>
          <w:szCs w:val="24"/>
        </w:rPr>
        <w:t>HDAC4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 (H227R, D234N, and E374K).</w:t>
      </w:r>
      <w:r w:rsidR="009218AA" w:rsidRPr="009218AA">
        <w:rPr>
          <w:rFonts w:ascii="Arial" w:eastAsia="Arial Unicode MS" w:hAnsi="Arial" w:cs="Arial"/>
          <w:b/>
          <w:sz w:val="24"/>
          <w:szCs w:val="24"/>
        </w:rPr>
        <w:t>C</w:t>
      </w:r>
      <w:r w:rsidR="009218AA">
        <w:rPr>
          <w:rFonts w:ascii="Arial" w:eastAsia="Arial Unicode MS" w:hAnsi="Arial" w:cs="Arial"/>
          <w:b/>
          <w:sz w:val="24"/>
          <w:szCs w:val="24"/>
        </w:rPr>
        <w:t xml:space="preserve"> </w:t>
      </w:r>
      <w:r w:rsidR="009218AA" w:rsidRPr="009218AA">
        <w:rPr>
          <w:rFonts w:ascii="Arial" w:eastAsia="Arial Unicode MS" w:hAnsi="Arial" w:cs="Arial"/>
          <w:b/>
          <w:sz w:val="24"/>
          <w:szCs w:val="24"/>
        </w:rPr>
        <w:t>A.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 Immunostaining of DAPI (blue), </w:t>
      </w:r>
      <w:r w:rsidR="009218AA">
        <w:rPr>
          <w:rFonts w:ascii="Arial" w:eastAsia="Arial Unicode MS" w:hAnsi="Arial" w:cs="Arial"/>
          <w:sz w:val="24"/>
          <w:szCs w:val="24"/>
        </w:rPr>
        <w:t>Pdx1(red)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 in SJ-β cells that were transfected with wild-type (WT) or three mutated </w:t>
      </w:r>
      <w:r w:rsidR="009218AA" w:rsidRPr="009218AA">
        <w:rPr>
          <w:rFonts w:ascii="Arial" w:eastAsia="Arial Unicode MS" w:hAnsi="Arial" w:cs="Arial"/>
          <w:i/>
          <w:sz w:val="24"/>
          <w:szCs w:val="24"/>
        </w:rPr>
        <w:t>HDAC4</w:t>
      </w:r>
      <w:r w:rsidR="009218AA" w:rsidRPr="009218AA">
        <w:rPr>
          <w:rFonts w:ascii="Arial" w:eastAsia="Arial Unicode MS" w:hAnsi="Arial" w:cs="Arial"/>
          <w:sz w:val="24"/>
          <w:szCs w:val="24"/>
        </w:rPr>
        <w:t xml:space="preserve"> (p.H227R, p.D234N, and p.E374K).</w:t>
      </w:r>
      <w:r w:rsidR="009218AA">
        <w:rPr>
          <w:rFonts w:ascii="Arial" w:eastAsia="Arial Unicode MS" w:hAnsi="Arial" w:cs="Arial"/>
          <w:sz w:val="24"/>
          <w:szCs w:val="24"/>
        </w:rPr>
        <w:t xml:space="preserve"> The cellular location of Pdx1 remains unchanging in the </w:t>
      </w:r>
      <w:r w:rsidR="009218AA" w:rsidRPr="009218AA">
        <w:rPr>
          <w:rFonts w:ascii="Arial" w:eastAsia="Arial Unicode MS" w:hAnsi="Arial" w:cs="Arial"/>
          <w:sz w:val="24"/>
          <w:szCs w:val="24"/>
        </w:rPr>
        <w:t>SJ-β cells</w:t>
      </w:r>
      <w:r w:rsidR="009218AA">
        <w:rPr>
          <w:rFonts w:ascii="Arial" w:eastAsia="Arial Unicode MS" w:hAnsi="Arial" w:cs="Arial"/>
          <w:sz w:val="24"/>
          <w:szCs w:val="24"/>
        </w:rPr>
        <w:t xml:space="preserve"> despited the transfection of the </w:t>
      </w:r>
      <w:r w:rsidR="009218AA" w:rsidRPr="009218AA">
        <w:rPr>
          <w:rFonts w:ascii="Arial" w:eastAsia="Arial Unicode MS" w:hAnsi="Arial" w:cs="Arial"/>
          <w:i/>
          <w:sz w:val="24"/>
          <w:szCs w:val="24"/>
        </w:rPr>
        <w:t>HDAC4</w:t>
      </w:r>
      <w:r w:rsidR="009218AA">
        <w:rPr>
          <w:rFonts w:ascii="Arial" w:eastAsia="Arial Unicode MS" w:hAnsi="Arial" w:cs="Arial"/>
          <w:sz w:val="24"/>
          <w:szCs w:val="24"/>
        </w:rPr>
        <w:t xml:space="preserve"> mutations.</w:t>
      </w:r>
    </w:p>
    <w:p w:rsidR="00CC4250" w:rsidRPr="00D75F21" w:rsidRDefault="00636B71" w:rsidP="003B0675">
      <w:pPr>
        <w:spacing w:line="360" w:lineRule="auto"/>
        <w:ind w:left="-270"/>
        <w:jc w:val="both"/>
        <w:rPr>
          <w:rFonts w:ascii="Arial" w:hAnsi="Arial" w:cs="Arial"/>
          <w:b/>
          <w:sz w:val="24"/>
          <w:szCs w:val="24"/>
        </w:rPr>
      </w:pPr>
      <w:r w:rsidRPr="00D75F21">
        <w:rPr>
          <w:rFonts w:ascii="Arial" w:hAnsi="Arial" w:cs="Arial"/>
          <w:b/>
          <w:sz w:val="24"/>
          <w:szCs w:val="24"/>
        </w:rPr>
        <w:lastRenderedPageBreak/>
        <w:t>Supplementa</w:t>
      </w:r>
      <w:r>
        <w:rPr>
          <w:rFonts w:ascii="Arial" w:hAnsi="Arial" w:cs="Arial"/>
          <w:b/>
          <w:sz w:val="24"/>
          <w:szCs w:val="24"/>
        </w:rPr>
        <w:t>l T</w:t>
      </w:r>
      <w:r w:rsidRPr="00D75F21">
        <w:rPr>
          <w:rFonts w:ascii="Arial" w:hAnsi="Arial" w:cs="Arial"/>
          <w:b/>
          <w:sz w:val="24"/>
          <w:szCs w:val="24"/>
        </w:rPr>
        <w:t>able 1</w:t>
      </w:r>
      <w:r>
        <w:rPr>
          <w:rFonts w:ascii="Arial" w:hAnsi="Arial" w:cs="Arial"/>
          <w:b/>
          <w:sz w:val="24"/>
          <w:szCs w:val="24"/>
        </w:rPr>
        <w:t>.</w:t>
      </w:r>
      <w:r w:rsidRPr="00D75F21">
        <w:rPr>
          <w:rFonts w:ascii="Arial" w:hAnsi="Arial" w:cs="Arial"/>
          <w:b/>
          <w:sz w:val="24"/>
          <w:szCs w:val="24"/>
        </w:rPr>
        <w:t xml:space="preserve"> </w:t>
      </w:r>
      <w:r w:rsidR="00C00026" w:rsidRPr="004445B4">
        <w:rPr>
          <w:rFonts w:ascii="Arial" w:hAnsi="Arial" w:cs="Arial"/>
          <w:b/>
          <w:i/>
          <w:sz w:val="24"/>
          <w:szCs w:val="24"/>
        </w:rPr>
        <w:t>D</w:t>
      </w:r>
      <w:r w:rsidR="00272570" w:rsidRPr="004445B4">
        <w:rPr>
          <w:rFonts w:ascii="Arial" w:hAnsi="Arial" w:cs="Arial"/>
          <w:b/>
          <w:i/>
          <w:sz w:val="24"/>
          <w:szCs w:val="24"/>
        </w:rPr>
        <w:t>e novo</w:t>
      </w:r>
      <w:r w:rsidR="00CC4250" w:rsidRPr="00D75F21">
        <w:rPr>
          <w:rFonts w:ascii="Arial" w:hAnsi="Arial" w:cs="Arial"/>
          <w:b/>
          <w:sz w:val="24"/>
          <w:szCs w:val="24"/>
        </w:rPr>
        <w:t xml:space="preserve"> variants </w:t>
      </w:r>
      <w:r w:rsidR="00C00026">
        <w:rPr>
          <w:rFonts w:ascii="Arial" w:hAnsi="Arial" w:cs="Arial"/>
          <w:b/>
          <w:sz w:val="24"/>
          <w:szCs w:val="24"/>
        </w:rPr>
        <w:t xml:space="preserve">detected </w:t>
      </w:r>
      <w:r w:rsidR="00CC4250" w:rsidRPr="00D75F21">
        <w:rPr>
          <w:rFonts w:ascii="Arial" w:hAnsi="Arial" w:cs="Arial"/>
          <w:b/>
          <w:sz w:val="24"/>
          <w:szCs w:val="24"/>
        </w:rPr>
        <w:t>f</w:t>
      </w:r>
      <w:r w:rsidR="0024678A">
        <w:rPr>
          <w:rFonts w:ascii="Arial" w:hAnsi="Arial" w:cs="Arial"/>
          <w:b/>
          <w:sz w:val="24"/>
          <w:szCs w:val="24"/>
        </w:rPr>
        <w:t>rom the exome sequencing which we</w:t>
      </w:r>
      <w:r w:rsidR="00CC4250" w:rsidRPr="00D75F21">
        <w:rPr>
          <w:rFonts w:ascii="Arial" w:hAnsi="Arial" w:cs="Arial"/>
          <w:b/>
          <w:sz w:val="24"/>
          <w:szCs w:val="24"/>
        </w:rPr>
        <w:t>re predicted to be d</w:t>
      </w:r>
      <w:r w:rsidR="00272570" w:rsidRPr="00D75F21">
        <w:rPr>
          <w:rFonts w:ascii="Arial" w:hAnsi="Arial" w:cs="Arial"/>
          <w:b/>
          <w:sz w:val="24"/>
          <w:szCs w:val="24"/>
        </w:rPr>
        <w:t>isease causing</w:t>
      </w:r>
      <w:r w:rsidR="00CC4250" w:rsidRPr="00D75F21">
        <w:rPr>
          <w:rFonts w:ascii="Arial" w:hAnsi="Arial" w:cs="Arial"/>
          <w:b/>
          <w:sz w:val="24"/>
          <w:szCs w:val="24"/>
        </w:rPr>
        <w:t xml:space="preserve"> </w:t>
      </w:r>
      <w:r w:rsidR="00535F63" w:rsidRPr="00D75F21">
        <w:rPr>
          <w:rFonts w:ascii="Arial" w:hAnsi="Arial" w:cs="Arial"/>
          <w:b/>
          <w:sz w:val="24"/>
          <w:szCs w:val="24"/>
        </w:rPr>
        <w:t xml:space="preserve">in the patient </w:t>
      </w:r>
      <w:r w:rsidR="00D75F21" w:rsidRPr="00D75F21">
        <w:rPr>
          <w:rFonts w:ascii="Arial" w:hAnsi="Arial" w:cs="Arial"/>
          <w:b/>
          <w:sz w:val="24"/>
          <w:szCs w:val="24"/>
        </w:rPr>
        <w:t>1</w:t>
      </w:r>
    </w:p>
    <w:tbl>
      <w:tblPr>
        <w:tblW w:w="10652" w:type="dxa"/>
        <w:tblInd w:w="-270" w:type="dxa"/>
        <w:tblLayout w:type="fixed"/>
        <w:tblCellMar>
          <w:left w:w="0" w:type="dxa"/>
          <w:right w:w="0" w:type="dxa"/>
        </w:tblCellMar>
        <w:tblLook w:val="04A0"/>
      </w:tblPr>
      <w:tblGrid>
        <w:gridCol w:w="810"/>
        <w:gridCol w:w="1350"/>
        <w:gridCol w:w="900"/>
        <w:gridCol w:w="1043"/>
        <w:gridCol w:w="1270"/>
        <w:gridCol w:w="993"/>
        <w:gridCol w:w="993"/>
        <w:gridCol w:w="1558"/>
        <w:gridCol w:w="974"/>
        <w:gridCol w:w="761"/>
      </w:tblGrid>
      <w:tr w:rsidR="00B6069C" w:rsidRPr="0014286B" w:rsidTr="006B1EE4">
        <w:trPr>
          <w:cantSplit/>
          <w:trHeight w:val="432"/>
        </w:trPr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3C16DF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C</w:t>
            </w:r>
            <w:r w:rsidR="00CC4250" w:rsidRPr="003C16DF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hr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Pos (hg19)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REF/ALT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gene</w:t>
            </w:r>
          </w:p>
        </w:tc>
        <w:tc>
          <w:tcPr>
            <w:tcW w:w="12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PolyPhen2 score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79A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SIFT</w:t>
            </w:r>
          </w:p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 xml:space="preserve"> score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PhyloP score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6B1EE4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Mutation</w:t>
            </w:r>
            <w:r w:rsidR="00CC4250"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Taster score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GERP++ score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zh-CN"/>
              </w:rPr>
              <w:t>LRT score</w:t>
            </w:r>
          </w:p>
        </w:tc>
        <w:bookmarkStart w:id="0" w:name="_GoBack"/>
        <w:bookmarkEnd w:id="0"/>
      </w:tr>
      <w:tr w:rsidR="00B6069C" w:rsidRPr="0014286B" w:rsidTr="006B1EE4">
        <w:trPr>
          <w:cantSplit/>
          <w:trHeight w:val="288"/>
        </w:trPr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chr3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184.075.857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T/C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  <w:t>EIF2B5</w:t>
            </w:r>
          </w:p>
        </w:tc>
        <w:tc>
          <w:tcPr>
            <w:tcW w:w="12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0,97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0,01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0,996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4,1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</w:tr>
      <w:tr w:rsidR="00B6069C" w:rsidRPr="0014286B" w:rsidTr="006B1EE4">
        <w:trPr>
          <w:cantSplit/>
          <w:trHeight w:val="288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chr1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209.907.741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C/T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  <w:t>HSD11B1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0,999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0,995</w:t>
            </w: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5,28</w:t>
            </w:r>
          </w:p>
        </w:tc>
        <w:tc>
          <w:tcPr>
            <w:tcW w:w="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</w:tr>
      <w:tr w:rsidR="00B6069C" w:rsidRPr="0014286B" w:rsidTr="006B1EE4">
        <w:trPr>
          <w:cantSplit/>
          <w:trHeight w:val="288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chr12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32.832.369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G/T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  <w:t>DNM1L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0,964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0,01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0,998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0,999</w:t>
            </w: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4,2</w:t>
            </w:r>
          </w:p>
        </w:tc>
        <w:tc>
          <w:tcPr>
            <w:tcW w:w="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</w:tr>
      <w:tr w:rsidR="00B6069C" w:rsidRPr="0014286B" w:rsidTr="006B1EE4">
        <w:trPr>
          <w:cantSplit/>
          <w:trHeight w:val="288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chr2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240.078.401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T/C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  <w:t>HDAC4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0,879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0,43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0,995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0,988</w:t>
            </w: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4,02</w:t>
            </w:r>
          </w:p>
        </w:tc>
        <w:tc>
          <w:tcPr>
            <w:tcW w:w="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0,999</w:t>
            </w:r>
          </w:p>
        </w:tc>
      </w:tr>
      <w:tr w:rsidR="00B6069C" w:rsidRPr="0014286B" w:rsidTr="006B1EE4">
        <w:trPr>
          <w:cantSplit/>
          <w:trHeight w:val="288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chr5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154.173.470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A/T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  <w:t>LARP1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0,941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0,998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0,973</w:t>
            </w: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5,37</w:t>
            </w:r>
          </w:p>
        </w:tc>
        <w:tc>
          <w:tcPr>
            <w:tcW w:w="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</w:tr>
      <w:tr w:rsidR="00B6069C" w:rsidRPr="0014286B" w:rsidTr="006B1EE4">
        <w:trPr>
          <w:cantSplit/>
          <w:trHeight w:val="288"/>
        </w:trPr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chr2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37.215.927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G/A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  <w:t>HEATR5B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0,996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0,999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0,996</w:t>
            </w: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5,18</w:t>
            </w:r>
          </w:p>
        </w:tc>
        <w:tc>
          <w:tcPr>
            <w:tcW w:w="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</w:tr>
      <w:tr w:rsidR="00B6069C" w:rsidRPr="0014286B" w:rsidTr="006B1EE4">
        <w:trPr>
          <w:cantSplit/>
          <w:trHeight w:val="288"/>
        </w:trPr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chr10</w:t>
            </w:r>
          </w:p>
        </w:tc>
        <w:tc>
          <w:tcPr>
            <w:tcW w:w="135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45.480.383</w:t>
            </w:r>
          </w:p>
        </w:tc>
        <w:tc>
          <w:tcPr>
            <w:tcW w:w="9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C/T</w:t>
            </w:r>
          </w:p>
        </w:tc>
        <w:tc>
          <w:tcPr>
            <w:tcW w:w="10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  <w:t>RASSF4</w:t>
            </w:r>
          </w:p>
        </w:tc>
        <w:tc>
          <w:tcPr>
            <w:tcW w:w="127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0,984</w:t>
            </w:r>
          </w:p>
        </w:tc>
        <w:tc>
          <w:tcPr>
            <w:tcW w:w="155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0,999</w:t>
            </w:r>
          </w:p>
        </w:tc>
        <w:tc>
          <w:tcPr>
            <w:tcW w:w="97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3,86</w:t>
            </w:r>
          </w:p>
        </w:tc>
        <w:tc>
          <w:tcPr>
            <w:tcW w:w="7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1</w:t>
            </w:r>
          </w:p>
        </w:tc>
      </w:tr>
      <w:tr w:rsidR="00B6069C" w:rsidRPr="0014286B" w:rsidTr="006B1EE4">
        <w:trPr>
          <w:cantSplit/>
          <w:trHeight w:val="288"/>
        </w:trPr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chr13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39.264.467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G/C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i/>
                <w:sz w:val="20"/>
                <w:szCs w:val="20"/>
                <w:lang w:val="en-US" w:eastAsia="zh-CN"/>
              </w:rPr>
              <w:t>FREM2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0,941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0,07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0,993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4,39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C4250" w:rsidRPr="00B6069C" w:rsidRDefault="00CC4250" w:rsidP="00006206">
            <w:pPr>
              <w:spacing w:after="0" w:line="480" w:lineRule="auto"/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val="en-US" w:eastAsia="zh-CN"/>
              </w:rPr>
              <w:t>0,999</w:t>
            </w:r>
          </w:p>
        </w:tc>
      </w:tr>
    </w:tbl>
    <w:p w:rsidR="007C16B0" w:rsidRDefault="007C16B0" w:rsidP="00006206">
      <w:pPr>
        <w:spacing w:line="480" w:lineRule="auto"/>
        <w:ind w:hanging="360"/>
        <w:rPr>
          <w:rFonts w:ascii="Arial" w:hAnsi="Arial" w:cs="Arial"/>
          <w:b/>
          <w:sz w:val="24"/>
          <w:szCs w:val="24"/>
        </w:rPr>
      </w:pPr>
    </w:p>
    <w:p w:rsidR="0065377E" w:rsidRPr="00F02E82" w:rsidRDefault="00A80F6E" w:rsidP="00006206">
      <w:pPr>
        <w:spacing w:line="480" w:lineRule="auto"/>
        <w:ind w:hanging="360"/>
        <w:rPr>
          <w:rFonts w:ascii="Arial" w:hAnsi="Arial" w:cs="Arial"/>
          <w:b/>
          <w:sz w:val="24"/>
          <w:szCs w:val="24"/>
        </w:rPr>
      </w:pPr>
      <w:r w:rsidRPr="00F02E82">
        <w:rPr>
          <w:rFonts w:ascii="Arial" w:hAnsi="Arial" w:cs="Arial"/>
          <w:b/>
          <w:sz w:val="24"/>
          <w:szCs w:val="24"/>
        </w:rPr>
        <w:t>Supplementa</w:t>
      </w:r>
      <w:r w:rsidR="00D70FBD">
        <w:rPr>
          <w:rFonts w:ascii="Arial" w:hAnsi="Arial" w:cs="Arial"/>
          <w:b/>
          <w:sz w:val="24"/>
          <w:szCs w:val="24"/>
        </w:rPr>
        <w:t>l</w:t>
      </w:r>
      <w:r w:rsidRPr="00F02E82">
        <w:rPr>
          <w:rFonts w:ascii="Arial" w:hAnsi="Arial" w:cs="Arial"/>
          <w:b/>
          <w:sz w:val="24"/>
          <w:szCs w:val="24"/>
        </w:rPr>
        <w:t xml:space="preserve"> </w:t>
      </w:r>
      <w:r w:rsidR="00636B71">
        <w:rPr>
          <w:rFonts w:ascii="Arial" w:hAnsi="Arial" w:cs="Arial"/>
          <w:b/>
          <w:sz w:val="24"/>
          <w:szCs w:val="24"/>
        </w:rPr>
        <w:t>T</w:t>
      </w:r>
      <w:r w:rsidRPr="00F02E82">
        <w:rPr>
          <w:rFonts w:ascii="Arial" w:hAnsi="Arial" w:cs="Arial"/>
          <w:b/>
          <w:sz w:val="24"/>
          <w:szCs w:val="24"/>
        </w:rPr>
        <w:t>able 2</w:t>
      </w:r>
      <w:r w:rsidR="005A13F2" w:rsidRPr="00F02E82">
        <w:rPr>
          <w:rFonts w:ascii="Arial" w:hAnsi="Arial" w:cs="Arial"/>
          <w:b/>
          <w:sz w:val="24"/>
          <w:szCs w:val="24"/>
        </w:rPr>
        <w:t xml:space="preserve">. </w:t>
      </w:r>
      <w:r w:rsidR="002D4E4B" w:rsidRPr="00F02E82">
        <w:rPr>
          <w:rFonts w:ascii="Arial" w:hAnsi="Arial" w:cs="Arial"/>
          <w:b/>
          <w:i/>
          <w:sz w:val="24"/>
          <w:szCs w:val="24"/>
        </w:rPr>
        <w:t>HDAC4</w:t>
      </w:r>
      <w:r w:rsidR="005A13F2" w:rsidRPr="00F02E82">
        <w:rPr>
          <w:rFonts w:ascii="Arial" w:hAnsi="Arial" w:cs="Arial"/>
          <w:b/>
          <w:i/>
          <w:sz w:val="24"/>
          <w:szCs w:val="24"/>
        </w:rPr>
        <w:t xml:space="preserve"> </w:t>
      </w:r>
      <w:r w:rsidR="005A13F2" w:rsidRPr="00F02E82">
        <w:rPr>
          <w:rFonts w:ascii="Arial" w:hAnsi="Arial" w:cs="Arial"/>
          <w:b/>
          <w:sz w:val="24"/>
          <w:szCs w:val="24"/>
        </w:rPr>
        <w:t>primers for</w:t>
      </w:r>
      <w:r w:rsidR="002917ED" w:rsidRPr="00F02E82">
        <w:rPr>
          <w:rFonts w:ascii="Arial" w:hAnsi="Arial" w:cs="Arial"/>
          <w:b/>
          <w:sz w:val="24"/>
          <w:szCs w:val="24"/>
        </w:rPr>
        <w:t xml:space="preserve"> </w:t>
      </w:r>
      <w:r w:rsidR="00C00026">
        <w:rPr>
          <w:rFonts w:ascii="Arial" w:hAnsi="Arial" w:cs="Arial"/>
          <w:b/>
          <w:sz w:val="24"/>
          <w:szCs w:val="24"/>
        </w:rPr>
        <w:t>gene</w:t>
      </w:r>
      <w:r w:rsidR="002917ED" w:rsidRPr="00F02E82">
        <w:rPr>
          <w:rFonts w:ascii="Arial" w:hAnsi="Arial" w:cs="Arial"/>
          <w:b/>
          <w:sz w:val="24"/>
          <w:szCs w:val="24"/>
        </w:rPr>
        <w:t xml:space="preserve"> screening and mutagenesis</w:t>
      </w:r>
      <w:r w:rsidR="005A13F2" w:rsidRPr="00F02E82">
        <w:rPr>
          <w:rFonts w:ascii="Arial" w:hAnsi="Arial" w:cs="Arial"/>
          <w:b/>
          <w:sz w:val="24"/>
          <w:szCs w:val="24"/>
        </w:rPr>
        <w:t xml:space="preserve"> </w:t>
      </w:r>
    </w:p>
    <w:tbl>
      <w:tblPr>
        <w:tblStyle w:val="Tabellengitternetz"/>
        <w:tblW w:w="10440" w:type="dxa"/>
        <w:tblInd w:w="-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440"/>
        <w:gridCol w:w="3690"/>
        <w:gridCol w:w="3420"/>
        <w:gridCol w:w="1890"/>
      </w:tblGrid>
      <w:tr w:rsidR="00194024" w:rsidRPr="0014286B" w:rsidTr="00D23849"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65377E" w:rsidRPr="00B6069C" w:rsidRDefault="0065377E" w:rsidP="00006206">
            <w:pPr>
              <w:spacing w:line="48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6069C">
              <w:rPr>
                <w:rFonts w:ascii="Arial" w:hAnsi="Arial" w:cs="Arial"/>
                <w:b/>
                <w:sz w:val="20"/>
                <w:szCs w:val="20"/>
              </w:rPr>
              <w:t>Primer name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</w:tcPr>
          <w:p w:rsidR="0065377E" w:rsidRPr="00B6069C" w:rsidRDefault="0065377E" w:rsidP="00006206">
            <w:pPr>
              <w:spacing w:line="48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6069C">
              <w:rPr>
                <w:rFonts w:ascii="Arial" w:hAnsi="Arial" w:cs="Arial"/>
                <w:b/>
                <w:sz w:val="20"/>
                <w:szCs w:val="20"/>
              </w:rPr>
              <w:t xml:space="preserve">Forward primer </w:t>
            </w:r>
            <w:r w:rsidR="00C04000" w:rsidRPr="00B6069C">
              <w:rPr>
                <w:rFonts w:ascii="Arial" w:hAnsi="Arial" w:cs="Arial"/>
                <w:b/>
                <w:sz w:val="20"/>
                <w:szCs w:val="20"/>
              </w:rPr>
              <w:t>(</w:t>
            </w:r>
            <w:r w:rsidRPr="00B6069C">
              <w:rPr>
                <w:rFonts w:ascii="Arial" w:hAnsi="Arial" w:cs="Arial"/>
                <w:b/>
                <w:sz w:val="20"/>
                <w:szCs w:val="20"/>
              </w:rPr>
              <w:t>5’</w:t>
            </w:r>
            <w:r w:rsidR="00C04000" w:rsidRPr="00B6069C">
              <w:rPr>
                <w:rFonts w:ascii="Arial" w:hAnsi="Arial" w:cs="Arial"/>
                <w:b/>
                <w:sz w:val="20"/>
                <w:szCs w:val="20"/>
              </w:rPr>
              <w:t>to</w:t>
            </w:r>
            <w:r w:rsidRPr="00B6069C">
              <w:rPr>
                <w:rFonts w:ascii="Arial" w:hAnsi="Arial" w:cs="Arial"/>
                <w:b/>
                <w:sz w:val="20"/>
                <w:szCs w:val="20"/>
              </w:rPr>
              <w:t>3’</w:t>
            </w:r>
            <w:r w:rsidR="002D4E4B" w:rsidRPr="00B6069C"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:rsidR="0065377E" w:rsidRPr="00B6069C" w:rsidRDefault="0065377E" w:rsidP="00006206">
            <w:pPr>
              <w:spacing w:line="48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3C16DF">
              <w:rPr>
                <w:rFonts w:ascii="Arial" w:hAnsi="Arial" w:cs="Arial"/>
                <w:b/>
                <w:sz w:val="20"/>
                <w:szCs w:val="20"/>
              </w:rPr>
              <w:t>Reverse</w:t>
            </w:r>
            <w:r w:rsidRPr="00B6069C">
              <w:rPr>
                <w:rFonts w:ascii="Arial" w:hAnsi="Arial" w:cs="Arial"/>
                <w:b/>
                <w:sz w:val="20"/>
                <w:szCs w:val="20"/>
              </w:rPr>
              <w:t xml:space="preserve"> primer</w:t>
            </w:r>
            <w:r w:rsidR="00C04000" w:rsidRPr="00B6069C">
              <w:rPr>
                <w:rFonts w:ascii="Arial" w:hAnsi="Arial" w:cs="Arial"/>
                <w:b/>
                <w:sz w:val="20"/>
                <w:szCs w:val="20"/>
              </w:rPr>
              <w:t>(</w:t>
            </w:r>
            <w:r w:rsidRPr="00B6069C">
              <w:rPr>
                <w:rFonts w:ascii="Arial" w:hAnsi="Arial" w:cs="Arial"/>
                <w:b/>
                <w:sz w:val="20"/>
                <w:szCs w:val="20"/>
              </w:rPr>
              <w:t xml:space="preserve"> 5’</w:t>
            </w:r>
            <w:r w:rsidR="00C04000" w:rsidRPr="00B6069C">
              <w:rPr>
                <w:rFonts w:ascii="Arial" w:hAnsi="Arial" w:cs="Arial"/>
                <w:b/>
                <w:sz w:val="20"/>
                <w:szCs w:val="20"/>
              </w:rPr>
              <w:t xml:space="preserve"> to</w:t>
            </w:r>
            <w:r w:rsidRPr="00B6069C">
              <w:rPr>
                <w:rFonts w:ascii="Arial" w:hAnsi="Arial" w:cs="Arial"/>
                <w:b/>
                <w:sz w:val="20"/>
                <w:szCs w:val="20"/>
              </w:rPr>
              <w:t>3</w:t>
            </w:r>
            <w:r w:rsidR="00C04000" w:rsidRPr="00B6069C">
              <w:rPr>
                <w:rFonts w:ascii="Arial" w:hAnsi="Arial" w:cs="Arial"/>
                <w:b/>
                <w:sz w:val="20"/>
                <w:szCs w:val="20"/>
              </w:rPr>
              <w:t>’)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:rsidR="0065377E" w:rsidRPr="00B6069C" w:rsidRDefault="0065377E" w:rsidP="00006206">
            <w:pPr>
              <w:spacing w:line="48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6069C">
              <w:rPr>
                <w:rFonts w:ascii="Arial" w:hAnsi="Arial" w:cs="Arial"/>
                <w:b/>
                <w:sz w:val="20"/>
                <w:szCs w:val="20"/>
              </w:rPr>
              <w:t>Product (bps)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tcBorders>
              <w:top w:val="single" w:sz="4" w:space="0" w:color="auto"/>
            </w:tcBorders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Exon2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ACCGTCCCGGTACTTGTATG</w:t>
            </w:r>
          </w:p>
        </w:tc>
        <w:tc>
          <w:tcPr>
            <w:tcW w:w="3420" w:type="dxa"/>
            <w:tcBorders>
              <w:top w:val="single" w:sz="4" w:space="0" w:color="auto"/>
            </w:tcBorders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CAAATCCAGAAAGCAAGCTG</w:t>
            </w:r>
          </w:p>
        </w:tc>
        <w:tc>
          <w:tcPr>
            <w:tcW w:w="1890" w:type="dxa"/>
            <w:tcBorders>
              <w:top w:val="single" w:sz="4" w:space="0" w:color="auto"/>
            </w:tcBorders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227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Exon3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CATGCATTTCATTGTTTGGG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GCCCTCTCTGCACTCCTC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273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Exon4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AAGGTGGCCAGTGTGTTG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CGTCCCAACGCAGAAGG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475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Exon5</w:t>
            </w:r>
          </w:p>
        </w:tc>
        <w:tc>
          <w:tcPr>
            <w:tcW w:w="3690" w:type="dxa"/>
            <w:vAlign w:val="bottom"/>
          </w:tcPr>
          <w:p w:rsidR="002D4E4B" w:rsidRPr="00B6069C" w:rsidRDefault="00FC26BD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CGGAATGGCCCTGACTTCTT</w:t>
            </w:r>
          </w:p>
        </w:tc>
        <w:tc>
          <w:tcPr>
            <w:tcW w:w="3420" w:type="dxa"/>
            <w:vAlign w:val="bottom"/>
          </w:tcPr>
          <w:p w:rsidR="002D4E4B" w:rsidRPr="00B6069C" w:rsidRDefault="00FC26BD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CTCACCTTCCGGAGTCCATG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599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Exon6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CTTCCCTCCCTCTGTGGC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ATTCCTCACCCTCCTTCCC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331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Exon7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GAAAGATCATCGTGTGTGGC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TAAGTGGAAGACAGCGGTGG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306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Exon8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TCTCCCCTGCAGCAACAC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ACACGTGGGTTTTCAGAAGC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364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Exon9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AAGCTAACGAGCAGGTCCG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AGTGAAGGGCAAGTGCAAAG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314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Exon10-11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CAGTGCAGGTGTTTTCATCG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CAG ACA GAA ACC CAA ATC GC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774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Exon12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AGCCAGCTCTGGGGCAC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CCTTAAGGTCAGAAAGGGGC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478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Exon13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CAGAGGGTGGGGTTTGC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GACAGTGACCGCGCAAG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466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Exon14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TATGGCCTGTGCGTGGAC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CCCTCCTCAGCCTCTGC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397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Exon15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TCCTTCTAGGGAAGTGGTGG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GAACCACCTGCAAAACCAAC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344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Exon16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CTTTTGGGCAATGGTTTCAG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TATAACCTGGCAGGCGACAC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331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Exon17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AAGTGCCACTGAAGACCCC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TCACTTTGAGGGAAGCAAGG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232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lastRenderedPageBreak/>
              <w:t>Exon18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CCTGGGGTTTCAGAAGCAG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CAGCCTGATGAGAGGGAGAC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318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Exon19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CCTCCTGTGTAGCCCAACTC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CTCCCCGCAGTCACTCAC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256</w:t>
            </w:r>
          </w:p>
        </w:tc>
      </w:tr>
      <w:tr w:rsidR="002D4E4B" w:rsidRPr="00B6069C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Exon20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GCTCTGCACTCACAGAGACC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AGCCCAGCTCCTCTGTCC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298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Exon21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TAAGCACAACTGGGGTTGG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GAAGGCCGCACTCACTG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321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Exon22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ACCAGGAGATCAGGACACG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CAGCCACAGACCAGTTTCAG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347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Exon23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GCATTATCAATGCCAGAGGG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AAAAGGTGCCCTTCCTTATCTC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322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Exon24</w:t>
            </w:r>
          </w:p>
        </w:tc>
        <w:tc>
          <w:tcPr>
            <w:tcW w:w="3690" w:type="dxa"/>
            <w:shd w:val="clear" w:color="auto" w:fill="FFFFFF" w:themeFill="background1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GTCTCGACACCCCAGCC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TTTCATGCTCTGGGGCTC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335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Exon25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TGCTCAGGAAACAGTTGCAG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AGTGGGATGGAGAAGAGCTG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282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Exon26-27</w:t>
            </w:r>
          </w:p>
        </w:tc>
        <w:tc>
          <w:tcPr>
            <w:tcW w:w="369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TCGTGTCTCTTCAAAGACGG</w:t>
            </w:r>
          </w:p>
        </w:tc>
        <w:tc>
          <w:tcPr>
            <w:tcW w:w="3420" w:type="dxa"/>
            <w:vAlign w:val="bottom"/>
          </w:tcPr>
          <w:p w:rsidR="002D4E4B" w:rsidRPr="00B6069C" w:rsidRDefault="002D4E4B" w:rsidP="00006206">
            <w:pPr>
              <w:spacing w:line="48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GCTCCAAGAGAGCCCCAC</w:t>
            </w:r>
          </w:p>
        </w:tc>
        <w:tc>
          <w:tcPr>
            <w:tcW w:w="1890" w:type="dxa"/>
            <w:vAlign w:val="bottom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color w:val="000000"/>
                <w:sz w:val="20"/>
                <w:szCs w:val="20"/>
                <w:lang w:eastAsia="en-GB"/>
              </w:rPr>
              <w:t>758</w:t>
            </w:r>
          </w:p>
        </w:tc>
      </w:tr>
      <w:tr w:rsidR="002D4E4B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2D4E4B" w:rsidRPr="00B6069C" w:rsidRDefault="00306D7A" w:rsidP="00006206">
            <w:pPr>
              <w:spacing w:line="480" w:lineRule="auto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H227R</w:t>
            </w:r>
          </w:p>
        </w:tc>
        <w:tc>
          <w:tcPr>
            <w:tcW w:w="3690" w:type="dxa"/>
            <w:vAlign w:val="bottom"/>
          </w:tcPr>
          <w:p w:rsidR="002D4E4B" w:rsidRPr="00B6069C" w:rsidRDefault="004802EB" w:rsidP="00006206">
            <w:pPr>
              <w:spacing w:line="48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</w:rPr>
              <w:t>tcgacctcctataacc</w:t>
            </w:r>
            <w:r w:rsidRPr="00B6069C">
              <w:rPr>
                <w:rFonts w:ascii="Arial" w:eastAsia="Times New Roman" w:hAnsi="Arial" w:cs="Arial"/>
                <w:sz w:val="20"/>
                <w:szCs w:val="20"/>
                <w:highlight w:val="yellow"/>
              </w:rPr>
              <w:t>g</w:t>
            </w:r>
            <w:r w:rsidRPr="00B6069C">
              <w:rPr>
                <w:rFonts w:ascii="Arial" w:eastAsia="Times New Roman" w:hAnsi="Arial" w:cs="Arial"/>
                <w:sz w:val="20"/>
                <w:szCs w:val="20"/>
              </w:rPr>
              <w:t>cccggtcctggg</w:t>
            </w:r>
          </w:p>
        </w:tc>
        <w:tc>
          <w:tcPr>
            <w:tcW w:w="3420" w:type="dxa"/>
            <w:vAlign w:val="bottom"/>
          </w:tcPr>
          <w:p w:rsidR="002D4E4B" w:rsidRPr="00B6069C" w:rsidRDefault="004802EB" w:rsidP="00006206">
            <w:pPr>
              <w:spacing w:line="48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</w:rPr>
              <w:t>cccaggaccggg</w:t>
            </w:r>
            <w:r w:rsidRPr="00B6069C">
              <w:rPr>
                <w:rFonts w:ascii="Arial" w:eastAsia="Times New Roman" w:hAnsi="Arial" w:cs="Arial"/>
                <w:sz w:val="20"/>
                <w:szCs w:val="20"/>
                <w:highlight w:val="yellow"/>
              </w:rPr>
              <w:t>c</w:t>
            </w:r>
            <w:r w:rsidRPr="00B6069C">
              <w:rPr>
                <w:rFonts w:ascii="Arial" w:eastAsia="Times New Roman" w:hAnsi="Arial" w:cs="Arial"/>
                <w:sz w:val="20"/>
                <w:szCs w:val="20"/>
              </w:rPr>
              <w:t>ggttataggaggtcga</w:t>
            </w:r>
          </w:p>
        </w:tc>
        <w:tc>
          <w:tcPr>
            <w:tcW w:w="1890" w:type="dxa"/>
          </w:tcPr>
          <w:p w:rsidR="002D4E4B" w:rsidRPr="00B6069C" w:rsidRDefault="002D4E4B" w:rsidP="00006206">
            <w:pPr>
              <w:spacing w:line="48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6218E" w:rsidRPr="0014286B" w:rsidTr="00D23849">
        <w:trPr>
          <w:cantSplit/>
          <w:trHeight w:val="288"/>
        </w:trPr>
        <w:tc>
          <w:tcPr>
            <w:tcW w:w="1440" w:type="dxa"/>
            <w:vAlign w:val="bottom"/>
          </w:tcPr>
          <w:p w:rsidR="00E6218E" w:rsidRPr="00B6069C" w:rsidRDefault="004802EB" w:rsidP="00006206">
            <w:pPr>
              <w:spacing w:line="480" w:lineRule="auto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D234N</w:t>
            </w:r>
          </w:p>
        </w:tc>
        <w:tc>
          <w:tcPr>
            <w:tcW w:w="3690" w:type="dxa"/>
            <w:vAlign w:val="bottom"/>
          </w:tcPr>
          <w:p w:rsidR="00E6218E" w:rsidRPr="00B6069C" w:rsidRDefault="004802EB" w:rsidP="00006206">
            <w:pPr>
              <w:spacing w:line="48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</w:rPr>
              <w:t>aagtcatctttggcgt</w:t>
            </w:r>
            <w:r w:rsidRPr="00B6069C">
              <w:rPr>
                <w:rFonts w:ascii="Arial" w:eastAsia="Times New Roman" w:hAnsi="Arial" w:cs="Arial"/>
                <w:sz w:val="20"/>
                <w:szCs w:val="20"/>
                <w:highlight w:val="yellow"/>
              </w:rPr>
              <w:t>t</w:t>
            </w:r>
            <w:r w:rsidRPr="00B6069C">
              <w:rPr>
                <w:rFonts w:ascii="Arial" w:eastAsia="Times New Roman" w:hAnsi="Arial" w:cs="Arial"/>
                <w:sz w:val="20"/>
                <w:szCs w:val="20"/>
              </w:rPr>
              <w:t>gtacattcccaggaccg</w:t>
            </w:r>
          </w:p>
        </w:tc>
        <w:tc>
          <w:tcPr>
            <w:tcW w:w="3420" w:type="dxa"/>
            <w:vAlign w:val="bottom"/>
          </w:tcPr>
          <w:p w:rsidR="00E6218E" w:rsidRPr="00B6069C" w:rsidRDefault="004802EB" w:rsidP="00006206">
            <w:pPr>
              <w:spacing w:line="48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</w:rPr>
              <w:t>cggtcctgggaatgtac</w:t>
            </w:r>
            <w:r w:rsidRPr="00B6069C">
              <w:rPr>
                <w:rFonts w:ascii="Arial" w:eastAsia="Times New Roman" w:hAnsi="Arial" w:cs="Arial"/>
                <w:sz w:val="20"/>
                <w:szCs w:val="20"/>
                <w:highlight w:val="yellow"/>
              </w:rPr>
              <w:t>a</w:t>
            </w:r>
            <w:r w:rsidRPr="00B6069C">
              <w:rPr>
                <w:rFonts w:ascii="Arial" w:eastAsia="Times New Roman" w:hAnsi="Arial" w:cs="Arial"/>
                <w:sz w:val="20"/>
                <w:szCs w:val="20"/>
              </w:rPr>
              <w:t>acgccaaagatgacttc</w:t>
            </w:r>
          </w:p>
        </w:tc>
        <w:tc>
          <w:tcPr>
            <w:tcW w:w="1890" w:type="dxa"/>
          </w:tcPr>
          <w:p w:rsidR="00E6218E" w:rsidRPr="00B6069C" w:rsidRDefault="00E6218E" w:rsidP="00006206">
            <w:pPr>
              <w:spacing w:line="48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6218E" w:rsidRPr="0014286B" w:rsidTr="00D23849">
        <w:trPr>
          <w:cantSplit/>
          <w:trHeight w:val="288"/>
        </w:trPr>
        <w:tc>
          <w:tcPr>
            <w:tcW w:w="1440" w:type="dxa"/>
            <w:tcBorders>
              <w:bottom w:val="single" w:sz="4" w:space="0" w:color="auto"/>
            </w:tcBorders>
            <w:vAlign w:val="bottom"/>
          </w:tcPr>
          <w:p w:rsidR="00E6218E" w:rsidRPr="00B6069C" w:rsidRDefault="004802EB" w:rsidP="00006206">
            <w:pPr>
              <w:spacing w:line="480" w:lineRule="auto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E374K</w:t>
            </w:r>
          </w:p>
        </w:tc>
        <w:tc>
          <w:tcPr>
            <w:tcW w:w="3690" w:type="dxa"/>
            <w:tcBorders>
              <w:bottom w:val="single" w:sz="4" w:space="0" w:color="auto"/>
            </w:tcBorders>
            <w:vAlign w:val="bottom"/>
          </w:tcPr>
          <w:p w:rsidR="00E6218E" w:rsidRPr="00B6069C" w:rsidRDefault="004802EB" w:rsidP="00006206">
            <w:pPr>
              <w:spacing w:line="48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gggaagggtgagtctct</w:t>
            </w:r>
            <w:r w:rsidRPr="00B6069C">
              <w:rPr>
                <w:rFonts w:ascii="Arial" w:eastAsia="Times New Roman" w:hAnsi="Arial" w:cs="Arial"/>
                <w:sz w:val="20"/>
                <w:szCs w:val="20"/>
                <w:highlight w:val="yellow"/>
                <w:lang w:eastAsia="en-GB"/>
              </w:rPr>
              <w:t>t</w:t>
            </w: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ggcgtcctg</w:t>
            </w:r>
          </w:p>
        </w:tc>
        <w:tc>
          <w:tcPr>
            <w:tcW w:w="3420" w:type="dxa"/>
            <w:tcBorders>
              <w:bottom w:val="single" w:sz="4" w:space="0" w:color="auto"/>
            </w:tcBorders>
            <w:vAlign w:val="bottom"/>
          </w:tcPr>
          <w:p w:rsidR="00E6218E" w:rsidRPr="00B6069C" w:rsidRDefault="004802EB" w:rsidP="00006206">
            <w:pPr>
              <w:spacing w:line="48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caggacgcc</w:t>
            </w:r>
            <w:r w:rsidRPr="00B6069C">
              <w:rPr>
                <w:rFonts w:ascii="Arial" w:eastAsia="Times New Roman" w:hAnsi="Arial" w:cs="Arial"/>
                <w:sz w:val="20"/>
                <w:szCs w:val="20"/>
                <w:highlight w:val="yellow"/>
                <w:lang w:eastAsia="en-GB"/>
              </w:rPr>
              <w:t>a</w:t>
            </w: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agagactcacccttccc</w:t>
            </w:r>
          </w:p>
        </w:tc>
        <w:tc>
          <w:tcPr>
            <w:tcW w:w="1890" w:type="dxa"/>
            <w:tcBorders>
              <w:bottom w:val="single" w:sz="4" w:space="0" w:color="auto"/>
            </w:tcBorders>
          </w:tcPr>
          <w:p w:rsidR="00E6218E" w:rsidRPr="00B6069C" w:rsidRDefault="00E6218E" w:rsidP="00006206">
            <w:pPr>
              <w:spacing w:line="48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B345F" w:rsidRDefault="00BB345F" w:rsidP="00006206">
      <w:pPr>
        <w:spacing w:line="480" w:lineRule="auto"/>
        <w:rPr>
          <w:lang w:eastAsia="zh-CN"/>
        </w:rPr>
      </w:pPr>
      <w:bookmarkStart w:id="1" w:name="_Toc437293979"/>
    </w:p>
    <w:p w:rsidR="00382136" w:rsidRPr="00B35BB0" w:rsidRDefault="00382136" w:rsidP="00006206">
      <w:pPr>
        <w:spacing w:line="480" w:lineRule="auto"/>
        <w:rPr>
          <w:rFonts w:ascii="Arial" w:hAnsi="Arial" w:cs="Arial"/>
          <w:b/>
          <w:sz w:val="24"/>
          <w:szCs w:val="24"/>
        </w:rPr>
      </w:pPr>
      <w:r w:rsidRPr="00B35BB0">
        <w:rPr>
          <w:rFonts w:ascii="Arial" w:hAnsi="Arial" w:cs="Arial"/>
          <w:b/>
          <w:sz w:val="24"/>
          <w:szCs w:val="24"/>
        </w:rPr>
        <w:t>Supplementa</w:t>
      </w:r>
      <w:r w:rsidR="00D70FBD">
        <w:rPr>
          <w:rFonts w:ascii="Arial" w:hAnsi="Arial" w:cs="Arial"/>
          <w:b/>
          <w:sz w:val="24"/>
          <w:szCs w:val="24"/>
        </w:rPr>
        <w:t>l</w:t>
      </w:r>
      <w:r w:rsidR="0025470D">
        <w:rPr>
          <w:rFonts w:ascii="Arial" w:hAnsi="Arial" w:cs="Arial"/>
          <w:b/>
          <w:sz w:val="24"/>
          <w:szCs w:val="24"/>
        </w:rPr>
        <w:t xml:space="preserve"> T</w:t>
      </w:r>
      <w:r w:rsidRPr="00B35BB0">
        <w:rPr>
          <w:rFonts w:ascii="Arial" w:hAnsi="Arial" w:cs="Arial"/>
          <w:b/>
          <w:sz w:val="24"/>
          <w:szCs w:val="24"/>
        </w:rPr>
        <w:t xml:space="preserve">able </w:t>
      </w:r>
      <w:r w:rsidR="00885A24" w:rsidRPr="00B35BB0">
        <w:rPr>
          <w:rFonts w:ascii="Arial" w:hAnsi="Arial" w:cs="Arial"/>
          <w:b/>
          <w:sz w:val="24"/>
          <w:szCs w:val="24"/>
        </w:rPr>
        <w:t>3</w:t>
      </w:r>
      <w:r w:rsidR="00991838">
        <w:rPr>
          <w:rFonts w:ascii="Arial" w:hAnsi="Arial" w:cs="Arial"/>
          <w:b/>
          <w:sz w:val="24"/>
          <w:szCs w:val="24"/>
        </w:rPr>
        <w:t>.</w:t>
      </w:r>
      <w:r w:rsidRPr="00B35BB0">
        <w:rPr>
          <w:rFonts w:ascii="Arial" w:hAnsi="Arial" w:cs="Arial"/>
          <w:b/>
          <w:sz w:val="24"/>
          <w:szCs w:val="24"/>
        </w:rPr>
        <w:t xml:space="preserve"> </w:t>
      </w:r>
      <w:r w:rsidR="00047AB6" w:rsidRPr="00B35BB0">
        <w:rPr>
          <w:rFonts w:ascii="Arial" w:hAnsi="Arial" w:cs="Arial"/>
          <w:b/>
          <w:sz w:val="24"/>
          <w:szCs w:val="24"/>
        </w:rPr>
        <w:t xml:space="preserve">Mouse </w:t>
      </w:r>
      <w:r w:rsidR="00FF6A4C" w:rsidRPr="00B35BB0">
        <w:rPr>
          <w:rFonts w:ascii="Arial" w:hAnsi="Arial" w:cs="Arial"/>
          <w:b/>
          <w:sz w:val="24"/>
          <w:szCs w:val="24"/>
        </w:rPr>
        <w:t>q</w:t>
      </w:r>
      <w:r w:rsidRPr="00B35BB0">
        <w:rPr>
          <w:rFonts w:ascii="Arial" w:hAnsi="Arial" w:cs="Arial"/>
          <w:b/>
          <w:sz w:val="24"/>
          <w:szCs w:val="24"/>
        </w:rPr>
        <w:t>uan</w:t>
      </w:r>
      <w:r w:rsidR="00FF6A4C" w:rsidRPr="00B35BB0">
        <w:rPr>
          <w:rFonts w:ascii="Arial" w:hAnsi="Arial" w:cs="Arial"/>
          <w:b/>
          <w:sz w:val="24"/>
          <w:szCs w:val="24"/>
        </w:rPr>
        <w:t>ti</w:t>
      </w:r>
      <w:r w:rsidRPr="00B35BB0">
        <w:rPr>
          <w:rFonts w:ascii="Arial" w:hAnsi="Arial" w:cs="Arial"/>
          <w:b/>
          <w:sz w:val="24"/>
          <w:szCs w:val="24"/>
        </w:rPr>
        <w:t>t</w:t>
      </w:r>
      <w:r w:rsidR="00FF6A4C" w:rsidRPr="00B35BB0">
        <w:rPr>
          <w:rFonts w:ascii="Arial" w:hAnsi="Arial" w:cs="Arial"/>
          <w:b/>
          <w:sz w:val="24"/>
          <w:szCs w:val="24"/>
        </w:rPr>
        <w:t>at</w:t>
      </w:r>
      <w:r w:rsidRPr="00B35BB0">
        <w:rPr>
          <w:rFonts w:ascii="Arial" w:hAnsi="Arial" w:cs="Arial"/>
          <w:b/>
          <w:sz w:val="24"/>
          <w:szCs w:val="24"/>
        </w:rPr>
        <w:t>ive RT-PCR primers</w:t>
      </w:r>
      <w:bookmarkEnd w:id="1"/>
      <w:r w:rsidRPr="00B35BB0">
        <w:rPr>
          <w:rFonts w:ascii="Arial" w:hAnsi="Arial" w:cs="Arial"/>
          <w:b/>
          <w:sz w:val="24"/>
          <w:szCs w:val="24"/>
        </w:rPr>
        <w:t xml:space="preserve"> </w:t>
      </w:r>
      <w:r w:rsidR="00047AB6" w:rsidRPr="00B35BB0">
        <w:rPr>
          <w:rFonts w:ascii="Arial" w:hAnsi="Arial" w:cs="Arial"/>
          <w:b/>
          <w:sz w:val="24"/>
          <w:szCs w:val="24"/>
        </w:rPr>
        <w:t>for the pancreatic ß cells</w:t>
      </w:r>
    </w:p>
    <w:tbl>
      <w:tblPr>
        <w:tblW w:w="10266" w:type="dxa"/>
        <w:tblInd w:w="-18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509"/>
        <w:gridCol w:w="1522"/>
        <w:gridCol w:w="3449"/>
        <w:gridCol w:w="3786"/>
      </w:tblGrid>
      <w:tr w:rsidR="00CC75E2" w:rsidRPr="00B6069C" w:rsidTr="00183764">
        <w:trPr>
          <w:cantSplit/>
          <w:trHeight w:hRule="exact" w:val="432"/>
        </w:trPr>
        <w:tc>
          <w:tcPr>
            <w:tcW w:w="1509" w:type="dxa"/>
            <w:tcBorders>
              <w:bottom w:val="nil"/>
            </w:tcBorders>
            <w:vAlign w:val="center"/>
          </w:tcPr>
          <w:p w:rsidR="00CC75E2" w:rsidRPr="00B6069C" w:rsidRDefault="00CC75E2" w:rsidP="00B35BB0">
            <w:pPr>
              <w:pBdr>
                <w:bottom w:val="single" w:sz="4" w:space="1" w:color="auto"/>
              </w:pBdr>
              <w:spacing w:line="360" w:lineRule="auto"/>
              <w:ind w:left="453" w:hanging="453"/>
              <w:rPr>
                <w:rFonts w:ascii="Arial" w:hAnsi="Arial" w:cs="Arial"/>
                <w:b/>
                <w:sz w:val="20"/>
                <w:szCs w:val="20"/>
              </w:rPr>
            </w:pPr>
            <w:r w:rsidRPr="00B6069C">
              <w:rPr>
                <w:rFonts w:ascii="Arial" w:hAnsi="Arial" w:cs="Arial"/>
                <w:b/>
                <w:sz w:val="20"/>
                <w:szCs w:val="20"/>
              </w:rPr>
              <w:t>Gene</w:t>
            </w:r>
          </w:p>
        </w:tc>
        <w:tc>
          <w:tcPr>
            <w:tcW w:w="1522" w:type="dxa"/>
            <w:tcBorders>
              <w:bottom w:val="nil"/>
            </w:tcBorders>
            <w:vAlign w:val="center"/>
          </w:tcPr>
          <w:p w:rsidR="00CC75E2" w:rsidRPr="00B6069C" w:rsidRDefault="00CC75E2" w:rsidP="00B35BB0">
            <w:pPr>
              <w:pBdr>
                <w:bottom w:val="single" w:sz="4" w:space="1" w:color="auto"/>
              </w:pBdr>
              <w:spacing w:line="360" w:lineRule="auto"/>
              <w:ind w:left="453" w:hanging="453"/>
              <w:rPr>
                <w:rFonts w:ascii="Arial" w:hAnsi="Arial" w:cs="Arial"/>
                <w:b/>
                <w:sz w:val="20"/>
                <w:szCs w:val="20"/>
              </w:rPr>
            </w:pPr>
            <w:r w:rsidRPr="00B6069C">
              <w:rPr>
                <w:rFonts w:ascii="Arial" w:hAnsi="Arial" w:cs="Arial"/>
                <w:b/>
                <w:sz w:val="20"/>
                <w:szCs w:val="20"/>
              </w:rPr>
              <w:t>Exons</w:t>
            </w:r>
          </w:p>
        </w:tc>
        <w:tc>
          <w:tcPr>
            <w:tcW w:w="3449" w:type="dxa"/>
            <w:tcBorders>
              <w:bottom w:val="nil"/>
            </w:tcBorders>
            <w:vAlign w:val="center"/>
          </w:tcPr>
          <w:p w:rsidR="00CC75E2" w:rsidRPr="00B6069C" w:rsidRDefault="00CC75E2" w:rsidP="00B35BB0">
            <w:pPr>
              <w:pBdr>
                <w:bottom w:val="single" w:sz="4" w:space="1" w:color="auto"/>
              </w:pBdr>
              <w:spacing w:line="36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6069C">
              <w:rPr>
                <w:rFonts w:ascii="Arial" w:hAnsi="Arial" w:cs="Arial"/>
                <w:b/>
                <w:sz w:val="20"/>
                <w:szCs w:val="20"/>
              </w:rPr>
              <w:t>Forward primer</w:t>
            </w:r>
          </w:p>
        </w:tc>
        <w:tc>
          <w:tcPr>
            <w:tcW w:w="3786" w:type="dxa"/>
            <w:tcBorders>
              <w:bottom w:val="nil"/>
            </w:tcBorders>
            <w:vAlign w:val="center"/>
          </w:tcPr>
          <w:p w:rsidR="00CC75E2" w:rsidRPr="00B6069C" w:rsidRDefault="00CC75E2" w:rsidP="00B35BB0">
            <w:pPr>
              <w:pBdr>
                <w:bottom w:val="single" w:sz="4" w:space="1" w:color="auto"/>
              </w:pBdr>
              <w:spacing w:line="360" w:lineRule="auto"/>
              <w:ind w:left="-63" w:right="-169" w:firstLine="57"/>
              <w:rPr>
                <w:rFonts w:ascii="Arial" w:hAnsi="Arial" w:cs="Arial"/>
                <w:b/>
                <w:sz w:val="20"/>
                <w:szCs w:val="20"/>
              </w:rPr>
            </w:pPr>
            <w:r w:rsidRPr="00B6069C">
              <w:rPr>
                <w:rFonts w:ascii="Arial" w:hAnsi="Arial" w:cs="Arial"/>
                <w:b/>
                <w:sz w:val="20"/>
                <w:szCs w:val="20"/>
              </w:rPr>
              <w:t>Reverse primer</w:t>
            </w:r>
          </w:p>
        </w:tc>
      </w:tr>
      <w:tr w:rsidR="00CC75E2" w:rsidRPr="00B6069C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left="-36" w:firstLine="36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i/>
                <w:sz w:val="20"/>
                <w:szCs w:val="20"/>
              </w:rPr>
              <w:t>Ppib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Del="00EA592A" w:rsidRDefault="00CC75E2" w:rsidP="00B35BB0">
            <w:pPr>
              <w:spacing w:line="360" w:lineRule="auto"/>
              <w:ind w:left="453" w:hanging="453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E3-E4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tabs>
                <w:tab w:val="left" w:pos="3552"/>
              </w:tabs>
              <w:spacing w:line="360" w:lineRule="auto"/>
              <w:ind w:left="-22" w:firstLine="22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GGAGATGGCACAGGAGGAAA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GTAGTGCTTCAGCTTGAAGTTC</w:t>
            </w:r>
          </w:p>
        </w:tc>
      </w:tr>
      <w:tr w:rsidR="00CC75E2" w:rsidRPr="00B6069C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183764">
            <w:pPr>
              <w:spacing w:line="360" w:lineRule="auto"/>
              <w:ind w:left="90" w:hanging="90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i/>
                <w:sz w:val="20"/>
                <w:szCs w:val="20"/>
              </w:rPr>
              <w:t>Pdx1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left="453" w:hanging="453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E1-E2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left="-53" w:firstLine="53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TGGATGAAATCCACCAA</w:t>
            </w:r>
            <w:r w:rsidRPr="00B6069C">
              <w:rPr>
                <w:rFonts w:ascii="Arial" w:hAnsi="Arial" w:cs="Arial"/>
                <w:sz w:val="20"/>
                <w:szCs w:val="20"/>
                <w:lang w:val="de-DE"/>
              </w:rPr>
              <w:t>AGCT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GGGTTCCGCTGTGTAAGCA</w:t>
            </w:r>
          </w:p>
        </w:tc>
      </w:tr>
      <w:tr w:rsidR="00CC75E2" w:rsidRPr="00B6069C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left="453" w:hanging="453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i/>
                <w:sz w:val="20"/>
                <w:szCs w:val="20"/>
              </w:rPr>
              <w:t>Neurod1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left="453" w:hanging="453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E1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left="-53" w:firstLine="53"/>
              <w:rPr>
                <w:rFonts w:ascii="Arial" w:hAnsi="Arial" w:cs="Arial"/>
                <w:sz w:val="20"/>
                <w:szCs w:val="20"/>
                <w:lang w:val="de-DE"/>
              </w:rPr>
            </w:pPr>
            <w:r w:rsidRPr="00B6069C">
              <w:rPr>
                <w:rFonts w:ascii="Arial" w:hAnsi="Arial" w:cs="Arial"/>
                <w:color w:val="000000"/>
                <w:sz w:val="20"/>
                <w:szCs w:val="20"/>
              </w:rPr>
              <w:t>CTCCAGGGTTATGAGATCGTC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ACAGACAACAGGTCAAGGCAT</w:t>
            </w:r>
          </w:p>
        </w:tc>
      </w:tr>
      <w:tr w:rsidR="00CC75E2" w:rsidRPr="00B6069C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left="144" w:hanging="145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i/>
                <w:sz w:val="20"/>
                <w:szCs w:val="20"/>
              </w:rPr>
              <w:t>Foxa2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left="453" w:hanging="453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E2-E3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  <w:lang w:val="de-DE"/>
              </w:rPr>
              <w:t>TGGGAGCCGTGAAGATGGAA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hAnsi="Arial" w:cs="Arial"/>
                <w:sz w:val="20"/>
                <w:szCs w:val="20"/>
              </w:rPr>
            </w:pPr>
            <w:r w:rsidRPr="00B6069C">
              <w:rPr>
                <w:rFonts w:ascii="Arial" w:hAnsi="Arial" w:cs="Arial"/>
                <w:sz w:val="20"/>
                <w:szCs w:val="20"/>
              </w:rPr>
              <w:t>TGTGTTCATGCCATTCATCCCC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Hnf1a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E1-E2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GCCGTGGTGGAGTCACTTCT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tabs>
                <w:tab w:val="left" w:pos="3274"/>
              </w:tabs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TGCAAGTACGACTTGACCATCTTC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Hnf1b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E4-E5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TCCTCTCCACCCAACAAGATG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GACTGATTGTCGAAGAGGAAGTGA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Hnf4a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E3-E4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01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GTTACTGCAGGCTTAAGAAGTGCTT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GGTCCCGCTCATTTTGGA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Gck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E4-E5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01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CTTCACCTTCTCCTTCCCTGTAAG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GGCCTTGAAGCCCTTGGT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Ins1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E2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GAAGTGGAGGACCCACAAGTG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CAACGCCAAGGTCTGAAGGT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Ins2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E2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GCTGGCCCTGCTCTTCCT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AACCACAAAGGTGCTGCTTGA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Slc2a2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E9-E10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TGTTTTTCTGCACCATCTTCATG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CGTAACTCATCCAGGCGAATTT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MafA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E1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GCCACCACGTGCGCTTG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CCGCTTCTGTTTCAGTCGGAT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Nkx6.1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E1-E2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CCATCTTCTGGCCCGGAGT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ind w:right="-169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CTCCAGGGCGAAGATTTGCT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Abcc8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E11-E12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TGCCGTCCTCATTACCTTTG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 xml:space="preserve">GGATGTGGAAGAGAGAGAGAGA  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Kcnj11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E1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GGACCTGGAGATCATTGTCATC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TAGAATCTCGTCAGCTAGGTAGG</w:t>
            </w:r>
          </w:p>
        </w:tc>
      </w:tr>
      <w:tr w:rsidR="00CC75E2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  <w:bottom w:val="nil"/>
            </w:tcBorders>
            <w:vAlign w:val="center"/>
          </w:tcPr>
          <w:p w:rsidR="00CC75E2" w:rsidRPr="00B6069C" w:rsidRDefault="00CC75E2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lastRenderedPageBreak/>
              <w:t>FoxO1</w:t>
            </w:r>
          </w:p>
        </w:tc>
        <w:tc>
          <w:tcPr>
            <w:tcW w:w="1522" w:type="dxa"/>
            <w:tcBorders>
              <w:top w:val="nil"/>
              <w:bottom w:val="nil"/>
            </w:tcBorders>
            <w:vAlign w:val="center"/>
          </w:tcPr>
          <w:p w:rsidR="00CC75E2" w:rsidRPr="00B6069C" w:rsidRDefault="000F59EF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E1-E2</w:t>
            </w:r>
          </w:p>
        </w:tc>
        <w:tc>
          <w:tcPr>
            <w:tcW w:w="3449" w:type="dxa"/>
            <w:tcBorders>
              <w:top w:val="nil"/>
              <w:bottom w:val="nil"/>
            </w:tcBorders>
            <w:vAlign w:val="center"/>
          </w:tcPr>
          <w:p w:rsidR="00CC75E2" w:rsidRPr="00B6069C" w:rsidRDefault="000F59EF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GTACGCCGACCTCATCACC</w:t>
            </w:r>
          </w:p>
        </w:tc>
        <w:tc>
          <w:tcPr>
            <w:tcW w:w="3786" w:type="dxa"/>
            <w:tcBorders>
              <w:top w:val="nil"/>
              <w:bottom w:val="nil"/>
            </w:tcBorders>
            <w:vAlign w:val="center"/>
          </w:tcPr>
          <w:p w:rsidR="00CC75E2" w:rsidRPr="00B6069C" w:rsidRDefault="000F59EF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TCTGCACTCGAATAAACTTGC</w:t>
            </w:r>
          </w:p>
        </w:tc>
      </w:tr>
      <w:tr w:rsidR="00E51A37" w:rsidRPr="0014286B" w:rsidTr="00183764">
        <w:trPr>
          <w:cantSplit/>
          <w:trHeight w:hRule="exact" w:val="432"/>
        </w:trPr>
        <w:tc>
          <w:tcPr>
            <w:tcW w:w="1509" w:type="dxa"/>
            <w:tcBorders>
              <w:top w:val="nil"/>
            </w:tcBorders>
            <w:vAlign w:val="center"/>
          </w:tcPr>
          <w:p w:rsidR="00E51A37" w:rsidRPr="00B6069C" w:rsidRDefault="00E51A37" w:rsidP="00B35BB0">
            <w:pPr>
              <w:spacing w:line="36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Hdac</w:t>
            </w:r>
            <w:r w:rsidR="00183764"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1522" w:type="dxa"/>
            <w:tcBorders>
              <w:top w:val="nil"/>
            </w:tcBorders>
            <w:vAlign w:val="center"/>
          </w:tcPr>
          <w:p w:rsidR="00E51A37" w:rsidRPr="00B6069C" w:rsidRDefault="00E51A37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E18-E20</w:t>
            </w:r>
          </w:p>
        </w:tc>
        <w:tc>
          <w:tcPr>
            <w:tcW w:w="3449" w:type="dxa"/>
            <w:tcBorders>
              <w:top w:val="nil"/>
            </w:tcBorders>
            <w:vAlign w:val="center"/>
          </w:tcPr>
          <w:p w:rsidR="00E51A37" w:rsidRPr="00B6069C" w:rsidRDefault="00E51A37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CCACGGGAGAGCTAAAGAATG</w:t>
            </w:r>
          </w:p>
        </w:tc>
        <w:tc>
          <w:tcPr>
            <w:tcW w:w="3786" w:type="dxa"/>
            <w:tcBorders>
              <w:top w:val="nil"/>
            </w:tcBorders>
            <w:vAlign w:val="center"/>
          </w:tcPr>
          <w:p w:rsidR="00E51A37" w:rsidRPr="00B6069C" w:rsidRDefault="00E51A37" w:rsidP="00B35BB0">
            <w:pPr>
              <w:spacing w:line="360" w:lineRule="auto"/>
              <w:rPr>
                <w:rFonts w:ascii="Arial" w:eastAsia="Times New Roman" w:hAnsi="Arial" w:cs="Arial"/>
                <w:sz w:val="20"/>
                <w:szCs w:val="20"/>
                <w:lang w:eastAsia="en-GB"/>
              </w:rPr>
            </w:pPr>
            <w:r w:rsidRPr="00B6069C">
              <w:rPr>
                <w:rFonts w:ascii="Arial" w:eastAsia="Times New Roman" w:hAnsi="Arial" w:cs="Arial"/>
                <w:sz w:val="20"/>
                <w:szCs w:val="20"/>
                <w:lang w:eastAsia="en-GB"/>
              </w:rPr>
              <w:t>AACTGCCACGGAGTTAAAGTAG</w:t>
            </w:r>
          </w:p>
        </w:tc>
      </w:tr>
    </w:tbl>
    <w:p w:rsidR="00CC75E2" w:rsidRDefault="005F25AD" w:rsidP="00006206">
      <w:pPr>
        <w:spacing w:line="48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E: exon</w:t>
      </w:r>
    </w:p>
    <w:p w:rsidR="006E0C14" w:rsidRPr="00B35BB0" w:rsidRDefault="006E0C14" w:rsidP="000979D1">
      <w:pPr>
        <w:spacing w:line="360" w:lineRule="auto"/>
        <w:ind w:left="-90"/>
        <w:rPr>
          <w:rFonts w:ascii="Arial" w:hAnsi="Arial" w:cs="Arial"/>
          <w:b/>
          <w:sz w:val="24"/>
          <w:szCs w:val="24"/>
        </w:rPr>
      </w:pPr>
      <w:r w:rsidRPr="00B35BB0">
        <w:rPr>
          <w:rFonts w:ascii="Arial" w:hAnsi="Arial" w:cs="Arial"/>
          <w:b/>
          <w:sz w:val="24"/>
          <w:szCs w:val="24"/>
        </w:rPr>
        <w:t>Supplementa</w:t>
      </w:r>
      <w:r>
        <w:rPr>
          <w:rFonts w:ascii="Arial" w:hAnsi="Arial" w:cs="Arial"/>
          <w:b/>
          <w:sz w:val="24"/>
          <w:szCs w:val="24"/>
        </w:rPr>
        <w:t>l</w:t>
      </w:r>
      <w:r w:rsidR="000979D1">
        <w:rPr>
          <w:rFonts w:ascii="Arial" w:hAnsi="Arial" w:cs="Arial"/>
          <w:b/>
          <w:sz w:val="24"/>
          <w:szCs w:val="24"/>
        </w:rPr>
        <w:t xml:space="preserve"> T</w:t>
      </w:r>
      <w:r w:rsidRPr="00B35BB0">
        <w:rPr>
          <w:rFonts w:ascii="Arial" w:hAnsi="Arial" w:cs="Arial"/>
          <w:b/>
          <w:sz w:val="24"/>
          <w:szCs w:val="24"/>
        </w:rPr>
        <w:t xml:space="preserve">able </w:t>
      </w:r>
      <w:r>
        <w:rPr>
          <w:rFonts w:ascii="Arial" w:hAnsi="Arial" w:cs="Arial"/>
          <w:b/>
          <w:sz w:val="24"/>
          <w:szCs w:val="24"/>
        </w:rPr>
        <w:t>4.</w:t>
      </w:r>
      <w:r w:rsidRPr="00B35BB0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Antibodies for the </w:t>
      </w:r>
      <w:r w:rsidRPr="00636B71">
        <w:rPr>
          <w:rFonts w:ascii="Arial" w:hAnsi="Arial" w:cs="Arial"/>
          <w:b/>
          <w:sz w:val="24"/>
          <w:szCs w:val="24"/>
        </w:rPr>
        <w:t>immunochemistry</w:t>
      </w:r>
      <w:r>
        <w:rPr>
          <w:rFonts w:ascii="Arial" w:hAnsi="Arial" w:cs="Arial"/>
          <w:b/>
          <w:sz w:val="24"/>
          <w:szCs w:val="24"/>
        </w:rPr>
        <w:t>, Western blot</w:t>
      </w:r>
      <w:r w:rsidR="000979D1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and immunoprecipitation blot</w:t>
      </w:r>
    </w:p>
    <w:tbl>
      <w:tblPr>
        <w:tblW w:w="10387" w:type="dxa"/>
        <w:tblInd w:w="-18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4008"/>
        <w:gridCol w:w="3969"/>
        <w:gridCol w:w="2410"/>
      </w:tblGrid>
      <w:tr w:rsidR="006E0C14" w:rsidRPr="00B6069C" w:rsidTr="003B0675">
        <w:trPr>
          <w:cantSplit/>
          <w:trHeight w:hRule="exact" w:val="432"/>
        </w:trPr>
        <w:tc>
          <w:tcPr>
            <w:tcW w:w="4008" w:type="dxa"/>
            <w:tcBorders>
              <w:bottom w:val="nil"/>
            </w:tcBorders>
            <w:vAlign w:val="center"/>
          </w:tcPr>
          <w:p w:rsidR="006E0C14" w:rsidRPr="006E0C14" w:rsidRDefault="006E0C14" w:rsidP="00961190">
            <w:pPr>
              <w:pBdr>
                <w:bottom w:val="single" w:sz="4" w:space="1" w:color="auto"/>
              </w:pBdr>
              <w:spacing w:line="360" w:lineRule="auto"/>
              <w:ind w:left="453" w:hanging="453"/>
              <w:rPr>
                <w:rFonts w:ascii="Arial" w:hAnsi="Arial" w:cs="Arial"/>
                <w:b/>
                <w:szCs w:val="20"/>
              </w:rPr>
            </w:pPr>
            <w:r w:rsidRPr="006E0C14">
              <w:rPr>
                <w:rFonts w:ascii="Arial" w:hAnsi="Arial" w:cs="Arial"/>
                <w:b/>
                <w:szCs w:val="20"/>
              </w:rPr>
              <w:t>Antibody</w:t>
            </w:r>
          </w:p>
        </w:tc>
        <w:tc>
          <w:tcPr>
            <w:tcW w:w="3969" w:type="dxa"/>
            <w:tcBorders>
              <w:bottom w:val="nil"/>
            </w:tcBorders>
            <w:vAlign w:val="center"/>
          </w:tcPr>
          <w:p w:rsidR="006E0C14" w:rsidRPr="006E0C14" w:rsidRDefault="006E0C14" w:rsidP="006E0C14">
            <w:pPr>
              <w:pBdr>
                <w:bottom w:val="single" w:sz="4" w:space="1" w:color="auto"/>
              </w:pBdr>
              <w:spacing w:line="360" w:lineRule="auto"/>
              <w:rPr>
                <w:rFonts w:ascii="Arial" w:hAnsi="Arial" w:cs="Arial"/>
                <w:b/>
                <w:szCs w:val="20"/>
              </w:rPr>
            </w:pPr>
            <w:r w:rsidRPr="006E0C14">
              <w:rPr>
                <w:rFonts w:ascii="Arial" w:hAnsi="Arial" w:cs="Arial"/>
                <w:b/>
                <w:szCs w:val="20"/>
              </w:rPr>
              <w:t>Company</w:t>
            </w:r>
          </w:p>
        </w:tc>
        <w:tc>
          <w:tcPr>
            <w:tcW w:w="2410" w:type="dxa"/>
            <w:tcBorders>
              <w:bottom w:val="nil"/>
            </w:tcBorders>
            <w:vAlign w:val="center"/>
          </w:tcPr>
          <w:p w:rsidR="006E0C14" w:rsidRPr="006E0C14" w:rsidRDefault="006E0C14" w:rsidP="00961190">
            <w:pPr>
              <w:pBdr>
                <w:bottom w:val="single" w:sz="4" w:space="1" w:color="auto"/>
              </w:pBdr>
              <w:spacing w:line="360" w:lineRule="auto"/>
              <w:rPr>
                <w:rFonts w:ascii="Arial" w:hAnsi="Arial" w:cs="Arial"/>
                <w:b/>
                <w:szCs w:val="20"/>
              </w:rPr>
            </w:pPr>
            <w:r w:rsidRPr="006E0C14">
              <w:rPr>
                <w:rFonts w:ascii="Arial" w:hAnsi="Arial" w:cs="Arial"/>
                <w:b/>
                <w:szCs w:val="20"/>
              </w:rPr>
              <w:t>Catalogue Nr</w:t>
            </w:r>
          </w:p>
        </w:tc>
      </w:tr>
      <w:tr w:rsidR="006E0C14" w:rsidRPr="00B6069C" w:rsidTr="003B0675">
        <w:trPr>
          <w:cantSplit/>
          <w:trHeight w:hRule="exact" w:val="432"/>
        </w:trPr>
        <w:tc>
          <w:tcPr>
            <w:tcW w:w="4008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ind w:left="90" w:hanging="90"/>
              <w:rPr>
                <w:rFonts w:ascii="Arial" w:hAnsi="Arial" w:cs="Arial"/>
                <w:szCs w:val="20"/>
              </w:rPr>
            </w:pPr>
            <w:r w:rsidRPr="006E0C14">
              <w:rPr>
                <w:rFonts w:ascii="Arial" w:hAnsi="Arial" w:cs="Arial"/>
                <w:bCs/>
                <w:szCs w:val="24"/>
                <w:lang w:val="de-DE"/>
              </w:rPr>
              <w:t>Anti-</w:t>
            </w:r>
            <w:r>
              <w:rPr>
                <w:rFonts w:ascii="Arial" w:hAnsi="Arial" w:cs="Arial"/>
                <w:bCs/>
                <w:szCs w:val="24"/>
                <w:lang w:val="de-DE"/>
              </w:rPr>
              <w:t>Fox</w:t>
            </w:r>
            <w:r w:rsidRPr="006E0C14">
              <w:rPr>
                <w:rFonts w:ascii="Arial" w:hAnsi="Arial" w:cs="Arial"/>
                <w:bCs/>
                <w:szCs w:val="24"/>
                <w:lang w:val="de-DE"/>
              </w:rPr>
              <w:t>O1</w:t>
            </w:r>
          </w:p>
        </w:tc>
        <w:tc>
          <w:tcPr>
            <w:tcW w:w="3969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hAnsi="Arial" w:cs="Arial"/>
                <w:szCs w:val="20"/>
              </w:rPr>
            </w:pPr>
            <w:r w:rsidRPr="006E0C14">
              <w:rPr>
                <w:rFonts w:ascii="Arial" w:hAnsi="Arial" w:cs="Arial"/>
                <w:color w:val="000000" w:themeColor="text1"/>
                <w:szCs w:val="24"/>
              </w:rPr>
              <w:t>Cell Signalling Technology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ind w:left="-53" w:firstLine="53"/>
              <w:rPr>
                <w:rFonts w:ascii="Arial" w:hAnsi="Arial" w:cs="Arial"/>
                <w:color w:val="000000"/>
                <w:szCs w:val="20"/>
              </w:rPr>
            </w:pPr>
            <w:r w:rsidRPr="006E0C14">
              <w:rPr>
                <w:rFonts w:ascii="Arial" w:hAnsi="Arial" w:cs="Arial"/>
                <w:color w:val="000000" w:themeColor="text1"/>
                <w:szCs w:val="24"/>
              </w:rPr>
              <w:t xml:space="preserve"> #2880</w:t>
            </w:r>
          </w:p>
        </w:tc>
      </w:tr>
      <w:tr w:rsidR="006E0C14" w:rsidRPr="00B6069C" w:rsidTr="003B0675">
        <w:trPr>
          <w:cantSplit/>
          <w:trHeight w:hRule="exact" w:val="432"/>
        </w:trPr>
        <w:tc>
          <w:tcPr>
            <w:tcW w:w="4008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ind w:left="453" w:hanging="453"/>
              <w:rPr>
                <w:rFonts w:ascii="Arial" w:hAnsi="Arial" w:cs="Arial"/>
                <w:szCs w:val="20"/>
              </w:rPr>
            </w:pPr>
            <w:r w:rsidRPr="006E0C14">
              <w:rPr>
                <w:rFonts w:ascii="Arial" w:hAnsi="Arial" w:cs="Arial"/>
                <w:color w:val="000000" w:themeColor="text1"/>
                <w:szCs w:val="24"/>
              </w:rPr>
              <w:t>Anti-Pdx1</w:t>
            </w:r>
          </w:p>
        </w:tc>
        <w:tc>
          <w:tcPr>
            <w:tcW w:w="3969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hAnsi="Arial" w:cs="Arial"/>
                <w:szCs w:val="20"/>
              </w:rPr>
            </w:pPr>
            <w:r w:rsidRPr="006E0C14">
              <w:rPr>
                <w:rFonts w:ascii="Arial" w:hAnsi="Arial" w:cs="Arial"/>
                <w:color w:val="000000" w:themeColor="text1"/>
                <w:szCs w:val="24"/>
              </w:rPr>
              <w:t>Santa Cruz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hAnsi="Arial" w:cs="Arial"/>
                <w:szCs w:val="20"/>
                <w:lang w:val="de-DE"/>
              </w:rPr>
            </w:pPr>
            <w:r w:rsidRPr="006E0C14">
              <w:rPr>
                <w:rFonts w:ascii="Arial" w:hAnsi="Arial" w:cs="Arial"/>
                <w:color w:val="000000" w:themeColor="text1"/>
                <w:szCs w:val="24"/>
              </w:rPr>
              <w:t>sc-14664</w:t>
            </w:r>
          </w:p>
        </w:tc>
      </w:tr>
      <w:tr w:rsidR="006E0C14" w:rsidRPr="00B6069C" w:rsidTr="003B0675">
        <w:trPr>
          <w:cantSplit/>
          <w:trHeight w:hRule="exact" w:val="432"/>
        </w:trPr>
        <w:tc>
          <w:tcPr>
            <w:tcW w:w="4008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ind w:left="144" w:hanging="145"/>
              <w:rPr>
                <w:rFonts w:ascii="Arial" w:hAnsi="Arial" w:cs="Arial"/>
                <w:szCs w:val="20"/>
              </w:rPr>
            </w:pPr>
            <w:r w:rsidRPr="006E0C14">
              <w:rPr>
                <w:rFonts w:ascii="Arial" w:hAnsi="Arial" w:cs="Arial"/>
                <w:szCs w:val="20"/>
              </w:rPr>
              <w:t>Anti HDAC4</w:t>
            </w:r>
          </w:p>
        </w:tc>
        <w:tc>
          <w:tcPr>
            <w:tcW w:w="3969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hAnsi="Arial" w:cs="Arial"/>
                <w:szCs w:val="20"/>
              </w:rPr>
            </w:pPr>
            <w:r w:rsidRPr="006E0C14">
              <w:rPr>
                <w:rFonts w:ascii="Arial" w:hAnsi="Arial" w:cs="Arial"/>
                <w:szCs w:val="20"/>
              </w:rPr>
              <w:t xml:space="preserve">Cell </w:t>
            </w:r>
            <w:r w:rsidRPr="00636B71">
              <w:rPr>
                <w:rFonts w:ascii="Arial" w:hAnsi="Arial" w:cs="Arial"/>
                <w:szCs w:val="20"/>
              </w:rPr>
              <w:t>signaling</w:t>
            </w:r>
            <w:r w:rsidRPr="006E0C14">
              <w:rPr>
                <w:rFonts w:ascii="Arial" w:hAnsi="Arial" w:cs="Arial"/>
                <w:szCs w:val="20"/>
              </w:rPr>
              <w:t xml:space="preserve"> technology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rPr>
                <w:rFonts w:ascii="Arial" w:hAnsi="Arial" w:cs="Arial"/>
                <w:szCs w:val="20"/>
              </w:rPr>
            </w:pPr>
            <w:r w:rsidRPr="006E0C14">
              <w:rPr>
                <w:rFonts w:ascii="Arial" w:hAnsi="Arial" w:cs="Arial"/>
                <w:bCs/>
                <w:szCs w:val="24"/>
                <w:lang w:val="de-DE"/>
              </w:rPr>
              <w:t>#7628</w:t>
            </w:r>
          </w:p>
        </w:tc>
      </w:tr>
      <w:tr w:rsidR="006E0C14" w:rsidRPr="0014286B" w:rsidTr="003B0675">
        <w:trPr>
          <w:cantSplit/>
          <w:trHeight w:hRule="exact" w:val="432"/>
        </w:trPr>
        <w:tc>
          <w:tcPr>
            <w:tcW w:w="4008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rPr>
                <w:rFonts w:ascii="Arial" w:eastAsia="Times New Roman" w:hAnsi="Arial" w:cs="Arial"/>
                <w:bCs/>
                <w:szCs w:val="20"/>
                <w:lang w:eastAsia="en-GB"/>
              </w:rPr>
            </w:pPr>
            <w:r w:rsidRPr="006E0C14">
              <w:rPr>
                <w:rFonts w:ascii="Arial" w:eastAsia="Times New Roman" w:hAnsi="Arial" w:cs="Arial"/>
                <w:bCs/>
                <w:szCs w:val="20"/>
                <w:lang w:eastAsia="en-GB"/>
              </w:rPr>
              <w:t>Anti-</w:t>
            </w:r>
            <w:r w:rsidRPr="006E0C14">
              <w:rPr>
                <w:rFonts w:ascii="Arial" w:hAnsi="Arial" w:cs="Arial"/>
                <w:bCs/>
                <w:szCs w:val="24"/>
              </w:rPr>
              <w:t xml:space="preserve"> α</w:t>
            </w:r>
            <w:r w:rsidRPr="006E0C14">
              <w:rPr>
                <w:rFonts w:ascii="Arial" w:hAnsi="Arial" w:cs="Arial"/>
                <w:bCs/>
                <w:szCs w:val="24"/>
                <w:lang w:val="de-DE"/>
              </w:rPr>
              <w:t>-Tubulin</w:t>
            </w:r>
          </w:p>
        </w:tc>
        <w:tc>
          <w:tcPr>
            <w:tcW w:w="3969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eastAsia="Times New Roman" w:hAnsi="Arial" w:cs="Arial"/>
                <w:szCs w:val="20"/>
                <w:lang w:eastAsia="en-GB"/>
              </w:rPr>
            </w:pPr>
            <w:r w:rsidRPr="006E0C14">
              <w:rPr>
                <w:rFonts w:ascii="Arial" w:eastAsia="Times New Roman" w:hAnsi="Arial" w:cs="Arial"/>
                <w:szCs w:val="20"/>
                <w:lang w:eastAsia="en-GB"/>
              </w:rPr>
              <w:t>Sigma-Aldrich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rPr>
                <w:rFonts w:ascii="Arial" w:eastAsia="Times New Roman" w:hAnsi="Arial" w:cs="Arial"/>
                <w:szCs w:val="20"/>
                <w:lang w:eastAsia="en-GB"/>
              </w:rPr>
            </w:pPr>
            <w:r w:rsidRPr="006E0C14">
              <w:rPr>
                <w:rFonts w:ascii="Arial" w:hAnsi="Arial" w:cs="Arial"/>
                <w:bCs/>
                <w:szCs w:val="24"/>
                <w:lang w:val="de-DE"/>
              </w:rPr>
              <w:t>#T6199</w:t>
            </w:r>
          </w:p>
        </w:tc>
      </w:tr>
      <w:tr w:rsidR="006E0C14" w:rsidRPr="0014286B" w:rsidTr="003B0675">
        <w:trPr>
          <w:cantSplit/>
          <w:trHeight w:hRule="exact" w:val="432"/>
        </w:trPr>
        <w:tc>
          <w:tcPr>
            <w:tcW w:w="4008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CF480B">
            <w:pPr>
              <w:spacing w:line="360" w:lineRule="auto"/>
              <w:ind w:right="-709"/>
              <w:rPr>
                <w:rFonts w:ascii="Arial" w:eastAsia="Times New Roman" w:hAnsi="Arial" w:cs="Arial"/>
                <w:bCs/>
                <w:szCs w:val="20"/>
                <w:lang w:eastAsia="en-GB"/>
              </w:rPr>
            </w:pPr>
            <w:r w:rsidRPr="006E0C14">
              <w:rPr>
                <w:rFonts w:ascii="Arial" w:hAnsi="Arial" w:cs="Arial"/>
                <w:bCs/>
                <w:szCs w:val="24"/>
              </w:rPr>
              <w:t>Anti-total histone H3 (</w:t>
            </w:r>
            <w:r w:rsidRPr="006E0C14">
              <w:rPr>
                <w:rFonts w:ascii="Arial" w:hAnsi="Arial" w:cs="Arial"/>
                <w:szCs w:val="24"/>
              </w:rPr>
              <w:t>signaling</w:t>
            </w:r>
            <w:r w:rsidRPr="006E0C14">
              <w:rPr>
                <w:rFonts w:ascii="Arial" w:hAnsi="Arial" w:cs="Arial"/>
                <w:bCs/>
                <w:szCs w:val="24"/>
              </w:rPr>
              <w:t>, #4499</w:t>
            </w:r>
            <w:r w:rsidR="003B0675">
              <w:rPr>
                <w:rFonts w:ascii="Arial" w:hAnsi="Arial" w:cs="Arial"/>
                <w:bCs/>
                <w:szCs w:val="24"/>
              </w:rPr>
              <w:t>)</w:t>
            </w:r>
          </w:p>
        </w:tc>
        <w:tc>
          <w:tcPr>
            <w:tcW w:w="3969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eastAsia="Times New Roman" w:hAnsi="Arial" w:cs="Arial"/>
                <w:szCs w:val="20"/>
                <w:lang w:eastAsia="en-GB"/>
              </w:rPr>
            </w:pPr>
            <w:r w:rsidRPr="006E0C14">
              <w:rPr>
                <w:rFonts w:ascii="Arial" w:hAnsi="Arial" w:cs="Arial"/>
                <w:szCs w:val="20"/>
              </w:rPr>
              <w:t xml:space="preserve">Cell </w:t>
            </w:r>
            <w:r w:rsidRPr="00636B71">
              <w:rPr>
                <w:rFonts w:ascii="Arial" w:hAnsi="Arial" w:cs="Arial"/>
                <w:szCs w:val="20"/>
              </w:rPr>
              <w:t>signaling</w:t>
            </w:r>
            <w:r w:rsidRPr="006E0C14">
              <w:rPr>
                <w:rFonts w:ascii="Arial" w:hAnsi="Arial" w:cs="Arial"/>
                <w:szCs w:val="20"/>
              </w:rPr>
              <w:t xml:space="preserve"> technology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rPr>
                <w:rFonts w:ascii="Arial" w:eastAsia="Times New Roman" w:hAnsi="Arial" w:cs="Arial"/>
                <w:szCs w:val="20"/>
                <w:lang w:eastAsia="en-GB"/>
              </w:rPr>
            </w:pPr>
            <w:r w:rsidRPr="006E0C14">
              <w:rPr>
                <w:rFonts w:ascii="Arial" w:eastAsia="Times New Roman" w:hAnsi="Arial" w:cs="Arial"/>
                <w:szCs w:val="20"/>
                <w:lang w:eastAsia="en-GB"/>
              </w:rPr>
              <w:t>#4499</w:t>
            </w:r>
          </w:p>
        </w:tc>
      </w:tr>
      <w:tr w:rsidR="006E0C14" w:rsidRPr="0014286B" w:rsidTr="003B0675">
        <w:trPr>
          <w:cantSplit/>
          <w:trHeight w:hRule="exact" w:val="432"/>
        </w:trPr>
        <w:tc>
          <w:tcPr>
            <w:tcW w:w="4008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eastAsia="Times New Roman" w:hAnsi="Arial" w:cs="Arial"/>
                <w:bCs/>
                <w:szCs w:val="20"/>
                <w:lang w:eastAsia="en-GB"/>
              </w:rPr>
            </w:pPr>
            <w:r w:rsidRPr="00636B71">
              <w:rPr>
                <w:rFonts w:ascii="Arial" w:hAnsi="Arial" w:cs="Arial"/>
                <w:szCs w:val="24"/>
              </w:rPr>
              <w:t>Anti-acetylated</w:t>
            </w:r>
            <w:r w:rsidRPr="006E0C14">
              <w:rPr>
                <w:rFonts w:ascii="Arial" w:hAnsi="Arial" w:cs="Arial"/>
                <w:szCs w:val="24"/>
              </w:rPr>
              <w:t xml:space="preserve"> lysine  signaling#9441)</w:t>
            </w:r>
          </w:p>
        </w:tc>
        <w:tc>
          <w:tcPr>
            <w:tcW w:w="3969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eastAsia="Times New Roman" w:hAnsi="Arial" w:cs="Arial"/>
                <w:szCs w:val="20"/>
                <w:lang w:eastAsia="en-GB"/>
              </w:rPr>
            </w:pPr>
            <w:r w:rsidRPr="006E0C14">
              <w:rPr>
                <w:rFonts w:ascii="Arial" w:hAnsi="Arial" w:cs="Arial"/>
                <w:szCs w:val="20"/>
              </w:rPr>
              <w:t xml:space="preserve">Cell </w:t>
            </w:r>
            <w:r w:rsidRPr="00636B71">
              <w:rPr>
                <w:rFonts w:ascii="Arial" w:hAnsi="Arial" w:cs="Arial"/>
                <w:szCs w:val="20"/>
              </w:rPr>
              <w:t>signaling</w:t>
            </w:r>
            <w:r w:rsidRPr="006E0C14">
              <w:rPr>
                <w:rFonts w:ascii="Arial" w:hAnsi="Arial" w:cs="Arial"/>
                <w:szCs w:val="20"/>
              </w:rPr>
              <w:t xml:space="preserve"> technology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ind w:right="-101"/>
              <w:rPr>
                <w:rFonts w:ascii="Arial" w:eastAsia="Times New Roman" w:hAnsi="Arial" w:cs="Arial"/>
                <w:szCs w:val="20"/>
                <w:lang w:eastAsia="en-GB"/>
              </w:rPr>
            </w:pPr>
            <w:r w:rsidRPr="006E0C14">
              <w:rPr>
                <w:rFonts w:ascii="Arial" w:hAnsi="Arial" w:cs="Arial"/>
                <w:szCs w:val="24"/>
                <w:lang w:val="de-DE"/>
              </w:rPr>
              <w:t>#9441</w:t>
            </w:r>
          </w:p>
        </w:tc>
      </w:tr>
      <w:tr w:rsidR="006E0C14" w:rsidRPr="0014286B" w:rsidTr="003B0675">
        <w:trPr>
          <w:cantSplit/>
          <w:trHeight w:hRule="exact" w:val="414"/>
        </w:trPr>
        <w:tc>
          <w:tcPr>
            <w:tcW w:w="4008" w:type="dxa"/>
            <w:tcBorders>
              <w:top w:val="nil"/>
              <w:bottom w:val="single" w:sz="4" w:space="0" w:color="auto"/>
            </w:tcBorders>
            <w:vAlign w:val="center"/>
          </w:tcPr>
          <w:p w:rsidR="006E0C14" w:rsidRPr="006E0C14" w:rsidRDefault="006E0C14" w:rsidP="00961190">
            <w:pPr>
              <w:spacing w:line="360" w:lineRule="auto"/>
              <w:rPr>
                <w:rFonts w:ascii="Arial" w:eastAsia="Times New Roman" w:hAnsi="Arial" w:cs="Arial"/>
                <w:bCs/>
                <w:szCs w:val="20"/>
                <w:lang w:eastAsia="en-GB"/>
              </w:rPr>
            </w:pPr>
            <w:r w:rsidRPr="006E0C14">
              <w:rPr>
                <w:rFonts w:ascii="Arial" w:eastAsia="Times New Roman" w:hAnsi="Arial" w:cs="Arial"/>
                <w:bCs/>
                <w:szCs w:val="20"/>
                <w:lang w:eastAsia="en-GB"/>
              </w:rPr>
              <w:t>Anti-</w:t>
            </w:r>
            <w:r w:rsidRPr="006E0C14">
              <w:rPr>
                <w:rFonts w:ascii="Arial" w:hAnsi="Arial" w:cs="Arial"/>
                <w:szCs w:val="24"/>
              </w:rPr>
              <w:t xml:space="preserve"> α</w:t>
            </w:r>
            <w:r w:rsidRPr="006E0C14">
              <w:rPr>
                <w:rFonts w:ascii="Arial" w:hAnsi="Arial" w:cs="Arial"/>
                <w:szCs w:val="24"/>
                <w:lang w:val="en-US"/>
              </w:rPr>
              <w:t>-Tubulin for IP</w:t>
            </w:r>
          </w:p>
        </w:tc>
        <w:tc>
          <w:tcPr>
            <w:tcW w:w="3969" w:type="dxa"/>
            <w:tcBorders>
              <w:top w:val="nil"/>
              <w:bottom w:val="single" w:sz="4" w:space="0" w:color="auto"/>
            </w:tcBorders>
            <w:vAlign w:val="center"/>
          </w:tcPr>
          <w:p w:rsidR="006E0C14" w:rsidRPr="006E0C14" w:rsidRDefault="006E0C14" w:rsidP="006E0C14">
            <w:pPr>
              <w:spacing w:line="360" w:lineRule="auto"/>
              <w:rPr>
                <w:rFonts w:ascii="Arial" w:eastAsia="Times New Roman" w:hAnsi="Arial" w:cs="Arial"/>
                <w:szCs w:val="20"/>
                <w:lang w:eastAsia="en-GB"/>
              </w:rPr>
            </w:pPr>
            <w:r w:rsidRPr="006E0C14">
              <w:rPr>
                <w:rFonts w:ascii="Arial" w:eastAsia="Times New Roman" w:hAnsi="Arial" w:cs="Arial"/>
                <w:szCs w:val="20"/>
                <w:lang w:eastAsia="en-GB"/>
              </w:rPr>
              <w:t>Sigma-Aldrich</w:t>
            </w:r>
          </w:p>
        </w:tc>
        <w:tc>
          <w:tcPr>
            <w:tcW w:w="2410" w:type="dxa"/>
            <w:tcBorders>
              <w:top w:val="nil"/>
              <w:bottom w:val="single" w:sz="4" w:space="0" w:color="auto"/>
            </w:tcBorders>
          </w:tcPr>
          <w:p w:rsidR="006E0C14" w:rsidRPr="006E0C14" w:rsidRDefault="006E0C14" w:rsidP="00961190">
            <w:pPr>
              <w:spacing w:line="360" w:lineRule="auto"/>
              <w:rPr>
                <w:rFonts w:ascii="Arial" w:eastAsia="Times New Roman" w:hAnsi="Arial" w:cs="Arial"/>
                <w:szCs w:val="20"/>
                <w:lang w:eastAsia="en-GB"/>
              </w:rPr>
            </w:pPr>
            <w:r w:rsidRPr="006E0C14">
              <w:rPr>
                <w:rFonts w:ascii="Arial" w:hAnsi="Arial" w:cs="Arial"/>
                <w:szCs w:val="24"/>
                <w:lang w:val="de-DE"/>
              </w:rPr>
              <w:t xml:space="preserve">#T5168 </w:t>
            </w:r>
          </w:p>
        </w:tc>
      </w:tr>
    </w:tbl>
    <w:p w:rsidR="001F3EC1" w:rsidRDefault="001F3EC1" w:rsidP="00006206">
      <w:pPr>
        <w:spacing w:line="480" w:lineRule="auto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FF0578" w:rsidRPr="00FF17D2" w:rsidRDefault="00FF0578" w:rsidP="0062463A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</w:rPr>
      </w:pPr>
      <w:r w:rsidRPr="00FF17D2">
        <w:rPr>
          <w:rFonts w:ascii="Arial" w:hAnsi="Arial" w:cs="Arial"/>
          <w:b/>
          <w:color w:val="000000" w:themeColor="text1"/>
          <w:sz w:val="24"/>
          <w:szCs w:val="24"/>
        </w:rPr>
        <w:t>Web Resources</w:t>
      </w:r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</w:rPr>
      </w:pPr>
      <w:r w:rsidRPr="00FF17D2">
        <w:rPr>
          <w:rFonts w:ascii="Arial" w:hAnsi="Arial" w:cs="Arial"/>
          <w:color w:val="000000" w:themeColor="text1"/>
          <w:sz w:val="24"/>
          <w:szCs w:val="24"/>
        </w:rPr>
        <w:t xml:space="preserve">The URLs for data presented herein are as follows: </w:t>
      </w:r>
    </w:p>
    <w:p w:rsidR="00DF1E50" w:rsidRPr="00100B8B" w:rsidRDefault="00DF1E50" w:rsidP="0062463A">
      <w:pPr>
        <w:spacing w:line="360" w:lineRule="auto"/>
        <w:rPr>
          <w:rFonts w:ascii="Arial" w:hAnsi="Arial" w:cs="Arial"/>
          <w:sz w:val="24"/>
          <w:szCs w:val="24"/>
        </w:rPr>
      </w:pPr>
      <w:r w:rsidRPr="00100B8B">
        <w:rPr>
          <w:rFonts w:ascii="Arial" w:hAnsi="Arial" w:cs="Arial"/>
          <w:sz w:val="24"/>
          <w:szCs w:val="24"/>
        </w:rPr>
        <w:t xml:space="preserve">gnomAD browser beta | </w:t>
      </w:r>
      <w:hyperlink r:id="rId8" w:history="1">
        <w:r w:rsidRPr="00100B8B">
          <w:rPr>
            <w:rStyle w:val="Hyperlink"/>
            <w:rFonts w:ascii="Arial" w:hAnsi="Arial" w:cs="Arial"/>
            <w:color w:val="000000"/>
            <w:sz w:val="24"/>
            <w:szCs w:val="24"/>
            <w:u w:val="none"/>
          </w:rPr>
          <w:t>genome Aggregation Database</w:t>
        </w:r>
      </w:hyperlink>
      <w:r w:rsidRPr="00100B8B">
        <w:rPr>
          <w:rFonts w:ascii="Arial" w:hAnsi="Arial" w:cs="Arial"/>
          <w:sz w:val="24"/>
          <w:szCs w:val="24"/>
        </w:rPr>
        <w:t xml:space="preserve">: </w:t>
      </w:r>
      <w:hyperlink r:id="rId9" w:history="1">
        <w:r w:rsidRPr="00100B8B">
          <w:rPr>
            <w:rStyle w:val="Hyperlink"/>
            <w:rFonts w:ascii="Arial" w:hAnsi="Arial" w:cs="Arial"/>
            <w:color w:val="auto"/>
            <w:sz w:val="24"/>
            <w:szCs w:val="24"/>
          </w:rPr>
          <w:t>http://gnomad.broadinstitute.org/</w:t>
        </w:r>
      </w:hyperlink>
    </w:p>
    <w:p w:rsidR="00DF1E50" w:rsidRPr="00100B8B" w:rsidRDefault="00DF1E50" w:rsidP="0062463A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100B8B">
        <w:rPr>
          <w:rFonts w:ascii="Arial" w:hAnsi="Arial" w:cs="Arial"/>
          <w:sz w:val="24"/>
          <w:szCs w:val="24"/>
        </w:rPr>
        <w:t xml:space="preserve">ExAC Browser (Beta) | </w:t>
      </w:r>
      <w:hyperlink r:id="rId10" w:history="1">
        <w:r w:rsidRPr="00100B8B">
          <w:rPr>
            <w:rStyle w:val="Hyperlink"/>
            <w:rFonts w:ascii="Arial" w:hAnsi="Arial" w:cs="Arial"/>
            <w:color w:val="auto"/>
            <w:sz w:val="24"/>
            <w:szCs w:val="24"/>
            <w:u w:val="none"/>
          </w:rPr>
          <w:t>Exome Aggregation Consortium</w:t>
        </w:r>
      </w:hyperlink>
      <w:r w:rsidRPr="00100B8B">
        <w:rPr>
          <w:rFonts w:ascii="Arial" w:hAnsi="Arial" w:cs="Arial"/>
          <w:sz w:val="24"/>
          <w:szCs w:val="24"/>
        </w:rPr>
        <w:t xml:space="preserve">: </w:t>
      </w:r>
      <w:r w:rsidRPr="00100B8B">
        <w:rPr>
          <w:rFonts w:ascii="Arial" w:hAnsi="Arial" w:cs="Arial"/>
          <w:sz w:val="24"/>
          <w:szCs w:val="24"/>
          <w:u w:val="single"/>
        </w:rPr>
        <w:t>http://exac.broadinstitute.org/</w:t>
      </w:r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</w:rPr>
      </w:pPr>
      <w:r w:rsidRPr="00FF17D2">
        <w:rPr>
          <w:rFonts w:ascii="Arial" w:hAnsi="Arial" w:cs="Arial"/>
          <w:color w:val="000000" w:themeColor="text1"/>
          <w:sz w:val="24"/>
          <w:szCs w:val="24"/>
        </w:rPr>
        <w:t xml:space="preserve">UCSC Genome Browser: </w:t>
      </w:r>
      <w:hyperlink r:id="rId11" w:history="1">
        <w:r w:rsidRPr="00FF17D2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http://genome.ucsc.edu</w:t>
        </w:r>
      </w:hyperlink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</w:rPr>
      </w:pPr>
      <w:r w:rsidRPr="00FF17D2">
        <w:rPr>
          <w:rFonts w:ascii="Arial" w:hAnsi="Arial" w:cs="Arial"/>
          <w:color w:val="000000" w:themeColor="text1"/>
          <w:sz w:val="24"/>
          <w:szCs w:val="24"/>
        </w:rPr>
        <w:t xml:space="preserve">National Center for Biotechnology Information (NCBI): </w:t>
      </w:r>
      <w:hyperlink r:id="rId12" w:history="1">
        <w:r w:rsidRPr="00FF17D2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http://www.ncbi.nlm.nih.gov</w:t>
        </w:r>
      </w:hyperlink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</w:rPr>
      </w:pPr>
      <w:r w:rsidRPr="00FF17D2">
        <w:rPr>
          <w:rFonts w:ascii="Arial" w:hAnsi="Arial" w:cs="Arial"/>
          <w:sz w:val="24"/>
          <w:szCs w:val="24"/>
        </w:rPr>
        <w:t>Picard-Tools</w:t>
      </w:r>
      <w:r w:rsidRPr="00FF17D2">
        <w:rPr>
          <w:rFonts w:ascii="Arial" w:hAnsi="Arial" w:cs="Arial"/>
          <w:sz w:val="24"/>
          <w:szCs w:val="24"/>
          <w:u w:val="single"/>
        </w:rPr>
        <w:t>: http://broadinstitute.github.io/picard/</w:t>
      </w:r>
    </w:p>
    <w:p w:rsidR="00FF0578" w:rsidRPr="00100B8B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</w:rPr>
      </w:pPr>
      <w:r w:rsidRPr="00100B8B">
        <w:rPr>
          <w:rFonts w:ascii="Arial" w:hAnsi="Arial" w:cs="Arial"/>
          <w:color w:val="000000" w:themeColor="text1"/>
          <w:sz w:val="24"/>
          <w:szCs w:val="24"/>
        </w:rPr>
        <w:t xml:space="preserve">Short Genetic Variations Database dbSNP137: </w:t>
      </w:r>
      <w:hyperlink r:id="rId13" w:history="1">
        <w:r w:rsidRPr="00100B8B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http://www.ncbi.nlm.nih.gov/SNP</w:t>
        </w:r>
      </w:hyperlink>
      <w:r w:rsidRPr="00100B8B">
        <w:rPr>
          <w:rFonts w:ascii="Arial" w:hAnsi="Arial" w:cs="Arial"/>
          <w:color w:val="000000" w:themeColor="text1"/>
          <w:sz w:val="24"/>
          <w:szCs w:val="24"/>
        </w:rPr>
        <w:t>,</w:t>
      </w:r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</w:rPr>
      </w:pPr>
      <w:r w:rsidRPr="00100B8B">
        <w:rPr>
          <w:rStyle w:val="Fett"/>
          <w:rFonts w:ascii="Arial" w:hAnsi="Arial" w:cs="Arial"/>
          <w:b w:val="0"/>
          <w:color w:val="000000" w:themeColor="text1"/>
          <w:sz w:val="24"/>
          <w:szCs w:val="24"/>
        </w:rPr>
        <w:t>NHLBI GO Exome Sequencing Project</w:t>
      </w:r>
      <w:r w:rsidRPr="00FF17D2">
        <w:rPr>
          <w:rStyle w:val="Fett"/>
          <w:rFonts w:ascii="Arial" w:hAnsi="Arial" w:cs="Arial"/>
          <w:color w:val="000000" w:themeColor="text1"/>
          <w:sz w:val="24"/>
          <w:szCs w:val="24"/>
        </w:rPr>
        <w:t xml:space="preserve">: </w:t>
      </w:r>
      <w:hyperlink r:id="rId14" w:history="1">
        <w:r w:rsidRPr="00FF17D2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https://esp.gs.washington.edu/drupal/</w:t>
        </w:r>
      </w:hyperlink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  <w:u w:val="single"/>
          <w:lang w:val="fr-RE"/>
        </w:rPr>
      </w:pPr>
      <w:r w:rsidRPr="00FF17D2">
        <w:rPr>
          <w:rFonts w:ascii="Arial" w:hAnsi="Arial" w:cs="Arial"/>
          <w:color w:val="000000" w:themeColor="text1"/>
          <w:sz w:val="24"/>
          <w:szCs w:val="24"/>
          <w:lang w:val="fr-RE"/>
        </w:rPr>
        <w:t>ENSEMBL</w:t>
      </w:r>
      <w:r w:rsidRPr="00FF17D2">
        <w:rPr>
          <w:rFonts w:ascii="Arial" w:hAnsi="Arial" w:cs="Arial"/>
          <w:color w:val="000000" w:themeColor="text1"/>
          <w:sz w:val="24"/>
          <w:szCs w:val="24"/>
          <w:u w:val="single"/>
          <w:lang w:val="fr-RE"/>
        </w:rPr>
        <w:t>: http://aug2010.archive.ensembl.org/index.html</w:t>
      </w:r>
    </w:p>
    <w:p w:rsidR="00FF0578" w:rsidRPr="00FF17D2" w:rsidRDefault="00FF0578" w:rsidP="0062463A">
      <w:pPr>
        <w:spacing w:line="360" w:lineRule="auto"/>
        <w:ind w:right="-684"/>
        <w:rPr>
          <w:rStyle w:val="Hyperlink"/>
          <w:rFonts w:ascii="Arial" w:hAnsi="Arial" w:cs="Arial"/>
          <w:color w:val="000000" w:themeColor="text1"/>
          <w:sz w:val="24"/>
          <w:szCs w:val="24"/>
        </w:rPr>
      </w:pPr>
      <w:r w:rsidRPr="00FF17D2">
        <w:rPr>
          <w:rFonts w:ascii="Arial" w:hAnsi="Arial" w:cs="Arial"/>
          <w:color w:val="000000" w:themeColor="text1"/>
          <w:sz w:val="24"/>
          <w:szCs w:val="24"/>
        </w:rPr>
        <w:t xml:space="preserve">1000 genomes project: </w:t>
      </w:r>
      <w:hyperlink r:id="rId15" w:history="1">
        <w:r w:rsidRPr="00FF17D2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www.1000genomes.org</w:t>
        </w:r>
      </w:hyperlink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</w:rPr>
      </w:pPr>
      <w:r w:rsidRPr="00FF17D2">
        <w:rPr>
          <w:rFonts w:ascii="Arial" w:hAnsi="Arial" w:cs="Arial"/>
          <w:color w:val="000000" w:themeColor="text1"/>
          <w:sz w:val="24"/>
          <w:szCs w:val="24"/>
        </w:rPr>
        <w:t xml:space="preserve">PhastCons from alignment of 46 vertebrate species: </w:t>
      </w:r>
      <w:hyperlink r:id="rId16" w:history="1">
        <w:r w:rsidRPr="00FF17D2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http://hgdownload-test.cse.ucsc.edu/goldenPath/hg19/phastCons46way</w:t>
        </w:r>
      </w:hyperlink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  <w:u w:val="single"/>
        </w:rPr>
      </w:pPr>
      <w:r w:rsidRPr="00FF17D2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SIFT: </w:t>
      </w:r>
      <w:r w:rsidRPr="00FF17D2">
        <w:rPr>
          <w:rFonts w:ascii="Arial" w:hAnsi="Arial" w:cs="Arial"/>
          <w:color w:val="000000" w:themeColor="text1"/>
          <w:sz w:val="24"/>
          <w:szCs w:val="24"/>
          <w:u w:val="single"/>
        </w:rPr>
        <w:t>http://sift.jcvi.org</w:t>
      </w:r>
    </w:p>
    <w:p w:rsidR="00FF0578" w:rsidRPr="00FF17D2" w:rsidRDefault="00FF0578" w:rsidP="0062463A">
      <w:pPr>
        <w:spacing w:line="360" w:lineRule="auto"/>
        <w:ind w:right="-684"/>
        <w:rPr>
          <w:rFonts w:ascii="Arial" w:hAnsi="Arial" w:cs="Arial"/>
          <w:color w:val="000000" w:themeColor="text1"/>
          <w:sz w:val="24"/>
          <w:szCs w:val="24"/>
        </w:rPr>
      </w:pPr>
      <w:r w:rsidRPr="00FF17D2">
        <w:rPr>
          <w:rFonts w:ascii="Arial" w:hAnsi="Arial" w:cs="Arial"/>
          <w:color w:val="000000" w:themeColor="text1"/>
          <w:sz w:val="24"/>
          <w:szCs w:val="24"/>
        </w:rPr>
        <w:t xml:space="preserve">Polyphen-2: </w:t>
      </w:r>
      <w:hyperlink r:id="rId17" w:history="1">
        <w:r w:rsidRPr="00FF17D2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http://genetics.bwh.harvard.edu/pph2</w:t>
        </w:r>
      </w:hyperlink>
    </w:p>
    <w:p w:rsidR="00FF0578" w:rsidRDefault="00FF0578" w:rsidP="0062463A">
      <w:pPr>
        <w:spacing w:line="360" w:lineRule="auto"/>
        <w:ind w:right="-684"/>
      </w:pPr>
      <w:r w:rsidRPr="00FF17D2">
        <w:rPr>
          <w:rFonts w:ascii="Arial" w:hAnsi="Arial" w:cs="Arial"/>
          <w:color w:val="000000" w:themeColor="text1"/>
          <w:sz w:val="24"/>
          <w:szCs w:val="24"/>
        </w:rPr>
        <w:t xml:space="preserve">Mutation Taster: </w:t>
      </w:r>
      <w:hyperlink r:id="rId18" w:history="1">
        <w:r w:rsidRPr="00FF17D2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www.mutationtaster.org</w:t>
        </w:r>
      </w:hyperlink>
    </w:p>
    <w:p w:rsidR="00596391" w:rsidRPr="006505A1" w:rsidRDefault="00596391" w:rsidP="0062463A">
      <w:pPr>
        <w:spacing w:line="360" w:lineRule="auto"/>
        <w:ind w:right="-684"/>
        <w:rPr>
          <w:rFonts w:ascii="Arial" w:hAnsi="Arial" w:cs="Arial"/>
          <w:sz w:val="24"/>
          <w:szCs w:val="24"/>
        </w:rPr>
      </w:pPr>
      <w:r w:rsidRPr="006505A1">
        <w:rPr>
          <w:rFonts w:ascii="Arial" w:hAnsi="Arial" w:cs="Arial"/>
          <w:sz w:val="24"/>
          <w:szCs w:val="24"/>
        </w:rPr>
        <w:t xml:space="preserve">GERP++: </w:t>
      </w:r>
      <w:hyperlink r:id="rId19" w:history="1">
        <w:r w:rsidRPr="006505A1">
          <w:rPr>
            <w:rStyle w:val="Hyperlink"/>
            <w:rFonts w:ascii="Arial" w:hAnsi="Arial" w:cs="Arial"/>
            <w:color w:val="auto"/>
            <w:sz w:val="24"/>
            <w:szCs w:val="24"/>
          </w:rPr>
          <w:t>http://mendel.stanford.edu/SidowLab/downloads/GERP/index.html</w:t>
        </w:r>
      </w:hyperlink>
    </w:p>
    <w:p w:rsidR="00596391" w:rsidRPr="006505A1" w:rsidRDefault="006505A1" w:rsidP="0062463A">
      <w:pPr>
        <w:spacing w:line="360" w:lineRule="auto"/>
        <w:ind w:right="-684"/>
        <w:rPr>
          <w:rStyle w:val="Hyperlink"/>
          <w:rFonts w:ascii="Arial" w:hAnsi="Arial" w:cs="Arial"/>
          <w:color w:val="000000" w:themeColor="text1"/>
          <w:sz w:val="24"/>
          <w:szCs w:val="24"/>
          <w:u w:val="none"/>
        </w:rPr>
      </w:pPr>
      <w:r w:rsidRPr="006505A1">
        <w:rPr>
          <w:rStyle w:val="Hyperlink"/>
          <w:rFonts w:ascii="Arial" w:hAnsi="Arial" w:cs="Arial"/>
          <w:color w:val="000000" w:themeColor="text1"/>
          <w:sz w:val="24"/>
          <w:szCs w:val="24"/>
          <w:u w:val="none"/>
        </w:rPr>
        <w:t xml:space="preserve">LRT:  </w:t>
      </w:r>
      <w:r w:rsidRPr="006505A1">
        <w:rPr>
          <w:rFonts w:ascii="Arial" w:hAnsi="Arial" w:cs="Arial"/>
          <w:sz w:val="24"/>
          <w:szCs w:val="24"/>
        </w:rPr>
        <w:t>http://www.genetics.wustl.edu/jflab/lrt_query.html</w:t>
      </w:r>
    </w:p>
    <w:p w:rsidR="00FF0578" w:rsidRPr="00FF17D2" w:rsidRDefault="00991838" w:rsidP="0062463A">
      <w:pPr>
        <w:spacing w:line="360" w:lineRule="auto"/>
        <w:ind w:right="-684"/>
        <w:rPr>
          <w:rStyle w:val="Hyperlink"/>
          <w:rFonts w:ascii="Arial" w:hAnsi="Arial" w:cs="Arial"/>
          <w:color w:val="000000" w:themeColor="text1"/>
          <w:sz w:val="24"/>
          <w:szCs w:val="24"/>
        </w:rPr>
      </w:pPr>
      <w:r w:rsidRPr="006505A1">
        <w:rPr>
          <w:rStyle w:val="Hyperlink"/>
          <w:rFonts w:ascii="Arial" w:hAnsi="Arial" w:cs="Arial"/>
          <w:color w:val="000000" w:themeColor="text1"/>
          <w:sz w:val="24"/>
          <w:szCs w:val="24"/>
          <w:u w:val="none"/>
        </w:rPr>
        <w:t>Endearvou</w:t>
      </w:r>
      <w:r w:rsidR="00FF0578" w:rsidRPr="006505A1">
        <w:rPr>
          <w:rStyle w:val="Hyperlink"/>
          <w:rFonts w:ascii="Arial" w:hAnsi="Arial" w:cs="Arial"/>
          <w:color w:val="000000" w:themeColor="text1"/>
          <w:sz w:val="24"/>
          <w:szCs w:val="24"/>
          <w:u w:val="none"/>
        </w:rPr>
        <w:t>r</w:t>
      </w:r>
      <w:r w:rsidR="00FF0578" w:rsidRPr="00FF17D2">
        <w:rPr>
          <w:rStyle w:val="Hyperlink"/>
          <w:rFonts w:ascii="Arial" w:hAnsi="Arial" w:cs="Arial"/>
          <w:color w:val="000000" w:themeColor="text1"/>
          <w:sz w:val="24"/>
          <w:szCs w:val="24"/>
        </w:rPr>
        <w:t>: http://homes.esat.kuleuven.be/~bioiuser/endeavour/index.php</w:t>
      </w:r>
    </w:p>
    <w:p w:rsidR="00FF0578" w:rsidRDefault="00FF0578" w:rsidP="0062463A">
      <w:pPr>
        <w:spacing w:line="360" w:lineRule="auto"/>
        <w:ind w:right="-684"/>
      </w:pPr>
      <w:r w:rsidRPr="00FF17D2">
        <w:rPr>
          <w:rFonts w:ascii="Arial" w:hAnsi="Arial" w:cs="Arial"/>
          <w:sz w:val="24"/>
          <w:szCs w:val="24"/>
        </w:rPr>
        <w:t>Sequence alignment</w:t>
      </w:r>
      <w:r w:rsidRPr="00FF17D2">
        <w:rPr>
          <w:rFonts w:ascii="Arial" w:hAnsi="Arial" w:cs="Arial"/>
          <w:color w:val="000000" w:themeColor="text1"/>
          <w:sz w:val="24"/>
          <w:szCs w:val="24"/>
        </w:rPr>
        <w:t xml:space="preserve">: </w:t>
      </w:r>
      <w:hyperlink r:id="rId20" w:history="1">
        <w:r w:rsidRPr="00FF17D2">
          <w:rPr>
            <w:rStyle w:val="Hyperlink"/>
            <w:rFonts w:ascii="Arial" w:hAnsi="Arial" w:cs="Arial"/>
            <w:color w:val="000000" w:themeColor="text1"/>
            <w:sz w:val="24"/>
            <w:szCs w:val="24"/>
          </w:rPr>
          <w:t>http://www.uniprot.org/align/</w:t>
        </w:r>
      </w:hyperlink>
    </w:p>
    <w:p w:rsidR="00422817" w:rsidRDefault="00FF0578" w:rsidP="0062463A">
      <w:pPr>
        <w:spacing w:line="360" w:lineRule="auto"/>
        <w:ind w:right="-684"/>
        <w:rPr>
          <w:rFonts w:ascii="Arial" w:hAnsi="Arial" w:cs="Arial"/>
          <w:sz w:val="24"/>
          <w:szCs w:val="24"/>
          <w:u w:val="single"/>
        </w:rPr>
      </w:pPr>
      <w:r w:rsidRPr="00FF17D2">
        <w:rPr>
          <w:rFonts w:ascii="Arial" w:hAnsi="Arial" w:cs="Arial"/>
          <w:sz w:val="24"/>
          <w:szCs w:val="24"/>
        </w:rPr>
        <w:t xml:space="preserve">QuikChange Primer Design: </w:t>
      </w:r>
      <w:r w:rsidRPr="00FF17D2">
        <w:rPr>
          <w:rFonts w:ascii="Arial" w:hAnsi="Arial" w:cs="Arial"/>
          <w:sz w:val="24"/>
          <w:szCs w:val="24"/>
          <w:u w:val="single"/>
        </w:rPr>
        <w:t>http://www.genomics.agilent.com/primerDesignProgram.jsp</w:t>
      </w:r>
    </w:p>
    <w:p w:rsidR="005D66BB" w:rsidRDefault="00B7793C" w:rsidP="000F361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fldChar w:fldCharType="begin"/>
      </w:r>
      <w:r w:rsidR="00DC56C7">
        <w:rPr>
          <w:rFonts w:ascii="Arial" w:hAnsi="Arial" w:cs="Arial"/>
          <w:sz w:val="24"/>
          <w:szCs w:val="24"/>
        </w:rPr>
        <w:instrText xml:space="preserve"> ADDIN EN.REFLIST </w:instrText>
      </w:r>
      <w:r>
        <w:rPr>
          <w:rFonts w:ascii="Arial" w:hAnsi="Arial" w:cs="Arial"/>
          <w:sz w:val="24"/>
          <w:szCs w:val="24"/>
        </w:rPr>
        <w:fldChar w:fldCharType="end"/>
      </w:r>
    </w:p>
    <w:sectPr w:rsidR="005D66BB" w:rsidSect="000979D1">
      <w:pgSz w:w="11906" w:h="16838"/>
      <w:pgMar w:top="1134" w:right="926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0898" w:rsidRDefault="00F00898" w:rsidP="00CC4250">
      <w:pPr>
        <w:spacing w:after="0" w:line="240" w:lineRule="auto"/>
      </w:pPr>
      <w:r>
        <w:separator/>
      </w:r>
    </w:p>
  </w:endnote>
  <w:endnote w:type="continuationSeparator" w:id="0">
    <w:p w:rsidR="00F00898" w:rsidRDefault="00F00898" w:rsidP="00CC42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0898" w:rsidRDefault="00F00898" w:rsidP="00CC4250">
      <w:pPr>
        <w:spacing w:after="0" w:line="240" w:lineRule="auto"/>
      </w:pPr>
      <w:r>
        <w:separator/>
      </w:r>
    </w:p>
  </w:footnote>
  <w:footnote w:type="continuationSeparator" w:id="0">
    <w:p w:rsidR="00F00898" w:rsidRDefault="00F00898" w:rsidP="00CC42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docVars>
    <w:docVar w:name="__Grammarly_42____i" w:val="H4sIAAAAAAAEAKtWckksSQxILCpxzi/NK1GyMqwFAAEhoTITAAAA"/>
    <w:docVar w:name="__Grammarly_42___1" w:val="H4sIAAAAAAAEAKtWcslP9kxRslIyNDY0MTE3NzO1MLEwNjGwMLZU0lEKTi0uzszPAykwNKwFAIGSaNs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Human Mol Genetic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xs5zvxp2r0t9leva5d5tt97wsd95t9d5edt&quot;&gt;HDAC4_FoxO1_diabetes&lt;record-ids&gt;&lt;item&gt;272&lt;/item&gt;&lt;/record-ids&gt;&lt;/item&gt;&lt;/Libraries&gt;"/>
    <w:docVar w:name="REFMGR.InstantFormat" w:val="&lt;ENInstantFormat&gt;&lt;Enabled&gt;0&lt;/Enabled&gt;&lt;ScanUnformatted&gt;1&lt;/ScanUnformatted&gt;&lt;ScanChanges&gt;1&lt;/ScanChanges&gt;&lt;/ENInstantFormat&gt;"/>
    <w:docVar w:name="REFMGR.Libraries" w:val="&lt;ENLibraries&gt;&lt;Libraries&gt;&lt;item&gt;hdac4_diabetes_2016&lt;/item&gt;&lt;/Libraries&gt;&lt;/ENLibraries&gt;"/>
  </w:docVars>
  <w:rsids>
    <w:rsidRoot w:val="0065377E"/>
    <w:rsid w:val="00006206"/>
    <w:rsid w:val="000117FC"/>
    <w:rsid w:val="00020959"/>
    <w:rsid w:val="000233D6"/>
    <w:rsid w:val="00047AB6"/>
    <w:rsid w:val="00051DED"/>
    <w:rsid w:val="00075B20"/>
    <w:rsid w:val="00080472"/>
    <w:rsid w:val="0008609B"/>
    <w:rsid w:val="00087201"/>
    <w:rsid w:val="00092F74"/>
    <w:rsid w:val="000972C6"/>
    <w:rsid w:val="000979D1"/>
    <w:rsid w:val="000C293B"/>
    <w:rsid w:val="000D0B42"/>
    <w:rsid w:val="000D3718"/>
    <w:rsid w:val="000F361E"/>
    <w:rsid w:val="000F59EF"/>
    <w:rsid w:val="00100B8B"/>
    <w:rsid w:val="0010486A"/>
    <w:rsid w:val="001068A6"/>
    <w:rsid w:val="001227E1"/>
    <w:rsid w:val="00137FDC"/>
    <w:rsid w:val="00141718"/>
    <w:rsid w:val="0014286B"/>
    <w:rsid w:val="00162B85"/>
    <w:rsid w:val="001679EF"/>
    <w:rsid w:val="00181083"/>
    <w:rsid w:val="00181865"/>
    <w:rsid w:val="00183764"/>
    <w:rsid w:val="0019136C"/>
    <w:rsid w:val="00191B6C"/>
    <w:rsid w:val="00193D11"/>
    <w:rsid w:val="00194024"/>
    <w:rsid w:val="00195AE3"/>
    <w:rsid w:val="001973F7"/>
    <w:rsid w:val="00197451"/>
    <w:rsid w:val="001A68B5"/>
    <w:rsid w:val="001B2A2F"/>
    <w:rsid w:val="001B6590"/>
    <w:rsid w:val="001C001A"/>
    <w:rsid w:val="001D20E0"/>
    <w:rsid w:val="001D3A24"/>
    <w:rsid w:val="001E619F"/>
    <w:rsid w:val="001E7886"/>
    <w:rsid w:val="001F3EC1"/>
    <w:rsid w:val="002140CB"/>
    <w:rsid w:val="0021797B"/>
    <w:rsid w:val="00217D7B"/>
    <w:rsid w:val="0022172E"/>
    <w:rsid w:val="00227C88"/>
    <w:rsid w:val="0024678A"/>
    <w:rsid w:val="00246BCA"/>
    <w:rsid w:val="00251234"/>
    <w:rsid w:val="0025470D"/>
    <w:rsid w:val="002560AA"/>
    <w:rsid w:val="00260E6D"/>
    <w:rsid w:val="00272570"/>
    <w:rsid w:val="00274AF8"/>
    <w:rsid w:val="0027714D"/>
    <w:rsid w:val="00285565"/>
    <w:rsid w:val="002917ED"/>
    <w:rsid w:val="002A0732"/>
    <w:rsid w:val="002B191E"/>
    <w:rsid w:val="002B3AB2"/>
    <w:rsid w:val="002B718D"/>
    <w:rsid w:val="002D4121"/>
    <w:rsid w:val="002D4E4B"/>
    <w:rsid w:val="002F2322"/>
    <w:rsid w:val="00305863"/>
    <w:rsid w:val="00306D7A"/>
    <w:rsid w:val="00307227"/>
    <w:rsid w:val="0030734E"/>
    <w:rsid w:val="0032109F"/>
    <w:rsid w:val="00321666"/>
    <w:rsid w:val="00321EE7"/>
    <w:rsid w:val="00335AE2"/>
    <w:rsid w:val="00340B59"/>
    <w:rsid w:val="00351542"/>
    <w:rsid w:val="00382136"/>
    <w:rsid w:val="003A0E82"/>
    <w:rsid w:val="003B0675"/>
    <w:rsid w:val="003B3B7B"/>
    <w:rsid w:val="003C16DF"/>
    <w:rsid w:val="003D149D"/>
    <w:rsid w:val="003E3A61"/>
    <w:rsid w:val="003E7E75"/>
    <w:rsid w:val="0041770B"/>
    <w:rsid w:val="00422817"/>
    <w:rsid w:val="00425120"/>
    <w:rsid w:val="00440505"/>
    <w:rsid w:val="004445B4"/>
    <w:rsid w:val="00461E0F"/>
    <w:rsid w:val="00463A2B"/>
    <w:rsid w:val="004702F7"/>
    <w:rsid w:val="0047212F"/>
    <w:rsid w:val="00476668"/>
    <w:rsid w:val="004802EB"/>
    <w:rsid w:val="00484A2E"/>
    <w:rsid w:val="00490538"/>
    <w:rsid w:val="004A509E"/>
    <w:rsid w:val="004B0FA0"/>
    <w:rsid w:val="004B0FA8"/>
    <w:rsid w:val="004B3948"/>
    <w:rsid w:val="004C3A43"/>
    <w:rsid w:val="00500C8E"/>
    <w:rsid w:val="0050200C"/>
    <w:rsid w:val="00517CB6"/>
    <w:rsid w:val="005329AF"/>
    <w:rsid w:val="00533727"/>
    <w:rsid w:val="00535F63"/>
    <w:rsid w:val="00545B08"/>
    <w:rsid w:val="00547FA7"/>
    <w:rsid w:val="005502D2"/>
    <w:rsid w:val="00560A87"/>
    <w:rsid w:val="005620CB"/>
    <w:rsid w:val="00574849"/>
    <w:rsid w:val="00577EF6"/>
    <w:rsid w:val="00581B5D"/>
    <w:rsid w:val="005830B2"/>
    <w:rsid w:val="00590E5A"/>
    <w:rsid w:val="00593366"/>
    <w:rsid w:val="00596341"/>
    <w:rsid w:val="00596391"/>
    <w:rsid w:val="005A13F2"/>
    <w:rsid w:val="005D5B99"/>
    <w:rsid w:val="005D66BB"/>
    <w:rsid w:val="005E2DAF"/>
    <w:rsid w:val="005F25AD"/>
    <w:rsid w:val="005F414C"/>
    <w:rsid w:val="00616D69"/>
    <w:rsid w:val="00622CDE"/>
    <w:rsid w:val="006243CA"/>
    <w:rsid w:val="0062463A"/>
    <w:rsid w:val="006249E9"/>
    <w:rsid w:val="00636B71"/>
    <w:rsid w:val="006505A1"/>
    <w:rsid w:val="0065377E"/>
    <w:rsid w:val="00670F15"/>
    <w:rsid w:val="00675E30"/>
    <w:rsid w:val="00687053"/>
    <w:rsid w:val="006B1EE4"/>
    <w:rsid w:val="006B5456"/>
    <w:rsid w:val="006E0C14"/>
    <w:rsid w:val="006F48DF"/>
    <w:rsid w:val="00705D59"/>
    <w:rsid w:val="00705E3B"/>
    <w:rsid w:val="00711C5E"/>
    <w:rsid w:val="00713CA2"/>
    <w:rsid w:val="00736C73"/>
    <w:rsid w:val="007657A7"/>
    <w:rsid w:val="007712D8"/>
    <w:rsid w:val="007A31E2"/>
    <w:rsid w:val="007A7C3E"/>
    <w:rsid w:val="007C16B0"/>
    <w:rsid w:val="007D0741"/>
    <w:rsid w:val="007D75B9"/>
    <w:rsid w:val="007E6914"/>
    <w:rsid w:val="007F39EC"/>
    <w:rsid w:val="00845B86"/>
    <w:rsid w:val="008506F2"/>
    <w:rsid w:val="00854260"/>
    <w:rsid w:val="0087324D"/>
    <w:rsid w:val="008744EA"/>
    <w:rsid w:val="00885A24"/>
    <w:rsid w:val="00894629"/>
    <w:rsid w:val="00894804"/>
    <w:rsid w:val="00896B52"/>
    <w:rsid w:val="008A75F9"/>
    <w:rsid w:val="008A7BCB"/>
    <w:rsid w:val="008C2044"/>
    <w:rsid w:val="008F1F2C"/>
    <w:rsid w:val="009021D4"/>
    <w:rsid w:val="009070AA"/>
    <w:rsid w:val="0091137F"/>
    <w:rsid w:val="00914738"/>
    <w:rsid w:val="00917A1A"/>
    <w:rsid w:val="009218AA"/>
    <w:rsid w:val="00936F5D"/>
    <w:rsid w:val="00943E94"/>
    <w:rsid w:val="0094669A"/>
    <w:rsid w:val="009518EB"/>
    <w:rsid w:val="009764B9"/>
    <w:rsid w:val="00981CD2"/>
    <w:rsid w:val="00984623"/>
    <w:rsid w:val="00991838"/>
    <w:rsid w:val="009A08BF"/>
    <w:rsid w:val="009A2FEF"/>
    <w:rsid w:val="009B2C3C"/>
    <w:rsid w:val="009F2D00"/>
    <w:rsid w:val="00A06D98"/>
    <w:rsid w:val="00A07C00"/>
    <w:rsid w:val="00A10145"/>
    <w:rsid w:val="00A1162C"/>
    <w:rsid w:val="00A16237"/>
    <w:rsid w:val="00A34A85"/>
    <w:rsid w:val="00A55DFA"/>
    <w:rsid w:val="00A80F6E"/>
    <w:rsid w:val="00A85A8E"/>
    <w:rsid w:val="00AA5949"/>
    <w:rsid w:val="00AA5B6E"/>
    <w:rsid w:val="00AB44BA"/>
    <w:rsid w:val="00AC2CBF"/>
    <w:rsid w:val="00AC4788"/>
    <w:rsid w:val="00AE0627"/>
    <w:rsid w:val="00AE0E2F"/>
    <w:rsid w:val="00AF0240"/>
    <w:rsid w:val="00AF6AD4"/>
    <w:rsid w:val="00B0642D"/>
    <w:rsid w:val="00B11E22"/>
    <w:rsid w:val="00B12D21"/>
    <w:rsid w:val="00B238DF"/>
    <w:rsid w:val="00B259F0"/>
    <w:rsid w:val="00B33D22"/>
    <w:rsid w:val="00B35BB0"/>
    <w:rsid w:val="00B458F0"/>
    <w:rsid w:val="00B46103"/>
    <w:rsid w:val="00B57A92"/>
    <w:rsid w:val="00B6001F"/>
    <w:rsid w:val="00B6069C"/>
    <w:rsid w:val="00B7793C"/>
    <w:rsid w:val="00B927F3"/>
    <w:rsid w:val="00B9338F"/>
    <w:rsid w:val="00B97124"/>
    <w:rsid w:val="00BA1AE0"/>
    <w:rsid w:val="00BB345F"/>
    <w:rsid w:val="00BC7BB1"/>
    <w:rsid w:val="00BE46EB"/>
    <w:rsid w:val="00BE4833"/>
    <w:rsid w:val="00BF120F"/>
    <w:rsid w:val="00C00026"/>
    <w:rsid w:val="00C04000"/>
    <w:rsid w:val="00C0674F"/>
    <w:rsid w:val="00C22D05"/>
    <w:rsid w:val="00C32F78"/>
    <w:rsid w:val="00C34581"/>
    <w:rsid w:val="00C47580"/>
    <w:rsid w:val="00C90008"/>
    <w:rsid w:val="00C90F93"/>
    <w:rsid w:val="00C968FD"/>
    <w:rsid w:val="00CB0305"/>
    <w:rsid w:val="00CB32BE"/>
    <w:rsid w:val="00CB39FD"/>
    <w:rsid w:val="00CC4250"/>
    <w:rsid w:val="00CC75E2"/>
    <w:rsid w:val="00CC7B2A"/>
    <w:rsid w:val="00CE2047"/>
    <w:rsid w:val="00CE6AE2"/>
    <w:rsid w:val="00CF0904"/>
    <w:rsid w:val="00CF2CA9"/>
    <w:rsid w:val="00CF480B"/>
    <w:rsid w:val="00D02F9E"/>
    <w:rsid w:val="00D120E7"/>
    <w:rsid w:val="00D16616"/>
    <w:rsid w:val="00D23849"/>
    <w:rsid w:val="00D42F40"/>
    <w:rsid w:val="00D70FBD"/>
    <w:rsid w:val="00D75F21"/>
    <w:rsid w:val="00D95B7D"/>
    <w:rsid w:val="00DB1FDE"/>
    <w:rsid w:val="00DC2193"/>
    <w:rsid w:val="00DC56C7"/>
    <w:rsid w:val="00DD14A8"/>
    <w:rsid w:val="00DE422C"/>
    <w:rsid w:val="00DF1E50"/>
    <w:rsid w:val="00DF5DB2"/>
    <w:rsid w:val="00E01422"/>
    <w:rsid w:val="00E1176E"/>
    <w:rsid w:val="00E453BB"/>
    <w:rsid w:val="00E459F0"/>
    <w:rsid w:val="00E51A37"/>
    <w:rsid w:val="00E60470"/>
    <w:rsid w:val="00E61B6B"/>
    <w:rsid w:val="00E6218E"/>
    <w:rsid w:val="00E65A3F"/>
    <w:rsid w:val="00E745A7"/>
    <w:rsid w:val="00E86FA9"/>
    <w:rsid w:val="00EB2E48"/>
    <w:rsid w:val="00EC217F"/>
    <w:rsid w:val="00EC42E9"/>
    <w:rsid w:val="00ED1961"/>
    <w:rsid w:val="00ED498D"/>
    <w:rsid w:val="00ED759C"/>
    <w:rsid w:val="00F00898"/>
    <w:rsid w:val="00F028B2"/>
    <w:rsid w:val="00F02CA2"/>
    <w:rsid w:val="00F02E82"/>
    <w:rsid w:val="00F06991"/>
    <w:rsid w:val="00F06B0F"/>
    <w:rsid w:val="00F076A8"/>
    <w:rsid w:val="00F170E2"/>
    <w:rsid w:val="00F22B93"/>
    <w:rsid w:val="00F4250D"/>
    <w:rsid w:val="00F435B8"/>
    <w:rsid w:val="00F679AC"/>
    <w:rsid w:val="00FA360B"/>
    <w:rsid w:val="00FA4523"/>
    <w:rsid w:val="00FB5A64"/>
    <w:rsid w:val="00FC26BD"/>
    <w:rsid w:val="00FF0578"/>
    <w:rsid w:val="00FF17D2"/>
    <w:rsid w:val="00FF6A4C"/>
    <w:rsid w:val="00FF7F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D95B7D"/>
    <w:rPr>
      <w:noProof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F1E5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82136"/>
    <w:pPr>
      <w:keepNext/>
      <w:keepLines/>
      <w:autoSpaceDE w:val="0"/>
      <w:autoSpaceDN w:val="0"/>
      <w:adjustRightInd w:val="0"/>
      <w:spacing w:before="200" w:after="0" w:line="360" w:lineRule="auto"/>
      <w:outlineLvl w:val="2"/>
    </w:pPr>
    <w:rPr>
      <w:rFonts w:ascii="Arial" w:eastAsiaTheme="majorEastAsia" w:hAnsi="Arial" w:cs="Arial"/>
      <w:b/>
      <w:bCs/>
      <w:color w:val="000000" w:themeColor="text1"/>
      <w:sz w:val="24"/>
      <w:szCs w:val="24"/>
      <w:lang w:val="en-US" w:eastAsia="zh-C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gitternetz">
    <w:name w:val="Table Grid"/>
    <w:basedOn w:val="NormaleTabelle"/>
    <w:uiPriority w:val="59"/>
    <w:rsid w:val="006537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382136"/>
    <w:rPr>
      <w:rFonts w:ascii="Arial" w:eastAsiaTheme="majorEastAsia" w:hAnsi="Arial" w:cs="Arial"/>
      <w:b/>
      <w:bCs/>
      <w:color w:val="000000" w:themeColor="text1"/>
      <w:sz w:val="24"/>
      <w:szCs w:val="24"/>
      <w:lang w:val="en-US" w:eastAsia="zh-CN"/>
    </w:rPr>
  </w:style>
  <w:style w:type="paragraph" w:styleId="Kopfzeile">
    <w:name w:val="header"/>
    <w:basedOn w:val="Standard"/>
    <w:link w:val="KopfzeileZchn"/>
    <w:uiPriority w:val="99"/>
    <w:unhideWhenUsed/>
    <w:rsid w:val="00CC42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C4250"/>
  </w:style>
  <w:style w:type="paragraph" w:styleId="Fuzeile">
    <w:name w:val="footer"/>
    <w:basedOn w:val="Standard"/>
    <w:link w:val="FuzeileZchn"/>
    <w:uiPriority w:val="99"/>
    <w:unhideWhenUsed/>
    <w:rsid w:val="00CC42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C4250"/>
  </w:style>
  <w:style w:type="character" w:styleId="Hyperlink">
    <w:name w:val="Hyperlink"/>
    <w:basedOn w:val="Absatz-Standardschriftart"/>
    <w:uiPriority w:val="99"/>
    <w:unhideWhenUsed/>
    <w:rsid w:val="00FF0578"/>
    <w:rPr>
      <w:color w:val="0000FF"/>
      <w:u w:val="single"/>
    </w:rPr>
  </w:style>
  <w:style w:type="character" w:styleId="Fett">
    <w:name w:val="Strong"/>
    <w:basedOn w:val="Absatz-Standardschriftart"/>
    <w:uiPriority w:val="22"/>
    <w:qFormat/>
    <w:rsid w:val="00FF0578"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101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10145"/>
    <w:rPr>
      <w:rFonts w:ascii="Tahoma" w:hAnsi="Tahoma" w:cs="Tahoma"/>
      <w:sz w:val="16"/>
      <w:szCs w:val="1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DF1E5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EndNoteBibliographyTitle">
    <w:name w:val="EndNote Bibliography Title"/>
    <w:basedOn w:val="Standard"/>
    <w:link w:val="EndNoteBibliographyTitleZchn"/>
    <w:rsid w:val="005D66BB"/>
    <w:pPr>
      <w:spacing w:after="0"/>
      <w:jc w:val="center"/>
    </w:pPr>
    <w:rPr>
      <w:rFonts w:ascii="Calibri" w:hAnsi="Calibri"/>
      <w:lang w:val="en-US"/>
    </w:rPr>
  </w:style>
  <w:style w:type="character" w:customStyle="1" w:styleId="EndNoteBibliographyTitleZchn">
    <w:name w:val="EndNote Bibliography Title Zchn"/>
    <w:basedOn w:val="Absatz-Standardschriftart"/>
    <w:link w:val="EndNoteBibliographyTitle"/>
    <w:rsid w:val="005D66BB"/>
    <w:rPr>
      <w:rFonts w:ascii="Calibri" w:hAnsi="Calibri"/>
      <w:noProof/>
      <w:lang w:val="en-US"/>
    </w:rPr>
  </w:style>
  <w:style w:type="paragraph" w:customStyle="1" w:styleId="EndNoteBibliography">
    <w:name w:val="EndNote Bibliography"/>
    <w:basedOn w:val="Standard"/>
    <w:link w:val="EndNoteBibliographyZchn"/>
    <w:rsid w:val="005D66BB"/>
    <w:pPr>
      <w:spacing w:line="240" w:lineRule="auto"/>
    </w:pPr>
    <w:rPr>
      <w:rFonts w:ascii="Calibri" w:hAnsi="Calibri"/>
      <w:lang w:val="en-US"/>
    </w:rPr>
  </w:style>
  <w:style w:type="character" w:customStyle="1" w:styleId="EndNoteBibliographyZchn">
    <w:name w:val="EndNote Bibliography Zchn"/>
    <w:basedOn w:val="Absatz-Standardschriftart"/>
    <w:link w:val="EndNoteBibliography"/>
    <w:rsid w:val="005D66BB"/>
    <w:rPr>
      <w:rFonts w:ascii="Calibri" w:hAnsi="Calibri"/>
      <w:noProof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93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61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4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8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7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gnomad.broadinstitute.org/about" TargetMode="External"/><Relationship Id="rId13" Type="http://schemas.openxmlformats.org/officeDocument/2006/relationships/hyperlink" Target="http://www.ncbi.nlm.nih.gov/SNP" TargetMode="External"/><Relationship Id="rId18" Type="http://schemas.openxmlformats.org/officeDocument/2006/relationships/hyperlink" Target="http://www.mutationtaster.org" TargetMode="Externa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tiff"/><Relationship Id="rId12" Type="http://schemas.openxmlformats.org/officeDocument/2006/relationships/hyperlink" Target="http://www.ncbi.nlm.nih.gov" TargetMode="External"/><Relationship Id="rId17" Type="http://schemas.openxmlformats.org/officeDocument/2006/relationships/hyperlink" Target="http://genetics.bwh.harvard.edu/pph2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hgdownload-test.cse.ucsc.edu/goldenPath/hg19/phastCons46way" TargetMode="External"/><Relationship Id="rId20" Type="http://schemas.openxmlformats.org/officeDocument/2006/relationships/hyperlink" Target="http://www.uniprot.org/align/" TargetMode="Externa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hyperlink" Target="http://genome.ucsc.edu" TargetMode="External"/><Relationship Id="rId5" Type="http://schemas.openxmlformats.org/officeDocument/2006/relationships/endnotes" Target="endnotes.xml"/><Relationship Id="rId15" Type="http://schemas.openxmlformats.org/officeDocument/2006/relationships/hyperlink" Target="http://www.1000genomes.org" TargetMode="External"/><Relationship Id="rId23" Type="http://schemas.microsoft.com/office/2007/relationships/stylesWithEffects" Target="stylesWithEffects.xml"/><Relationship Id="rId10" Type="http://schemas.openxmlformats.org/officeDocument/2006/relationships/hyperlink" Target="http://exac.broadinstitute.org/about" TargetMode="External"/><Relationship Id="rId19" Type="http://schemas.openxmlformats.org/officeDocument/2006/relationships/hyperlink" Target="http://mendel.stanford.edu/SidowLab/downloads/GERP/index.html" TargetMode="External"/><Relationship Id="rId4" Type="http://schemas.openxmlformats.org/officeDocument/2006/relationships/footnotes" Target="footnotes.xml"/><Relationship Id="rId9" Type="http://schemas.openxmlformats.org/officeDocument/2006/relationships/hyperlink" Target="http://gnomad.broadinstitute.org/" TargetMode="External"/><Relationship Id="rId14" Type="http://schemas.openxmlformats.org/officeDocument/2006/relationships/hyperlink" Target="https://esp.gs.washington.edu/drupal/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1090</Words>
  <Characters>6213</Characters>
  <Application>Microsoft Office Word</Application>
  <DocSecurity>0</DocSecurity>
  <Lines>51</Lines>
  <Paragraphs>14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7289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Maolian</dc:creator>
  <cp:lastModifiedBy>MaoLian</cp:lastModifiedBy>
  <cp:revision>4</cp:revision>
  <dcterms:created xsi:type="dcterms:W3CDTF">2018-10-09T13:19:00Z</dcterms:created>
  <dcterms:modified xsi:type="dcterms:W3CDTF">2019-01-23T09:00:00Z</dcterms:modified>
</cp:coreProperties>
</file>