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2B0F4" w14:textId="0FF05EBA" w:rsidR="00596F16" w:rsidRPr="00C97190" w:rsidRDefault="00630CF3" w:rsidP="00C97190">
      <w:pPr>
        <w:pStyle w:val="NoSpacing"/>
        <w:rPr>
          <w:lang w:val="en-US"/>
        </w:rPr>
      </w:pPr>
      <w:r w:rsidRPr="00C97190">
        <w:rPr>
          <w:b/>
          <w:lang w:val="en-US"/>
        </w:rPr>
        <w:t xml:space="preserve">Elastase-2, a tissue alternative pathway for angiotensin II generation, plays a role in circulatory </w:t>
      </w:r>
      <w:proofErr w:type="spellStart"/>
      <w:r w:rsidRPr="00C97190">
        <w:rPr>
          <w:b/>
          <w:lang w:val="en-US"/>
        </w:rPr>
        <w:t>sympathovagal</w:t>
      </w:r>
      <w:proofErr w:type="spellEnd"/>
      <w:r w:rsidRPr="00C97190">
        <w:rPr>
          <w:b/>
          <w:lang w:val="en-US"/>
        </w:rPr>
        <w:t xml:space="preserve"> balance in mice</w:t>
      </w:r>
    </w:p>
    <w:p w14:paraId="6F7B63B1" w14:textId="77777777" w:rsidR="004B60DB" w:rsidRDefault="004B60DB" w:rsidP="00C97190">
      <w:pPr>
        <w:rPr>
          <w:lang w:val="en-US"/>
        </w:rPr>
      </w:pPr>
    </w:p>
    <w:p w14:paraId="2AFB2404" w14:textId="77777777" w:rsidR="00C97190" w:rsidRPr="00C97190" w:rsidRDefault="00C97190" w:rsidP="00C97190">
      <w:pPr>
        <w:rPr>
          <w:lang w:val="en-US"/>
        </w:rPr>
      </w:pPr>
    </w:p>
    <w:p w14:paraId="6BAC8299" w14:textId="77777777" w:rsidR="004B60DB" w:rsidRPr="00C97190" w:rsidRDefault="004B60DB" w:rsidP="00C97190">
      <w:r w:rsidRPr="00C97190">
        <w:t>Christiane Becari</w:t>
      </w:r>
      <w:r w:rsidRPr="00C97190">
        <w:rPr>
          <w:vertAlign w:val="superscript"/>
        </w:rPr>
        <w:t>1,3,6*</w:t>
      </w:r>
      <w:r w:rsidRPr="00C97190">
        <w:t>, Marina T. Durand</w:t>
      </w:r>
      <w:r w:rsidRPr="00C97190">
        <w:rPr>
          <w:vertAlign w:val="superscript"/>
        </w:rPr>
        <w:t>1,5*</w:t>
      </w:r>
      <w:r w:rsidRPr="00C97190">
        <w:t xml:space="preserve">, </w:t>
      </w:r>
      <w:proofErr w:type="spellStart"/>
      <w:r w:rsidRPr="00C97190">
        <w:t>Alessander</w:t>
      </w:r>
      <w:proofErr w:type="spellEnd"/>
      <w:r w:rsidRPr="00C97190">
        <w:t xml:space="preserve"> O. Guimaraes</w:t>
      </w:r>
      <w:r w:rsidRPr="00C97190">
        <w:rPr>
          <w:vertAlign w:val="superscript"/>
        </w:rPr>
        <w:t>7,10</w:t>
      </w:r>
      <w:r w:rsidRPr="00C97190">
        <w:t>, Renata M. Lataro</w:t>
      </w:r>
      <w:r w:rsidRPr="00C97190">
        <w:rPr>
          <w:vertAlign w:val="superscript"/>
        </w:rPr>
        <w:t>1</w:t>
      </w:r>
      <w:r w:rsidRPr="00C97190">
        <w:t>, Cibele M. Prado</w:t>
      </w:r>
      <w:r w:rsidRPr="00C97190">
        <w:rPr>
          <w:vertAlign w:val="superscript"/>
        </w:rPr>
        <w:t>2</w:t>
      </w:r>
      <w:r w:rsidRPr="00C97190">
        <w:t>, Mauro de Oliveira</w:t>
      </w:r>
      <w:r w:rsidRPr="00C97190">
        <w:rPr>
          <w:vertAlign w:val="superscript"/>
        </w:rPr>
        <w:t>1</w:t>
      </w:r>
      <w:r w:rsidRPr="00C97190">
        <w:t>, Sarai C. O. Candido</w:t>
      </w:r>
      <w:r w:rsidRPr="00C97190">
        <w:rPr>
          <w:vertAlign w:val="superscript"/>
        </w:rPr>
        <w:t>1</w:t>
      </w:r>
      <w:r w:rsidRPr="00C97190">
        <w:rPr>
          <w:vertAlign w:val="subscript"/>
        </w:rPr>
        <w:t xml:space="preserve">, </w:t>
      </w:r>
      <w:r w:rsidRPr="00C97190">
        <w:t>Paloma Pais</w:t>
      </w:r>
      <w:r w:rsidRPr="00C97190">
        <w:rPr>
          <w:vertAlign w:val="superscript"/>
        </w:rPr>
        <w:t>1</w:t>
      </w:r>
      <w:r w:rsidRPr="00C97190">
        <w:t>, Mauricio S. Ribeiro</w:t>
      </w:r>
      <w:r w:rsidRPr="00C97190">
        <w:rPr>
          <w:vertAlign w:val="superscript"/>
        </w:rPr>
        <w:t>4</w:t>
      </w:r>
      <w:r w:rsidRPr="00C97190">
        <w:t>,  Michael Bader</w:t>
      </w:r>
      <w:r w:rsidRPr="00C97190">
        <w:rPr>
          <w:vertAlign w:val="superscript"/>
        </w:rPr>
        <w:t>7,8,9</w:t>
      </w:r>
      <w:r w:rsidRPr="00C97190">
        <w:t>, Joao B. Pesquero</w:t>
      </w:r>
      <w:r w:rsidRPr="00C97190">
        <w:rPr>
          <w:vertAlign w:val="superscript"/>
        </w:rPr>
        <w:t>10</w:t>
      </w:r>
      <w:r w:rsidRPr="00C97190">
        <w:t>, Maria Cristina O. Salgado</w:t>
      </w:r>
      <w:r w:rsidRPr="00C97190">
        <w:rPr>
          <w:vertAlign w:val="superscript"/>
        </w:rPr>
        <w:t>3</w:t>
      </w:r>
      <w:r w:rsidRPr="00C97190">
        <w:t xml:space="preserve">, </w:t>
      </w:r>
      <w:proofErr w:type="spellStart"/>
      <w:r w:rsidRPr="00C97190">
        <w:t>Helio</w:t>
      </w:r>
      <w:proofErr w:type="spellEnd"/>
      <w:r w:rsidRPr="00C97190">
        <w:t xml:space="preserve"> C. Salgado</w:t>
      </w:r>
      <w:r w:rsidRPr="00C97190">
        <w:rPr>
          <w:vertAlign w:val="superscript"/>
        </w:rPr>
        <w:t xml:space="preserve">1 </w:t>
      </w:r>
    </w:p>
    <w:p w14:paraId="541B06D1" w14:textId="77777777" w:rsidR="004B60DB" w:rsidRDefault="004B60DB" w:rsidP="00C97190">
      <w:pPr>
        <w:rPr>
          <w:vertAlign w:val="superscript"/>
        </w:rPr>
      </w:pPr>
    </w:p>
    <w:p w14:paraId="544B0BB5" w14:textId="77777777" w:rsidR="00C97190" w:rsidRPr="00C97190" w:rsidRDefault="00C97190" w:rsidP="00C97190">
      <w:pPr>
        <w:rPr>
          <w:vertAlign w:val="superscript"/>
        </w:rPr>
      </w:pPr>
    </w:p>
    <w:p w14:paraId="2BE154AC" w14:textId="77777777" w:rsidR="004B60DB" w:rsidRPr="00C97190" w:rsidRDefault="004B60DB" w:rsidP="00C97190">
      <w:pPr>
        <w:pStyle w:val="HTMLAddress"/>
        <w:jc w:val="both"/>
        <w:rPr>
          <w:i w:val="0"/>
          <w:lang w:val="en-US"/>
        </w:rPr>
      </w:pPr>
      <w:r w:rsidRPr="00C97190">
        <w:rPr>
          <w:rFonts w:eastAsia="Arial"/>
          <w:i w:val="0"/>
          <w:lang w:val="en-US"/>
        </w:rPr>
        <w:t xml:space="preserve">Departments of </w:t>
      </w:r>
      <w:r w:rsidRPr="00C97190">
        <w:rPr>
          <w:rFonts w:eastAsia="Arial"/>
          <w:i w:val="0"/>
          <w:vertAlign w:val="superscript"/>
          <w:lang w:val="en-US"/>
        </w:rPr>
        <w:t>1</w:t>
      </w:r>
      <w:r w:rsidRPr="00C97190">
        <w:rPr>
          <w:rFonts w:eastAsia="Arial"/>
          <w:i w:val="0"/>
          <w:lang w:val="en-US"/>
        </w:rPr>
        <w:t xml:space="preserve">Physiology, </w:t>
      </w:r>
      <w:r w:rsidRPr="00C97190">
        <w:rPr>
          <w:rFonts w:eastAsia="Arial"/>
          <w:i w:val="0"/>
          <w:vertAlign w:val="superscript"/>
          <w:lang w:val="en-US"/>
        </w:rPr>
        <w:t>2</w:t>
      </w:r>
      <w:r w:rsidRPr="00C97190">
        <w:rPr>
          <w:rFonts w:eastAsia="Arial"/>
          <w:i w:val="0"/>
          <w:lang w:val="en-US"/>
        </w:rPr>
        <w:t xml:space="preserve">Pathology and </w:t>
      </w:r>
      <w:r w:rsidRPr="00C97190">
        <w:rPr>
          <w:rFonts w:eastAsia="Arial"/>
          <w:i w:val="0"/>
          <w:vertAlign w:val="superscript"/>
          <w:lang w:val="en-US"/>
        </w:rPr>
        <w:t>3</w:t>
      </w:r>
      <w:r w:rsidRPr="00C97190">
        <w:rPr>
          <w:rFonts w:eastAsia="Arial"/>
          <w:i w:val="0"/>
          <w:lang w:val="en-US"/>
        </w:rPr>
        <w:t xml:space="preserve">Pharmacology, </w:t>
      </w:r>
      <w:r w:rsidRPr="00C97190">
        <w:rPr>
          <w:i w:val="0"/>
          <w:vertAlign w:val="superscript"/>
          <w:lang w:val="en-US"/>
        </w:rPr>
        <w:t>4</w:t>
      </w:r>
      <w:r w:rsidRPr="00C97190">
        <w:rPr>
          <w:i w:val="0"/>
          <w:lang w:val="en-US"/>
        </w:rPr>
        <w:t>Surgery and Anatomy</w:t>
      </w:r>
      <w:r w:rsidRPr="00C97190">
        <w:rPr>
          <w:rFonts w:eastAsia="Arial"/>
          <w:i w:val="0"/>
          <w:lang w:val="en-US"/>
        </w:rPr>
        <w:t xml:space="preserve">, </w:t>
      </w:r>
      <w:r w:rsidRPr="00C97190">
        <w:rPr>
          <w:i w:val="0"/>
          <w:lang w:val="en-US"/>
        </w:rPr>
        <w:t xml:space="preserve">Ribeirao </w:t>
      </w:r>
      <w:proofErr w:type="spellStart"/>
      <w:r w:rsidRPr="00C97190">
        <w:rPr>
          <w:i w:val="0"/>
          <w:lang w:val="en-US"/>
        </w:rPr>
        <w:t>Preto</w:t>
      </w:r>
      <w:proofErr w:type="spellEnd"/>
      <w:r w:rsidRPr="00C97190">
        <w:rPr>
          <w:i w:val="0"/>
          <w:lang w:val="en-US"/>
        </w:rPr>
        <w:t xml:space="preserve"> Medical School, University of Sao Paulo, Ribeirao </w:t>
      </w:r>
      <w:proofErr w:type="spellStart"/>
      <w:r w:rsidRPr="00C97190">
        <w:rPr>
          <w:i w:val="0"/>
          <w:lang w:val="en-US"/>
        </w:rPr>
        <w:t>Preto</w:t>
      </w:r>
      <w:proofErr w:type="spellEnd"/>
      <w:r w:rsidRPr="00C97190">
        <w:rPr>
          <w:i w:val="0"/>
          <w:lang w:val="en-US"/>
        </w:rPr>
        <w:t xml:space="preserve">-SP, Brazil. </w:t>
      </w:r>
      <w:proofErr w:type="gramStart"/>
      <w:r w:rsidRPr="00C97190">
        <w:rPr>
          <w:rFonts w:eastAsia="Arial"/>
          <w:i w:val="0"/>
          <w:vertAlign w:val="superscript"/>
          <w:lang w:val="en-US"/>
        </w:rPr>
        <w:t>5</w:t>
      </w:r>
      <w:r w:rsidRPr="00C97190">
        <w:rPr>
          <w:rFonts w:eastAsia="Arial"/>
          <w:i w:val="0"/>
          <w:lang w:val="en-US"/>
        </w:rPr>
        <w:t xml:space="preserve">Department of Medicine, University of </w:t>
      </w:r>
      <w:proofErr w:type="spellStart"/>
      <w:r w:rsidRPr="00C97190">
        <w:rPr>
          <w:rFonts w:eastAsia="Arial"/>
          <w:i w:val="0"/>
          <w:lang w:val="en-US"/>
        </w:rPr>
        <w:t>Ribeirão</w:t>
      </w:r>
      <w:proofErr w:type="spellEnd"/>
      <w:r w:rsidRPr="00C97190">
        <w:rPr>
          <w:rFonts w:eastAsia="Arial"/>
          <w:i w:val="0"/>
          <w:lang w:val="en-US"/>
        </w:rPr>
        <w:t xml:space="preserve"> </w:t>
      </w:r>
      <w:proofErr w:type="spellStart"/>
      <w:r w:rsidRPr="00C97190">
        <w:rPr>
          <w:rFonts w:eastAsia="Arial"/>
          <w:i w:val="0"/>
          <w:lang w:val="en-US"/>
        </w:rPr>
        <w:t>Preto</w:t>
      </w:r>
      <w:proofErr w:type="spellEnd"/>
      <w:r w:rsidRPr="00C97190">
        <w:rPr>
          <w:rFonts w:eastAsia="Arial"/>
          <w:i w:val="0"/>
          <w:lang w:val="en-US"/>
        </w:rPr>
        <w:t xml:space="preserve">, </w:t>
      </w:r>
      <w:proofErr w:type="spellStart"/>
      <w:r w:rsidRPr="00C97190">
        <w:rPr>
          <w:rFonts w:eastAsia="Arial"/>
          <w:i w:val="0"/>
          <w:lang w:val="en-US"/>
        </w:rPr>
        <w:t>Ribeirão</w:t>
      </w:r>
      <w:proofErr w:type="spellEnd"/>
      <w:r w:rsidRPr="00C97190">
        <w:rPr>
          <w:rFonts w:eastAsia="Arial"/>
          <w:i w:val="0"/>
          <w:lang w:val="en-US"/>
        </w:rPr>
        <w:t xml:space="preserve"> </w:t>
      </w:r>
      <w:proofErr w:type="spellStart"/>
      <w:r w:rsidRPr="00C97190">
        <w:rPr>
          <w:rFonts w:eastAsia="Arial"/>
          <w:i w:val="0"/>
          <w:lang w:val="en-US"/>
        </w:rPr>
        <w:t>Preto</w:t>
      </w:r>
      <w:proofErr w:type="spellEnd"/>
      <w:r w:rsidRPr="00C97190">
        <w:rPr>
          <w:rFonts w:eastAsia="Arial"/>
          <w:i w:val="0"/>
          <w:lang w:val="en-US"/>
        </w:rPr>
        <w:t>-SP, Brazil.</w:t>
      </w:r>
      <w:proofErr w:type="gramEnd"/>
      <w:r w:rsidRPr="00C97190">
        <w:rPr>
          <w:rFonts w:eastAsia="Arial"/>
          <w:i w:val="0"/>
          <w:lang w:val="en-US"/>
        </w:rPr>
        <w:t xml:space="preserve"> </w:t>
      </w:r>
      <w:proofErr w:type="gramStart"/>
      <w:r w:rsidRPr="00C97190">
        <w:rPr>
          <w:i w:val="0"/>
          <w:vertAlign w:val="superscript"/>
          <w:lang w:val="en-US"/>
        </w:rPr>
        <w:t>6</w:t>
      </w:r>
      <w:r w:rsidRPr="00C97190">
        <w:rPr>
          <w:i w:val="0"/>
          <w:lang w:val="en-US"/>
        </w:rPr>
        <w:t>Department of Cardiovascular Diseases, Mayo Clinic, Rochester, MN, USA.</w:t>
      </w:r>
      <w:proofErr w:type="gramEnd"/>
      <w:r w:rsidRPr="00C97190">
        <w:rPr>
          <w:i w:val="0"/>
          <w:vertAlign w:val="superscript"/>
          <w:lang w:val="en-US"/>
        </w:rPr>
        <w:t xml:space="preserve"> 7</w:t>
      </w:r>
      <w:r w:rsidRPr="00C97190">
        <w:rPr>
          <w:i w:val="0"/>
          <w:lang w:val="en-US"/>
        </w:rPr>
        <w:t xml:space="preserve">Max </w:t>
      </w:r>
      <w:proofErr w:type="spellStart"/>
      <w:r w:rsidRPr="00C97190">
        <w:rPr>
          <w:i w:val="0"/>
          <w:lang w:val="en-US"/>
        </w:rPr>
        <w:t>Delbrück</w:t>
      </w:r>
      <w:proofErr w:type="spellEnd"/>
      <w:r w:rsidRPr="00C97190">
        <w:rPr>
          <w:i w:val="0"/>
          <w:lang w:val="en-US"/>
        </w:rPr>
        <w:t xml:space="preserve"> Center for Molecular Medicine,</w:t>
      </w:r>
      <w:r w:rsidRPr="00C97190">
        <w:rPr>
          <w:i w:val="0"/>
          <w:vertAlign w:val="superscript"/>
          <w:lang w:val="en-GB"/>
        </w:rPr>
        <w:t xml:space="preserve"> 8</w:t>
      </w:r>
      <w:r w:rsidRPr="00C97190">
        <w:rPr>
          <w:i w:val="0"/>
          <w:lang w:val="en-GB"/>
        </w:rPr>
        <w:t xml:space="preserve">Berlin Institute of Health (BIH), </w:t>
      </w:r>
      <w:proofErr w:type="spellStart"/>
      <w:r w:rsidRPr="00C97190">
        <w:rPr>
          <w:i w:val="0"/>
          <w:lang w:val="en-GB"/>
        </w:rPr>
        <w:t>Charité</w:t>
      </w:r>
      <w:proofErr w:type="spellEnd"/>
      <w:r w:rsidRPr="00C97190">
        <w:rPr>
          <w:i w:val="0"/>
          <w:lang w:val="en-GB"/>
        </w:rPr>
        <w:t xml:space="preserve"> - University Medicine Berlin, and </w:t>
      </w:r>
      <w:r w:rsidRPr="00C97190">
        <w:rPr>
          <w:i w:val="0"/>
          <w:vertAlign w:val="superscript"/>
          <w:lang w:val="en-US" w:eastAsia="en-GB"/>
        </w:rPr>
        <w:t>9</w:t>
      </w:r>
      <w:r w:rsidRPr="00C97190">
        <w:rPr>
          <w:i w:val="0"/>
          <w:lang w:val="en-US" w:eastAsia="en-GB"/>
        </w:rPr>
        <w:t>DZHK (German Center for Cardiovascular Research), partner site Berlin,</w:t>
      </w:r>
      <w:r w:rsidRPr="00C97190">
        <w:rPr>
          <w:i w:val="0"/>
          <w:lang w:val="en-GB"/>
        </w:rPr>
        <w:t xml:space="preserve"> Berlin, Germany.</w:t>
      </w:r>
      <w:r w:rsidRPr="00C97190">
        <w:rPr>
          <w:i w:val="0"/>
          <w:lang w:val="en-US"/>
        </w:rPr>
        <w:t xml:space="preserve"> </w:t>
      </w:r>
      <w:proofErr w:type="gramStart"/>
      <w:r w:rsidRPr="00C97190">
        <w:rPr>
          <w:i w:val="0"/>
          <w:vertAlign w:val="superscript"/>
          <w:lang w:val="en-US"/>
        </w:rPr>
        <w:t>10</w:t>
      </w:r>
      <w:r w:rsidRPr="00C97190">
        <w:rPr>
          <w:i w:val="0"/>
          <w:lang w:val="en-US"/>
        </w:rPr>
        <w:t>Department of Biophysics, Federal University of São Paulo, Brazil.</w:t>
      </w:r>
      <w:proofErr w:type="gramEnd"/>
    </w:p>
    <w:p w14:paraId="7E7A0EAA" w14:textId="77777777" w:rsidR="004B60DB" w:rsidRPr="00C97190" w:rsidRDefault="004B60DB" w:rsidP="00C97190">
      <w:pPr>
        <w:rPr>
          <w:rFonts w:eastAsia="Arial"/>
          <w:lang w:val="en-US"/>
        </w:rPr>
      </w:pPr>
    </w:p>
    <w:p w14:paraId="2B919B33" w14:textId="77777777" w:rsidR="004B60DB" w:rsidRDefault="004B60DB" w:rsidP="00C97190">
      <w:pPr>
        <w:rPr>
          <w:b/>
          <w:lang w:val="en-US"/>
        </w:rPr>
      </w:pPr>
    </w:p>
    <w:p w14:paraId="5D470743" w14:textId="77777777" w:rsidR="00C97190" w:rsidRPr="00C97190" w:rsidRDefault="00C97190" w:rsidP="00C97190">
      <w:pPr>
        <w:rPr>
          <w:b/>
          <w:lang w:val="en-US"/>
        </w:rPr>
      </w:pPr>
    </w:p>
    <w:p w14:paraId="0BFBCEB8" w14:textId="77777777" w:rsidR="004B60DB" w:rsidRPr="00C97190" w:rsidRDefault="004B60DB" w:rsidP="00C97190">
      <w:pPr>
        <w:pStyle w:val="NormalWeb"/>
        <w:rPr>
          <w:rFonts w:eastAsia="Arial Unicode MS"/>
          <w:b/>
        </w:rPr>
      </w:pPr>
      <w:r w:rsidRPr="00C97190">
        <w:rPr>
          <w:rFonts w:eastAsia="Arial Unicode MS"/>
          <w:b/>
          <w:color w:val="000000" w:themeColor="text1"/>
          <w:kern w:val="24"/>
        </w:rPr>
        <w:t>Corresponding author:</w:t>
      </w:r>
      <w:r w:rsidRPr="00C97190">
        <w:rPr>
          <w:rFonts w:eastAsia="Arial Unicode MS"/>
          <w:b/>
        </w:rPr>
        <w:t xml:space="preserve"> </w:t>
      </w:r>
      <w:proofErr w:type="spellStart"/>
      <w:r w:rsidRPr="00C97190">
        <w:rPr>
          <w:color w:val="000000" w:themeColor="text1"/>
          <w:kern w:val="24"/>
        </w:rPr>
        <w:t>Helio</w:t>
      </w:r>
      <w:proofErr w:type="spellEnd"/>
      <w:r w:rsidRPr="00C97190">
        <w:rPr>
          <w:color w:val="000000" w:themeColor="text1"/>
          <w:kern w:val="24"/>
        </w:rPr>
        <w:t xml:space="preserve"> C. Salgado, M.D. </w:t>
      </w:r>
      <w:proofErr w:type="spellStart"/>
      <w:r w:rsidRPr="00C97190">
        <w:rPr>
          <w:color w:val="000000" w:themeColor="text1"/>
          <w:kern w:val="24"/>
        </w:rPr>
        <w:t>Ph.D</w:t>
      </w:r>
      <w:proofErr w:type="spellEnd"/>
    </w:p>
    <w:p w14:paraId="56361E7E" w14:textId="77777777" w:rsidR="004B60DB" w:rsidRPr="00C97190" w:rsidRDefault="004B60DB" w:rsidP="00C97190">
      <w:pPr>
        <w:pStyle w:val="NormalWeb"/>
      </w:pPr>
      <w:r w:rsidRPr="00C97190">
        <w:rPr>
          <w:color w:val="000000" w:themeColor="text1"/>
          <w:kern w:val="24"/>
        </w:rPr>
        <w:t xml:space="preserve">Department of Physiology, </w:t>
      </w:r>
      <w:r w:rsidRPr="00C97190">
        <w:t xml:space="preserve">Ribeirao </w:t>
      </w:r>
      <w:proofErr w:type="spellStart"/>
      <w:r w:rsidRPr="00C97190">
        <w:t>Preto</w:t>
      </w:r>
      <w:proofErr w:type="spellEnd"/>
      <w:r w:rsidRPr="00C97190">
        <w:t xml:space="preserve"> Medical School, </w:t>
      </w:r>
    </w:p>
    <w:p w14:paraId="753CA3B5" w14:textId="77777777" w:rsidR="004B60DB" w:rsidRPr="00C97190" w:rsidRDefault="004B60DB" w:rsidP="00C97190">
      <w:pPr>
        <w:pStyle w:val="NormalWeb"/>
        <w:rPr>
          <w:lang w:val="pt-BR"/>
        </w:rPr>
      </w:pPr>
      <w:r w:rsidRPr="00C97190">
        <w:rPr>
          <w:color w:val="000000" w:themeColor="text1"/>
          <w:kern w:val="24"/>
          <w:lang w:val="pt-BR"/>
        </w:rPr>
        <w:t>Av. Bandeirantes, 3900</w:t>
      </w:r>
    </w:p>
    <w:p w14:paraId="32615216" w14:textId="77777777" w:rsidR="004B60DB" w:rsidRPr="00C97190" w:rsidRDefault="004B60DB" w:rsidP="00C97190">
      <w:pPr>
        <w:pStyle w:val="NormalWeb"/>
        <w:rPr>
          <w:lang w:val="pt-BR"/>
        </w:rPr>
      </w:pPr>
      <w:r w:rsidRPr="00C97190">
        <w:rPr>
          <w:color w:val="000000" w:themeColor="text1"/>
          <w:kern w:val="24"/>
          <w:lang w:val="pt-BR"/>
        </w:rPr>
        <w:t xml:space="preserve">14049-900, Ribeirão Preto, SP, </w:t>
      </w:r>
      <w:proofErr w:type="spellStart"/>
      <w:r w:rsidRPr="00C97190">
        <w:rPr>
          <w:color w:val="000000" w:themeColor="text1"/>
          <w:kern w:val="24"/>
          <w:lang w:val="pt-BR"/>
        </w:rPr>
        <w:t>Brazil</w:t>
      </w:r>
      <w:proofErr w:type="spellEnd"/>
    </w:p>
    <w:p w14:paraId="5A96EF3B" w14:textId="77777777" w:rsidR="004B60DB" w:rsidRPr="00C97190" w:rsidRDefault="004B60DB" w:rsidP="00C97190">
      <w:pPr>
        <w:pStyle w:val="NormalWeb"/>
        <w:rPr>
          <w:color w:val="000000" w:themeColor="text1"/>
          <w:kern w:val="24"/>
        </w:rPr>
      </w:pPr>
      <w:r w:rsidRPr="00C97190">
        <w:rPr>
          <w:color w:val="000000" w:themeColor="text1"/>
          <w:kern w:val="24"/>
        </w:rPr>
        <w:t>Phone: 55 (16) 3315 3201</w:t>
      </w:r>
    </w:p>
    <w:p w14:paraId="6B649115" w14:textId="77777777" w:rsidR="004B60DB" w:rsidRDefault="004B60DB" w:rsidP="00C97190">
      <w:pPr>
        <w:rPr>
          <w:lang w:val="en-US"/>
        </w:rPr>
      </w:pPr>
      <w:r w:rsidRPr="00C97190">
        <w:rPr>
          <w:color w:val="000000" w:themeColor="text1"/>
          <w:kern w:val="24"/>
          <w:lang w:val="en-US"/>
        </w:rPr>
        <w:t>E-mail: hcsalgado@fmrp.usp.br</w:t>
      </w:r>
      <w:r w:rsidRPr="00C97190" w:rsidDel="00D35895">
        <w:rPr>
          <w:highlight w:val="yellow"/>
          <w:lang w:val="en-US"/>
        </w:rPr>
        <w:t xml:space="preserve"> </w:t>
      </w:r>
    </w:p>
    <w:p w14:paraId="6F460842" w14:textId="77777777" w:rsidR="00C97190" w:rsidRPr="00C97190" w:rsidRDefault="00C97190" w:rsidP="00C97190">
      <w:pPr>
        <w:rPr>
          <w:lang w:val="en-US"/>
        </w:rPr>
      </w:pPr>
    </w:p>
    <w:p w14:paraId="0C1ECCFE" w14:textId="77777777" w:rsidR="004B60DB" w:rsidRPr="00C97190" w:rsidRDefault="004B60DB" w:rsidP="00C97190">
      <w:pPr>
        <w:rPr>
          <w:lang w:val="en-US"/>
        </w:rPr>
      </w:pPr>
    </w:p>
    <w:p w14:paraId="14AAD137" w14:textId="77777777" w:rsidR="004B60DB" w:rsidRPr="00C97190" w:rsidRDefault="004B60DB" w:rsidP="00C97190">
      <w:pPr>
        <w:rPr>
          <w:lang w:val="en-US"/>
        </w:rPr>
      </w:pPr>
      <w:r w:rsidRPr="00C97190">
        <w:rPr>
          <w:lang w:val="en-US"/>
        </w:rPr>
        <w:t>* These authors contributed equally to this work.</w:t>
      </w:r>
    </w:p>
    <w:p w14:paraId="7828F382" w14:textId="77777777" w:rsidR="004B60DB" w:rsidRPr="00C97190" w:rsidRDefault="004B60DB" w:rsidP="00C97190">
      <w:pPr>
        <w:rPr>
          <w:rFonts w:eastAsia="Arial"/>
          <w:b/>
          <w:bCs/>
          <w:lang w:val="en-US"/>
        </w:rPr>
      </w:pPr>
    </w:p>
    <w:p w14:paraId="5612BBD6" w14:textId="77777777" w:rsidR="00596F16" w:rsidRPr="00C97190" w:rsidRDefault="00630CF3" w:rsidP="00C97190">
      <w:pPr>
        <w:rPr>
          <w:rFonts w:eastAsia="Arial"/>
          <w:lang w:val="en-US"/>
        </w:rPr>
      </w:pPr>
      <w:r w:rsidRPr="00C97190">
        <w:rPr>
          <w:rFonts w:eastAsia="Arial"/>
          <w:b/>
          <w:bCs/>
          <w:lang w:val="en-US"/>
        </w:rPr>
        <w:t xml:space="preserve">Short title: </w:t>
      </w:r>
      <w:r w:rsidRPr="00C97190">
        <w:rPr>
          <w:rFonts w:eastAsia="Arial"/>
          <w:lang w:val="en-US"/>
        </w:rPr>
        <w:t>Cardiovascular profile of Elastase-2 knockout mice</w:t>
      </w:r>
    </w:p>
    <w:p w14:paraId="62FC7E22" w14:textId="737E899E" w:rsidR="004B60DB" w:rsidRPr="008E0B6A" w:rsidRDefault="00C97190" w:rsidP="008E0B6A">
      <w:pPr>
        <w:suppressAutoHyphens w:val="0"/>
        <w:spacing w:after="200" w:line="276" w:lineRule="auto"/>
        <w:rPr>
          <w:rFonts w:eastAsia="Arial"/>
          <w:b/>
          <w:bCs/>
          <w:lang w:val="en-US"/>
        </w:rPr>
      </w:pPr>
      <w:r>
        <w:rPr>
          <w:rFonts w:eastAsia="Arial"/>
          <w:b/>
          <w:bCs/>
          <w:lang w:val="en-US"/>
        </w:rPr>
        <w:lastRenderedPageBreak/>
        <w:br w:type="page"/>
      </w:r>
      <w:bookmarkStart w:id="0" w:name="article1.body1.sec2.sec8.p1"/>
      <w:bookmarkStart w:id="1" w:name="article1.body1.sec2.sec8.p2"/>
      <w:bookmarkStart w:id="2" w:name="article1.body1.sec2.sec7.p1"/>
      <w:bookmarkStart w:id="3" w:name="article1.body1.sec2.sec9.p1"/>
      <w:bookmarkEnd w:id="0"/>
      <w:bookmarkEnd w:id="1"/>
      <w:bookmarkEnd w:id="2"/>
      <w:bookmarkEnd w:id="3"/>
    </w:p>
    <w:p w14:paraId="0B7FD318" w14:textId="41F56D07" w:rsidR="00596F16" w:rsidRPr="008E0B6A" w:rsidRDefault="00900CB4" w:rsidP="008E0B6A">
      <w:pPr>
        <w:suppressAutoHyphens w:val="0"/>
        <w:rPr>
          <w:b/>
          <w:lang w:val="en-US"/>
        </w:rPr>
      </w:pPr>
      <w:r>
        <w:rPr>
          <w:b/>
          <w:lang w:val="en-US"/>
        </w:rPr>
        <w:t>SUPPLEMENTARY DATA</w:t>
      </w:r>
    </w:p>
    <w:p w14:paraId="41D1F30B" w14:textId="77777777" w:rsidR="00596F16" w:rsidRPr="008E0B6A" w:rsidRDefault="00596F16" w:rsidP="008E0B6A">
      <w:pPr>
        <w:suppressAutoHyphens w:val="0"/>
        <w:rPr>
          <w:lang w:val="en-US"/>
        </w:rPr>
      </w:pPr>
    </w:p>
    <w:p w14:paraId="2E65D719" w14:textId="77777777" w:rsidR="00596F16" w:rsidRDefault="00630CF3" w:rsidP="008E0B6A">
      <w:pPr>
        <w:pStyle w:val="BodyText"/>
        <w:kinsoku w:val="0"/>
        <w:overflowPunct w:val="0"/>
        <w:spacing w:before="0"/>
        <w:ind w:firstLine="0"/>
        <w:jc w:val="left"/>
        <w:rPr>
          <w:rFonts w:ascii="Times New Roman" w:hAnsi="Times New Roman" w:cs="Times New Roman"/>
          <w:b/>
          <w:bCs/>
          <w:sz w:val="24"/>
          <w:szCs w:val="24"/>
        </w:rPr>
      </w:pPr>
      <w:r w:rsidRPr="008E0B6A">
        <w:rPr>
          <w:rFonts w:ascii="Times New Roman" w:hAnsi="Times New Roman" w:cs="Times New Roman"/>
          <w:b/>
          <w:bCs/>
          <w:sz w:val="24"/>
          <w:szCs w:val="24"/>
        </w:rPr>
        <w:t>Production of the Cela2aCKO-2B9 ES cell line and the B6</w:t>
      </w:r>
      <w:proofErr w:type="gramStart"/>
      <w:r w:rsidRPr="008E0B6A">
        <w:rPr>
          <w:rFonts w:ascii="Times New Roman" w:hAnsi="Times New Roman" w:cs="Times New Roman"/>
          <w:b/>
          <w:bCs/>
          <w:sz w:val="24"/>
          <w:szCs w:val="24"/>
        </w:rPr>
        <w:t>;129P2</w:t>
      </w:r>
      <w:proofErr w:type="gramEnd"/>
      <w:r w:rsidRPr="008E0B6A">
        <w:rPr>
          <w:rFonts w:ascii="Times New Roman" w:hAnsi="Times New Roman" w:cs="Times New Roman"/>
          <w:b/>
          <w:bCs/>
          <w:sz w:val="24"/>
          <w:szCs w:val="24"/>
        </w:rPr>
        <w:t>-Cela2a</w:t>
      </w:r>
      <w:r w:rsidRPr="008E0B6A">
        <w:rPr>
          <w:rFonts w:ascii="Times New Roman" w:hAnsi="Times New Roman" w:cs="Times New Roman"/>
          <w:b/>
          <w:bCs/>
          <w:position w:val="9"/>
          <w:sz w:val="24"/>
          <w:szCs w:val="24"/>
        </w:rPr>
        <w:t xml:space="preserve">Tm1Bdr </w:t>
      </w:r>
      <w:r w:rsidRPr="008E0B6A">
        <w:rPr>
          <w:rFonts w:ascii="Times New Roman" w:hAnsi="Times New Roman" w:cs="Times New Roman"/>
          <w:b/>
          <w:bCs/>
          <w:sz w:val="24"/>
          <w:szCs w:val="24"/>
        </w:rPr>
        <w:t>mouse strain</w:t>
      </w:r>
    </w:p>
    <w:p w14:paraId="203656B0" w14:textId="77777777" w:rsidR="00484D17" w:rsidRPr="008E0B6A" w:rsidRDefault="00484D17" w:rsidP="008E0B6A">
      <w:pPr>
        <w:pStyle w:val="BodyText"/>
        <w:kinsoku w:val="0"/>
        <w:overflowPunct w:val="0"/>
        <w:spacing w:before="0"/>
        <w:ind w:firstLine="0"/>
        <w:jc w:val="left"/>
        <w:rPr>
          <w:rFonts w:ascii="Times New Roman" w:hAnsi="Times New Roman" w:cs="Times New Roman"/>
          <w:b/>
          <w:bCs/>
          <w:sz w:val="24"/>
          <w:szCs w:val="24"/>
        </w:rPr>
      </w:pPr>
    </w:p>
    <w:p w14:paraId="13F9955A" w14:textId="43753739" w:rsidR="00484D17" w:rsidRDefault="00630CF3" w:rsidP="00484D17">
      <w:pPr>
        <w:suppressAutoHyphens w:val="0"/>
        <w:kinsoku w:val="0"/>
        <w:overflowPunct w:val="0"/>
        <w:autoSpaceDE w:val="0"/>
        <w:autoSpaceDN w:val="0"/>
        <w:adjustRightInd w:val="0"/>
        <w:spacing w:before="49"/>
        <w:ind w:left="39" w:right="104" w:firstLine="702"/>
        <w:rPr>
          <w:rFonts w:eastAsiaTheme="minorHAnsi"/>
          <w:lang w:val="en-US" w:eastAsia="en-US"/>
        </w:rPr>
      </w:pPr>
      <w:r w:rsidRPr="008E0B6A">
        <w:rPr>
          <w:rFonts w:eastAsiaTheme="minorHAnsi"/>
          <w:lang w:val="en-US" w:eastAsia="en-US"/>
        </w:rPr>
        <w:t>C</w:t>
      </w:r>
      <w:r w:rsidRPr="008E0B6A">
        <w:rPr>
          <w:rFonts w:eastAsiaTheme="minorHAnsi"/>
          <w:color w:val="000000"/>
          <w:lang w:val="en-US" w:eastAsia="en-US"/>
        </w:rPr>
        <w:t xml:space="preserve">onditional knockout mice for the chymotrypsin-like </w:t>
      </w:r>
      <w:proofErr w:type="spellStart"/>
      <w:r w:rsidRPr="008E0B6A">
        <w:rPr>
          <w:rFonts w:eastAsiaTheme="minorHAnsi"/>
          <w:color w:val="000000"/>
          <w:lang w:val="en-US" w:eastAsia="en-US"/>
        </w:rPr>
        <w:t>elastase</w:t>
      </w:r>
      <w:proofErr w:type="spellEnd"/>
      <w:r w:rsidRPr="008E0B6A">
        <w:rPr>
          <w:rFonts w:eastAsiaTheme="minorHAnsi"/>
          <w:color w:val="000000"/>
          <w:lang w:val="en-US" w:eastAsia="en-US"/>
        </w:rPr>
        <w:t xml:space="preserve"> family member 2A (</w:t>
      </w:r>
      <w:hyperlink r:id="rId9" w:history="1">
        <w:r w:rsidRPr="008E0B6A">
          <w:rPr>
            <w:rFonts w:eastAsiaTheme="minorHAnsi"/>
            <w:color w:val="00007F"/>
            <w:u w:val="single"/>
            <w:lang w:val="en-US" w:eastAsia="en-US"/>
          </w:rPr>
          <w:t>Cela2a</w:t>
        </w:r>
      </w:hyperlink>
      <w:r w:rsidRPr="008E0B6A">
        <w:rPr>
          <w:rFonts w:eastAsiaTheme="minorHAnsi"/>
          <w:color w:val="000000"/>
          <w:lang w:val="en-US" w:eastAsia="en-US"/>
        </w:rPr>
        <w:t>) gene, which is located at position qE1 in chromosome 4, were generated using the vector</w:t>
      </w:r>
      <w:r w:rsidRPr="008E0B6A">
        <w:rPr>
          <w:rFonts w:eastAsiaTheme="minorHAnsi"/>
          <w:lang w:val="en-US"/>
        </w:rPr>
        <w:t xml:space="preserve"> </w:t>
      </w:r>
      <w:hyperlink r:id="rId10" w:history="1">
        <w:r w:rsidRPr="008E0B6A">
          <w:rPr>
            <w:color w:val="00007F"/>
            <w:lang w:val="en-US"/>
          </w:rPr>
          <w:t>PRPGS00048_A_H09</w:t>
        </w:r>
      </w:hyperlink>
      <w:r w:rsidRPr="008E0B6A">
        <w:rPr>
          <w:color w:val="00007F"/>
          <w:lang w:val="en-US"/>
        </w:rPr>
        <w:t xml:space="preserve"> (KOMP Repository at UC Davis, CA, USA)</w:t>
      </w:r>
      <w:r w:rsidRPr="008E0B6A">
        <w:rPr>
          <w:rFonts w:eastAsiaTheme="minorHAnsi"/>
          <w:color w:val="000000"/>
          <w:lang w:val="en-US" w:eastAsia="en-US"/>
        </w:rPr>
        <w:t xml:space="preserve">. When </w:t>
      </w:r>
      <w:proofErr w:type="spellStart"/>
      <w:r w:rsidRPr="008E0B6A">
        <w:rPr>
          <w:rFonts w:eastAsiaTheme="minorHAnsi"/>
          <w:color w:val="000000"/>
          <w:lang w:val="en-US" w:eastAsia="en-US"/>
        </w:rPr>
        <w:t>homologously</w:t>
      </w:r>
      <w:proofErr w:type="spellEnd"/>
      <w:r w:rsidRPr="008E0B6A">
        <w:rPr>
          <w:rFonts w:eastAsiaTheme="minorHAnsi"/>
          <w:color w:val="000000"/>
          <w:lang w:val="en-US" w:eastAsia="en-US"/>
        </w:rPr>
        <w:t xml:space="preserve"> recombined, this vector leads to </w:t>
      </w:r>
      <w:r w:rsidRPr="008E0B6A">
        <w:rPr>
          <w:rFonts w:eastAsiaTheme="minorHAnsi"/>
          <w:lang w:val="en-US" w:eastAsia="en-US"/>
        </w:rPr>
        <w:t xml:space="preserve">a modified Cela2a allele containing a </w:t>
      </w:r>
      <w:proofErr w:type="spellStart"/>
      <w:r w:rsidRPr="008E0B6A">
        <w:rPr>
          <w:rFonts w:eastAsiaTheme="minorHAnsi"/>
          <w:lang w:val="en-US" w:eastAsia="en-US"/>
        </w:rPr>
        <w:t>loxP</w:t>
      </w:r>
      <w:proofErr w:type="spellEnd"/>
      <w:r w:rsidRPr="008E0B6A">
        <w:rPr>
          <w:rFonts w:eastAsiaTheme="minorHAnsi"/>
          <w:lang w:val="en-US" w:eastAsia="en-US"/>
        </w:rPr>
        <w:t xml:space="preserve"> site in intron 5</w:t>
      </w:r>
      <w:r w:rsidR="00074992" w:rsidRPr="008E0B6A">
        <w:rPr>
          <w:rFonts w:eastAsiaTheme="minorHAnsi"/>
          <w:lang w:val="en-US" w:eastAsia="en-US"/>
        </w:rPr>
        <w:t xml:space="preserve"> </w:t>
      </w:r>
      <w:r w:rsidRPr="008E0B6A">
        <w:rPr>
          <w:rFonts w:eastAsiaTheme="minorHAnsi"/>
          <w:lang w:val="en-US" w:eastAsia="en-US"/>
        </w:rPr>
        <w:t xml:space="preserve">and the </w:t>
      </w:r>
      <w:hyperlink r:id="rId11" w:anchor="L1L2_Bact_P" w:history="1">
        <w:r w:rsidRPr="008E0B6A">
          <w:rPr>
            <w:rFonts w:eastAsiaTheme="minorHAnsi"/>
            <w:color w:val="00007F"/>
            <w:u w:val="single"/>
            <w:lang w:val="en-US" w:eastAsia="en-US"/>
          </w:rPr>
          <w:t xml:space="preserve">L1L2_Bact_P </w:t>
        </w:r>
      </w:hyperlink>
      <w:r w:rsidRPr="008E0B6A">
        <w:rPr>
          <w:rFonts w:eastAsiaTheme="minorHAnsi"/>
          <w:color w:val="000000"/>
          <w:lang w:val="en-US" w:eastAsia="en-US"/>
        </w:rPr>
        <w:t xml:space="preserve">targeting transgenic cassette in intron 2 (Figure 1). This cassette harbors the mouse En2 gene intron/exon splice acceptor between FRT sites followed by a frame independent </w:t>
      </w:r>
      <w:r w:rsidRPr="008E0B6A">
        <w:rPr>
          <w:rFonts w:eastAsiaTheme="minorHAnsi"/>
          <w:i/>
          <w:color w:val="000000"/>
          <w:lang w:val="en-US" w:eastAsia="en-US"/>
        </w:rPr>
        <w:t>beta-</w:t>
      </w:r>
      <w:proofErr w:type="spellStart"/>
      <w:r w:rsidRPr="008E0B6A">
        <w:rPr>
          <w:rFonts w:eastAsiaTheme="minorHAnsi"/>
          <w:i/>
          <w:color w:val="000000"/>
          <w:lang w:val="en-US" w:eastAsia="en-US"/>
        </w:rPr>
        <w:t>galactosidas</w:t>
      </w:r>
      <w:r w:rsidRPr="008E0B6A">
        <w:rPr>
          <w:rFonts w:eastAsiaTheme="minorHAnsi"/>
          <w:color w:val="000000"/>
          <w:lang w:val="en-US" w:eastAsia="en-US"/>
        </w:rPr>
        <w:t>e</w:t>
      </w:r>
      <w:proofErr w:type="spellEnd"/>
      <w:r w:rsidRPr="008E0B6A">
        <w:rPr>
          <w:rFonts w:eastAsiaTheme="minorHAnsi"/>
          <w:color w:val="000000"/>
          <w:lang w:val="en-US" w:eastAsia="en-US"/>
        </w:rPr>
        <w:t xml:space="preserve"> transgene and the neomycin </w:t>
      </w:r>
      <w:proofErr w:type="spellStart"/>
      <w:r w:rsidRPr="008E0B6A">
        <w:rPr>
          <w:rFonts w:eastAsiaTheme="minorHAnsi"/>
          <w:color w:val="000000"/>
          <w:lang w:val="en-US" w:eastAsia="en-US"/>
        </w:rPr>
        <w:t>phosphotransferase</w:t>
      </w:r>
      <w:proofErr w:type="spellEnd"/>
      <w:r w:rsidRPr="008E0B6A">
        <w:rPr>
          <w:rFonts w:eastAsiaTheme="minorHAnsi"/>
          <w:color w:val="000000"/>
          <w:lang w:val="en-US" w:eastAsia="en-US"/>
        </w:rPr>
        <w:t xml:space="preserve"> gene under transcriptional control of the mouse beta actin minimal promoter.</w:t>
      </w:r>
      <w:r w:rsidRPr="008E0B6A">
        <w:rPr>
          <w:rFonts w:eastAsiaTheme="minorHAnsi"/>
          <w:lang w:val="en-US" w:eastAsia="en-US"/>
        </w:rPr>
        <w:t xml:space="preserve"> Therefore, the resulting mouse strain will carry a defective Cela2a allele and can be used to assess the temporal and spatial transcription of the Cela2a gene by monitoring Beta-</w:t>
      </w:r>
      <w:proofErr w:type="spellStart"/>
      <w:r w:rsidRPr="008E0B6A">
        <w:rPr>
          <w:rFonts w:eastAsiaTheme="minorHAnsi"/>
          <w:lang w:val="en-US" w:eastAsia="en-US"/>
        </w:rPr>
        <w:t>galactosidase</w:t>
      </w:r>
      <w:proofErr w:type="spellEnd"/>
      <w:r w:rsidRPr="008E0B6A">
        <w:rPr>
          <w:rFonts w:eastAsiaTheme="minorHAnsi"/>
          <w:lang w:val="en-US" w:eastAsia="en-US"/>
        </w:rPr>
        <w:t xml:space="preserve"> activity, in addition to being suitable for evaluating the effect of Cela2a gene conditional disruption by crossing this strain with specific </w:t>
      </w:r>
      <w:proofErr w:type="spellStart"/>
      <w:r w:rsidRPr="008E0B6A">
        <w:rPr>
          <w:rFonts w:eastAsiaTheme="minorHAnsi"/>
          <w:lang w:val="en-US" w:eastAsia="en-US"/>
        </w:rPr>
        <w:t>Cre</w:t>
      </w:r>
      <w:proofErr w:type="spellEnd"/>
      <w:r w:rsidRPr="008E0B6A">
        <w:rPr>
          <w:rFonts w:eastAsiaTheme="minorHAnsi"/>
          <w:lang w:val="en-US" w:eastAsia="en-US"/>
        </w:rPr>
        <w:t xml:space="preserve"> and </w:t>
      </w:r>
      <w:proofErr w:type="spellStart"/>
      <w:r w:rsidRPr="008E0B6A">
        <w:rPr>
          <w:rFonts w:eastAsiaTheme="minorHAnsi"/>
          <w:lang w:val="en-US" w:eastAsia="en-US"/>
        </w:rPr>
        <w:t>Flp</w:t>
      </w:r>
      <w:proofErr w:type="spellEnd"/>
      <w:r w:rsidRPr="008E0B6A">
        <w:rPr>
          <w:rFonts w:eastAsiaTheme="minorHAnsi"/>
          <w:lang w:val="en-US" w:eastAsia="en-US"/>
        </w:rPr>
        <w:t xml:space="preserve"> </w:t>
      </w:r>
      <w:proofErr w:type="spellStart"/>
      <w:r w:rsidRPr="008E0B6A">
        <w:rPr>
          <w:rFonts w:eastAsiaTheme="minorHAnsi"/>
          <w:lang w:val="en-US" w:eastAsia="en-US"/>
        </w:rPr>
        <w:t>recombinase</w:t>
      </w:r>
      <w:proofErr w:type="spellEnd"/>
      <w:r w:rsidRPr="008E0B6A">
        <w:rPr>
          <w:rFonts w:eastAsiaTheme="minorHAnsi"/>
          <w:lang w:val="en-US" w:eastAsia="en-US"/>
        </w:rPr>
        <w:t xml:space="preserve"> transgenic strains.</w:t>
      </w:r>
    </w:p>
    <w:p w14:paraId="2DF9C78A" w14:textId="77777777" w:rsidR="00752702" w:rsidRDefault="00752702" w:rsidP="00484D17">
      <w:pPr>
        <w:suppressAutoHyphens w:val="0"/>
        <w:kinsoku w:val="0"/>
        <w:overflowPunct w:val="0"/>
        <w:autoSpaceDE w:val="0"/>
        <w:autoSpaceDN w:val="0"/>
        <w:adjustRightInd w:val="0"/>
        <w:spacing w:before="49"/>
        <w:ind w:left="39" w:right="104" w:firstLine="702"/>
        <w:rPr>
          <w:rFonts w:eastAsiaTheme="minorHAnsi"/>
          <w:lang w:val="en-US" w:eastAsia="en-US"/>
        </w:rPr>
      </w:pPr>
    </w:p>
    <w:p w14:paraId="69BCE7D1" w14:textId="5075D923" w:rsidR="00596F16" w:rsidRDefault="00752702" w:rsidP="00752702">
      <w:pPr>
        <w:suppressAutoHyphens w:val="0"/>
        <w:spacing w:after="200" w:line="276" w:lineRule="auto"/>
      </w:pPr>
      <w:r>
        <w:rPr>
          <w:rFonts w:eastAsiaTheme="minorHAnsi"/>
          <w:lang w:val="en-US" w:eastAsia="en-US"/>
        </w:rPr>
        <w:tab/>
      </w:r>
      <w:proofErr w:type="spellStart"/>
      <w:r w:rsidR="00630CF3" w:rsidRPr="008E0B6A">
        <w:t>We</w:t>
      </w:r>
      <w:proofErr w:type="spellEnd"/>
      <w:r w:rsidR="00630CF3" w:rsidRPr="008E0B6A">
        <w:t xml:space="preserve"> first obtained the CelaCKO-2B9 embryonic stem cells (ES cells) by </w:t>
      </w:r>
      <w:proofErr w:type="spellStart"/>
      <w:r w:rsidR="00630CF3" w:rsidRPr="008E0B6A">
        <w:t>electroporating</w:t>
      </w:r>
      <w:proofErr w:type="spellEnd"/>
      <w:r w:rsidR="00630CF3" w:rsidRPr="008E0B6A">
        <w:t xml:space="preserve"> the targeting plasmid </w:t>
      </w:r>
      <w:hyperlink r:id="rId12" w:history="1">
        <w:r w:rsidR="00630CF3" w:rsidRPr="008E0B6A">
          <w:rPr>
            <w:color w:val="00007F"/>
          </w:rPr>
          <w:t>PRPGS00048_A_H09</w:t>
        </w:r>
      </w:hyperlink>
      <w:r w:rsidR="00630CF3" w:rsidRPr="008E0B6A">
        <w:rPr>
          <w:color w:val="00007F"/>
        </w:rPr>
        <w:t xml:space="preserve"> </w:t>
      </w:r>
      <w:r w:rsidR="00630CF3" w:rsidRPr="008E0B6A">
        <w:rPr>
          <w:color w:val="000000"/>
        </w:rPr>
        <w:t>into the wild-type 129/</w:t>
      </w:r>
      <w:proofErr w:type="spellStart"/>
      <w:r w:rsidR="00630CF3" w:rsidRPr="008E0B6A">
        <w:rPr>
          <w:color w:val="000000"/>
        </w:rPr>
        <w:t>OlaHsd</w:t>
      </w:r>
      <w:proofErr w:type="spellEnd"/>
      <w:r w:rsidR="00630CF3" w:rsidRPr="008E0B6A">
        <w:rPr>
          <w:color w:val="000000"/>
        </w:rPr>
        <w:t xml:space="preserve"> mouse ES cells and screening 192 of the resulting G418 resistant ES cell clones. Only clone 2B9 had a recombination event with the targeting plasmid that correctly modified the Cela2a </w:t>
      </w:r>
      <w:r w:rsidR="00630CF3" w:rsidRPr="008E0B6A">
        <w:rPr>
          <w:iCs/>
          <w:color w:val="000000"/>
        </w:rPr>
        <w:t>locus</w:t>
      </w:r>
      <w:r w:rsidR="00630CF3" w:rsidRPr="008E0B6A">
        <w:rPr>
          <w:color w:val="000000"/>
        </w:rPr>
        <w:t xml:space="preserve">, as </w:t>
      </w:r>
      <w:r w:rsidR="00630CF3" w:rsidRPr="008E0B6A">
        <w:t>evidenced by PCR and long-range PCRs (Figure 2).</w:t>
      </w:r>
    </w:p>
    <w:p w14:paraId="7AE1CE54" w14:textId="77777777" w:rsidR="00596F16" w:rsidRPr="008E0B6A" w:rsidRDefault="00630CF3" w:rsidP="008E0B6A">
      <w:pPr>
        <w:pStyle w:val="BodyText"/>
        <w:kinsoku w:val="0"/>
        <w:overflowPunct w:val="0"/>
        <w:jc w:val="left"/>
        <w:rPr>
          <w:rFonts w:ascii="Times New Roman" w:hAnsi="Times New Roman" w:cs="Times New Roman"/>
          <w:sz w:val="24"/>
          <w:szCs w:val="24"/>
        </w:rPr>
      </w:pPr>
      <w:r w:rsidRPr="008E0B6A">
        <w:rPr>
          <w:rFonts w:ascii="Times New Roman" w:hAnsi="Times New Roman" w:cs="Times New Roman"/>
          <w:sz w:val="24"/>
          <w:szCs w:val="24"/>
        </w:rPr>
        <w:t>The B6</w:t>
      </w:r>
      <w:proofErr w:type="gramStart"/>
      <w:r w:rsidRPr="008E0B6A">
        <w:rPr>
          <w:rFonts w:ascii="Times New Roman" w:hAnsi="Times New Roman" w:cs="Times New Roman"/>
          <w:sz w:val="24"/>
          <w:szCs w:val="24"/>
        </w:rPr>
        <w:t>;129P2</w:t>
      </w:r>
      <w:proofErr w:type="gramEnd"/>
      <w:r w:rsidRPr="008E0B6A">
        <w:rPr>
          <w:rFonts w:ascii="Times New Roman" w:hAnsi="Times New Roman" w:cs="Times New Roman"/>
          <w:sz w:val="24"/>
          <w:szCs w:val="24"/>
        </w:rPr>
        <w:t>-Cela2a</w:t>
      </w:r>
      <w:r w:rsidRPr="008E0B6A">
        <w:rPr>
          <w:rFonts w:ascii="Times New Roman" w:hAnsi="Times New Roman" w:cs="Times New Roman"/>
          <w:position w:val="9"/>
          <w:sz w:val="24"/>
          <w:szCs w:val="24"/>
        </w:rPr>
        <w:t xml:space="preserve">Tm1Bdr </w:t>
      </w:r>
      <w:r w:rsidRPr="008E0B6A">
        <w:rPr>
          <w:rFonts w:ascii="Times New Roman" w:hAnsi="Times New Roman" w:cs="Times New Roman"/>
          <w:sz w:val="24"/>
          <w:szCs w:val="24"/>
        </w:rPr>
        <w:t>conditional knockout mouse strain was then generated by C57Bl/6 blastocyst micro-injection of the CelaCKO-2B9 ES cells and transfer to foster mothers. We obtained 2 male chimeric mice, both containing C57Bl/6 blastocyst and CelaCKO-2B9 ES cell derived cells, which were able to successfully transmit the modified Cela2a</w:t>
      </w:r>
      <w:r w:rsidRPr="008E0B6A">
        <w:rPr>
          <w:rFonts w:ascii="Times New Roman" w:hAnsi="Times New Roman" w:cs="Times New Roman"/>
          <w:position w:val="8"/>
          <w:sz w:val="24"/>
          <w:szCs w:val="24"/>
        </w:rPr>
        <w:t xml:space="preserve">Tm1Bdr </w:t>
      </w:r>
      <w:r w:rsidRPr="008E0B6A">
        <w:rPr>
          <w:rFonts w:ascii="Times New Roman" w:hAnsi="Times New Roman" w:cs="Times New Roman"/>
          <w:sz w:val="24"/>
          <w:szCs w:val="24"/>
        </w:rPr>
        <w:t>allele to offspring. These resulting F1 generation heterozygous males and females were subsequently used to obtain homozygous mice for the Cela2a</w:t>
      </w:r>
      <w:r w:rsidRPr="008E0B6A">
        <w:rPr>
          <w:rFonts w:ascii="Times New Roman" w:hAnsi="Times New Roman" w:cs="Times New Roman"/>
          <w:position w:val="9"/>
          <w:sz w:val="24"/>
          <w:szCs w:val="24"/>
        </w:rPr>
        <w:t xml:space="preserve">Tm1Bdr </w:t>
      </w:r>
      <w:r w:rsidRPr="008E0B6A">
        <w:rPr>
          <w:rFonts w:ascii="Times New Roman" w:hAnsi="Times New Roman" w:cs="Times New Roman"/>
          <w:sz w:val="24"/>
          <w:szCs w:val="24"/>
        </w:rPr>
        <w:t xml:space="preserve">allele, which are viable and did not have any striking phenotypic difference from wild-type </w:t>
      </w:r>
      <w:proofErr w:type="gramStart"/>
      <w:r w:rsidRPr="008E0B6A">
        <w:rPr>
          <w:rFonts w:ascii="Times New Roman" w:hAnsi="Times New Roman" w:cs="Times New Roman"/>
          <w:sz w:val="24"/>
          <w:szCs w:val="24"/>
        </w:rPr>
        <w:t>litter mates</w:t>
      </w:r>
      <w:proofErr w:type="gramEnd"/>
      <w:r w:rsidRPr="008E0B6A">
        <w:rPr>
          <w:rFonts w:ascii="Times New Roman" w:hAnsi="Times New Roman" w:cs="Times New Roman"/>
          <w:sz w:val="24"/>
          <w:szCs w:val="24"/>
        </w:rPr>
        <w:t>.</w:t>
      </w:r>
    </w:p>
    <w:p w14:paraId="43B56CF1" w14:textId="77777777" w:rsidR="00596F16" w:rsidRPr="008E0B6A" w:rsidRDefault="00596F16" w:rsidP="008E0B6A">
      <w:pPr>
        <w:pStyle w:val="BodyText"/>
        <w:kinsoku w:val="0"/>
        <w:overflowPunct w:val="0"/>
        <w:ind w:left="0"/>
        <w:jc w:val="left"/>
        <w:rPr>
          <w:rFonts w:ascii="Times New Roman" w:hAnsi="Times New Roman" w:cs="Times New Roman"/>
          <w:sz w:val="24"/>
          <w:szCs w:val="24"/>
        </w:rPr>
      </w:pPr>
    </w:p>
    <w:p w14:paraId="22214048" w14:textId="77777777" w:rsidR="00596F16" w:rsidRDefault="00630CF3" w:rsidP="008E0B6A">
      <w:pPr>
        <w:pStyle w:val="BodyText"/>
        <w:kinsoku w:val="0"/>
        <w:overflowPunct w:val="0"/>
        <w:ind w:firstLine="0"/>
        <w:jc w:val="left"/>
        <w:rPr>
          <w:rFonts w:ascii="Times New Roman" w:hAnsi="Times New Roman" w:cs="Times New Roman"/>
          <w:b/>
          <w:bCs/>
          <w:sz w:val="24"/>
          <w:szCs w:val="24"/>
        </w:rPr>
      </w:pPr>
      <w:r w:rsidRPr="008E0B6A">
        <w:rPr>
          <w:rFonts w:ascii="Times New Roman" w:hAnsi="Times New Roman" w:cs="Times New Roman"/>
          <w:b/>
          <w:bCs/>
          <w:sz w:val="24"/>
          <w:szCs w:val="24"/>
        </w:rPr>
        <w:t>Confirming the Cela2a gene disruption by lack of Cela2a expression in the spleens of B6</w:t>
      </w:r>
      <w:proofErr w:type="gramStart"/>
      <w:r w:rsidRPr="008E0B6A">
        <w:rPr>
          <w:rFonts w:ascii="Times New Roman" w:hAnsi="Times New Roman" w:cs="Times New Roman"/>
          <w:b/>
          <w:bCs/>
          <w:sz w:val="24"/>
          <w:szCs w:val="24"/>
        </w:rPr>
        <w:t>;129P2</w:t>
      </w:r>
      <w:proofErr w:type="gramEnd"/>
      <w:r w:rsidRPr="008E0B6A">
        <w:rPr>
          <w:rFonts w:ascii="Times New Roman" w:hAnsi="Times New Roman" w:cs="Times New Roman"/>
          <w:b/>
          <w:bCs/>
          <w:sz w:val="24"/>
          <w:szCs w:val="24"/>
        </w:rPr>
        <w:t>- Cela2a</w:t>
      </w:r>
      <w:r w:rsidRPr="008E0B6A">
        <w:rPr>
          <w:rFonts w:ascii="Times New Roman" w:hAnsi="Times New Roman" w:cs="Times New Roman"/>
          <w:b/>
          <w:bCs/>
          <w:position w:val="9"/>
          <w:sz w:val="24"/>
          <w:szCs w:val="24"/>
        </w:rPr>
        <w:t>Tm1Bdr</w:t>
      </w:r>
      <w:r w:rsidRPr="008E0B6A">
        <w:rPr>
          <w:rFonts w:ascii="Times New Roman" w:hAnsi="Times New Roman" w:cs="Times New Roman"/>
          <w:b/>
          <w:bCs/>
          <w:sz w:val="24"/>
          <w:szCs w:val="24"/>
        </w:rPr>
        <w:t xml:space="preserve"> homozygous animals but not of wild type.</w:t>
      </w:r>
    </w:p>
    <w:p w14:paraId="352DA69D" w14:textId="77777777" w:rsidR="00484D17" w:rsidRPr="008E0B6A" w:rsidRDefault="00484D17" w:rsidP="008E0B6A">
      <w:pPr>
        <w:pStyle w:val="BodyText"/>
        <w:kinsoku w:val="0"/>
        <w:overflowPunct w:val="0"/>
        <w:ind w:firstLine="0"/>
        <w:jc w:val="left"/>
        <w:rPr>
          <w:rFonts w:ascii="Times New Roman" w:hAnsi="Times New Roman" w:cs="Times New Roman"/>
          <w:b/>
          <w:bCs/>
          <w:sz w:val="24"/>
          <w:szCs w:val="24"/>
        </w:rPr>
      </w:pPr>
    </w:p>
    <w:p w14:paraId="4BB012AD" w14:textId="7D37EA54" w:rsidR="00596F16" w:rsidRPr="00900CB4" w:rsidRDefault="00630CF3" w:rsidP="00752702">
      <w:pPr>
        <w:pStyle w:val="BodyText"/>
        <w:kinsoku w:val="0"/>
        <w:overflowPunct w:val="0"/>
        <w:spacing w:before="6"/>
        <w:ind w:right="103" w:firstLine="704"/>
        <w:jc w:val="left"/>
        <w:rPr>
          <w:rFonts w:ascii="Times New Roman" w:hAnsi="Times New Roman" w:cs="Times New Roman"/>
          <w:b/>
          <w:bCs/>
          <w:sz w:val="24"/>
          <w:szCs w:val="24"/>
        </w:rPr>
      </w:pPr>
      <w:r w:rsidRPr="008E0B6A">
        <w:rPr>
          <w:rFonts w:ascii="Times New Roman" w:hAnsi="Times New Roman" w:cs="Times New Roman"/>
          <w:sz w:val="24"/>
          <w:szCs w:val="24"/>
        </w:rPr>
        <w:t>We obtained total RNA from spleens and thymus of a 5 week old B6</w:t>
      </w:r>
      <w:proofErr w:type="gramStart"/>
      <w:r w:rsidRPr="008E0B6A">
        <w:rPr>
          <w:rFonts w:ascii="Times New Roman" w:hAnsi="Times New Roman" w:cs="Times New Roman"/>
          <w:sz w:val="24"/>
          <w:szCs w:val="24"/>
        </w:rPr>
        <w:t>;129P2</w:t>
      </w:r>
      <w:proofErr w:type="gramEnd"/>
      <w:r w:rsidRPr="008E0B6A">
        <w:rPr>
          <w:rFonts w:ascii="Times New Roman" w:hAnsi="Times New Roman" w:cs="Times New Roman"/>
          <w:sz w:val="24"/>
          <w:szCs w:val="24"/>
        </w:rPr>
        <w:t>-Cela2a</w:t>
      </w:r>
      <w:r w:rsidRPr="008E0B6A">
        <w:rPr>
          <w:rFonts w:ascii="Times New Roman" w:hAnsi="Times New Roman" w:cs="Times New Roman"/>
          <w:position w:val="9"/>
          <w:sz w:val="24"/>
          <w:szCs w:val="24"/>
        </w:rPr>
        <w:t xml:space="preserve">Tm1Bdr </w:t>
      </w:r>
      <w:r w:rsidRPr="008E0B6A">
        <w:rPr>
          <w:rFonts w:ascii="Times New Roman" w:hAnsi="Times New Roman" w:cs="Times New Roman"/>
          <w:sz w:val="24"/>
          <w:szCs w:val="24"/>
        </w:rPr>
        <w:t xml:space="preserve">homozygous male and a wild-type </w:t>
      </w:r>
      <w:r w:rsidRPr="008E0B6A">
        <w:rPr>
          <w:rFonts w:ascii="Times New Roman" w:hAnsi="Times New Roman" w:cs="Times New Roman"/>
          <w:spacing w:val="-3"/>
          <w:sz w:val="24"/>
          <w:szCs w:val="24"/>
        </w:rPr>
        <w:t xml:space="preserve">brother, </w:t>
      </w:r>
      <w:r w:rsidRPr="008E0B6A">
        <w:rPr>
          <w:rFonts w:ascii="Times New Roman" w:hAnsi="Times New Roman" w:cs="Times New Roman"/>
          <w:sz w:val="24"/>
          <w:szCs w:val="24"/>
        </w:rPr>
        <w:t>and used it to analyze the Cela2a expression by two</w:t>
      </w:r>
      <w:r w:rsidRPr="008E0B6A">
        <w:rPr>
          <w:rFonts w:ascii="Times New Roman" w:hAnsi="Times New Roman" w:cs="Times New Roman"/>
          <w:spacing w:val="50"/>
          <w:sz w:val="24"/>
          <w:szCs w:val="24"/>
        </w:rPr>
        <w:t xml:space="preserve"> </w:t>
      </w:r>
      <w:r w:rsidRPr="008E0B6A">
        <w:rPr>
          <w:rFonts w:ascii="Times New Roman" w:hAnsi="Times New Roman" w:cs="Times New Roman"/>
          <w:sz w:val="24"/>
          <w:szCs w:val="24"/>
        </w:rPr>
        <w:t>independent</w:t>
      </w:r>
      <w:r w:rsidRPr="008E0B6A">
        <w:rPr>
          <w:rFonts w:ascii="Times New Roman" w:hAnsi="Times New Roman" w:cs="Times New Roman"/>
          <w:spacing w:val="51"/>
          <w:sz w:val="24"/>
          <w:szCs w:val="24"/>
        </w:rPr>
        <w:t xml:space="preserve"> </w:t>
      </w:r>
      <w:r w:rsidRPr="008E0B6A">
        <w:rPr>
          <w:rFonts w:ascii="Times New Roman" w:hAnsi="Times New Roman" w:cs="Times New Roman"/>
          <w:sz w:val="24"/>
          <w:szCs w:val="24"/>
        </w:rPr>
        <w:t>reverse</w:t>
      </w:r>
      <w:r w:rsidRPr="008E0B6A">
        <w:rPr>
          <w:rFonts w:ascii="Times New Roman" w:hAnsi="Times New Roman" w:cs="Times New Roman"/>
          <w:spacing w:val="50"/>
          <w:sz w:val="24"/>
          <w:szCs w:val="24"/>
        </w:rPr>
        <w:t xml:space="preserve"> </w:t>
      </w:r>
      <w:r w:rsidRPr="008E0B6A">
        <w:rPr>
          <w:rFonts w:ascii="Times New Roman" w:hAnsi="Times New Roman" w:cs="Times New Roman"/>
          <w:sz w:val="24"/>
          <w:szCs w:val="24"/>
        </w:rPr>
        <w:t>transcription</w:t>
      </w:r>
      <w:r w:rsidRPr="008E0B6A">
        <w:rPr>
          <w:rFonts w:ascii="Times New Roman" w:hAnsi="Times New Roman" w:cs="Times New Roman"/>
          <w:spacing w:val="50"/>
          <w:sz w:val="24"/>
          <w:szCs w:val="24"/>
        </w:rPr>
        <w:t xml:space="preserve"> </w:t>
      </w:r>
      <w:r w:rsidRPr="008E0B6A">
        <w:rPr>
          <w:rFonts w:ascii="Times New Roman" w:hAnsi="Times New Roman" w:cs="Times New Roman"/>
          <w:sz w:val="24"/>
          <w:szCs w:val="24"/>
        </w:rPr>
        <w:t>polymerase</w:t>
      </w:r>
      <w:r w:rsidRPr="008E0B6A">
        <w:rPr>
          <w:rFonts w:ascii="Times New Roman" w:hAnsi="Times New Roman" w:cs="Times New Roman"/>
          <w:spacing w:val="50"/>
          <w:sz w:val="24"/>
          <w:szCs w:val="24"/>
        </w:rPr>
        <w:t xml:space="preserve"> </w:t>
      </w:r>
      <w:r w:rsidRPr="008E0B6A">
        <w:rPr>
          <w:rFonts w:ascii="Times New Roman" w:hAnsi="Times New Roman" w:cs="Times New Roman"/>
          <w:sz w:val="24"/>
          <w:szCs w:val="24"/>
        </w:rPr>
        <w:t>chain</w:t>
      </w:r>
      <w:r w:rsidRPr="008E0B6A">
        <w:rPr>
          <w:rFonts w:ascii="Times New Roman" w:hAnsi="Times New Roman" w:cs="Times New Roman"/>
          <w:spacing w:val="50"/>
          <w:sz w:val="24"/>
          <w:szCs w:val="24"/>
        </w:rPr>
        <w:t xml:space="preserve"> </w:t>
      </w:r>
      <w:r w:rsidRPr="008E0B6A">
        <w:rPr>
          <w:rFonts w:ascii="Times New Roman" w:hAnsi="Times New Roman" w:cs="Times New Roman"/>
          <w:sz w:val="24"/>
          <w:szCs w:val="24"/>
        </w:rPr>
        <w:t>reactions</w:t>
      </w:r>
      <w:r w:rsidRPr="008E0B6A">
        <w:rPr>
          <w:rFonts w:ascii="Times New Roman" w:hAnsi="Times New Roman" w:cs="Times New Roman"/>
          <w:spacing w:val="50"/>
          <w:sz w:val="24"/>
          <w:szCs w:val="24"/>
        </w:rPr>
        <w:t xml:space="preserve"> </w:t>
      </w:r>
      <w:r w:rsidRPr="008E0B6A">
        <w:rPr>
          <w:rFonts w:ascii="Times New Roman" w:hAnsi="Times New Roman" w:cs="Times New Roman"/>
          <w:sz w:val="24"/>
          <w:szCs w:val="24"/>
        </w:rPr>
        <w:t xml:space="preserve">(RT-PCRs). </w:t>
      </w:r>
      <w:r w:rsidRPr="008E0B6A">
        <w:rPr>
          <w:rFonts w:ascii="Times New Roman" w:hAnsi="Times New Roman" w:cs="Times New Roman"/>
          <w:spacing w:val="-3"/>
          <w:sz w:val="24"/>
          <w:szCs w:val="24"/>
        </w:rPr>
        <w:t>RT-PCR1</w:t>
      </w:r>
      <w:r w:rsidRPr="008E0B6A">
        <w:rPr>
          <w:rFonts w:ascii="Times New Roman" w:hAnsi="Times New Roman" w:cs="Times New Roman"/>
          <w:spacing w:val="50"/>
          <w:sz w:val="24"/>
          <w:szCs w:val="24"/>
        </w:rPr>
        <w:t xml:space="preserve"> was performed </w:t>
      </w:r>
      <w:r w:rsidRPr="008E0B6A">
        <w:rPr>
          <w:rFonts w:ascii="Times New Roman" w:hAnsi="Times New Roman" w:cs="Times New Roman"/>
          <w:sz w:val="24"/>
          <w:szCs w:val="24"/>
        </w:rPr>
        <w:t xml:space="preserve">using primers pElaE2f and pElaWTr2 to amplify </w:t>
      </w:r>
      <w:proofErr w:type="gramStart"/>
      <w:r w:rsidRPr="008E0B6A">
        <w:rPr>
          <w:rFonts w:ascii="Times New Roman" w:hAnsi="Times New Roman" w:cs="Times New Roman"/>
          <w:sz w:val="24"/>
          <w:szCs w:val="24"/>
        </w:rPr>
        <w:t>a</w:t>
      </w:r>
      <w:proofErr w:type="gramEnd"/>
      <w:r w:rsidRPr="008E0B6A">
        <w:rPr>
          <w:rFonts w:ascii="Times New Roman" w:hAnsi="Times New Roman" w:cs="Times New Roman"/>
          <w:sz w:val="24"/>
          <w:szCs w:val="24"/>
        </w:rPr>
        <w:t xml:space="preserve"> 84 base pair fragment, and </w:t>
      </w:r>
      <w:r w:rsidRPr="008E0B6A">
        <w:rPr>
          <w:rFonts w:ascii="Times New Roman" w:hAnsi="Times New Roman" w:cs="Times New Roman"/>
          <w:spacing w:val="-3"/>
          <w:sz w:val="24"/>
          <w:szCs w:val="24"/>
        </w:rPr>
        <w:t xml:space="preserve">RT-PCR2 was performed </w:t>
      </w:r>
      <w:r w:rsidRPr="008E0B6A">
        <w:rPr>
          <w:rFonts w:ascii="Times New Roman" w:hAnsi="Times New Roman" w:cs="Times New Roman"/>
          <w:sz w:val="24"/>
          <w:szCs w:val="24"/>
        </w:rPr>
        <w:t xml:space="preserve">using primers </w:t>
      </w:r>
      <w:proofErr w:type="spellStart"/>
      <w:r w:rsidRPr="008E0B6A">
        <w:rPr>
          <w:rFonts w:ascii="Times New Roman" w:hAnsi="Times New Roman" w:cs="Times New Roman"/>
          <w:sz w:val="24"/>
          <w:szCs w:val="24"/>
        </w:rPr>
        <w:t>ElaF</w:t>
      </w:r>
      <w:proofErr w:type="spellEnd"/>
      <w:r w:rsidRPr="008E0B6A">
        <w:rPr>
          <w:rFonts w:ascii="Times New Roman" w:hAnsi="Times New Roman" w:cs="Times New Roman"/>
          <w:sz w:val="24"/>
          <w:szCs w:val="24"/>
        </w:rPr>
        <w:t xml:space="preserve"> and ElaE6r to amplify a 151 base pair </w:t>
      </w:r>
      <w:proofErr w:type="spellStart"/>
      <w:r w:rsidRPr="008E0B6A">
        <w:rPr>
          <w:rFonts w:ascii="Times New Roman" w:hAnsi="Times New Roman" w:cs="Times New Roman"/>
          <w:sz w:val="24"/>
          <w:szCs w:val="24"/>
        </w:rPr>
        <w:t>amplicon</w:t>
      </w:r>
      <w:proofErr w:type="spellEnd"/>
      <w:r w:rsidRPr="008E0B6A">
        <w:rPr>
          <w:rFonts w:ascii="Times New Roman" w:hAnsi="Times New Roman" w:cs="Times New Roman"/>
          <w:sz w:val="24"/>
          <w:szCs w:val="24"/>
        </w:rPr>
        <w:t xml:space="preserve">. The good quality of the </w:t>
      </w:r>
      <w:proofErr w:type="spellStart"/>
      <w:r w:rsidRPr="008E0B6A">
        <w:rPr>
          <w:rFonts w:ascii="Times New Roman" w:hAnsi="Times New Roman" w:cs="Times New Roman"/>
          <w:sz w:val="24"/>
          <w:szCs w:val="24"/>
        </w:rPr>
        <w:t>cDNA</w:t>
      </w:r>
      <w:proofErr w:type="spellEnd"/>
      <w:r w:rsidRPr="008E0B6A">
        <w:rPr>
          <w:rFonts w:ascii="Times New Roman" w:hAnsi="Times New Roman" w:cs="Times New Roman"/>
          <w:sz w:val="24"/>
          <w:szCs w:val="24"/>
        </w:rPr>
        <w:t xml:space="preserve"> produced from the total RNAs was assured by performing a </w:t>
      </w:r>
      <w:r w:rsidRPr="008E0B6A">
        <w:rPr>
          <w:rFonts w:ascii="Times New Roman" w:hAnsi="Times New Roman" w:cs="Times New Roman"/>
          <w:spacing w:val="-4"/>
          <w:sz w:val="24"/>
          <w:szCs w:val="24"/>
        </w:rPr>
        <w:t xml:space="preserve">RT-PCR </w:t>
      </w:r>
      <w:r w:rsidRPr="008E0B6A">
        <w:rPr>
          <w:rFonts w:ascii="Times New Roman" w:hAnsi="Times New Roman" w:cs="Times New Roman"/>
          <w:sz w:val="24"/>
          <w:szCs w:val="24"/>
        </w:rPr>
        <w:t xml:space="preserve">to detect the mouse </w:t>
      </w:r>
      <w:proofErr w:type="spellStart"/>
      <w:r w:rsidRPr="008E0B6A">
        <w:rPr>
          <w:rFonts w:ascii="Times New Roman" w:hAnsi="Times New Roman" w:cs="Times New Roman"/>
          <w:sz w:val="24"/>
          <w:szCs w:val="24"/>
        </w:rPr>
        <w:t>Tbp</w:t>
      </w:r>
      <w:proofErr w:type="spellEnd"/>
      <w:r w:rsidRPr="008E0B6A">
        <w:rPr>
          <w:rFonts w:ascii="Times New Roman" w:hAnsi="Times New Roman" w:cs="Times New Roman"/>
          <w:sz w:val="24"/>
          <w:szCs w:val="24"/>
        </w:rPr>
        <w:t xml:space="preserve"> expression (Ref Seq. </w:t>
      </w:r>
      <w:hyperlink r:id="rId13" w:history="1">
        <w:r w:rsidRPr="008E0B6A">
          <w:rPr>
            <w:rFonts w:ascii="Times New Roman" w:hAnsi="Times New Roman" w:cs="Times New Roman"/>
            <w:color w:val="00007F"/>
            <w:sz w:val="24"/>
            <w:szCs w:val="24"/>
            <w:u w:val="single"/>
          </w:rPr>
          <w:t>NP_038712.3</w:t>
        </w:r>
      </w:hyperlink>
      <w:r w:rsidRPr="008E0B6A">
        <w:rPr>
          <w:rFonts w:ascii="Times New Roman" w:hAnsi="Times New Roman" w:cs="Times New Roman"/>
          <w:color w:val="000000"/>
          <w:sz w:val="24"/>
          <w:szCs w:val="24"/>
        </w:rPr>
        <w:t>), which</w:t>
      </w:r>
      <w:r w:rsidRPr="008E0B6A">
        <w:rPr>
          <w:rFonts w:ascii="Times New Roman" w:hAnsi="Times New Roman" w:cs="Times New Roman"/>
          <w:color w:val="000000"/>
          <w:spacing w:val="61"/>
          <w:sz w:val="24"/>
          <w:szCs w:val="24"/>
        </w:rPr>
        <w:t xml:space="preserve"> </w:t>
      </w:r>
      <w:r w:rsidRPr="008E0B6A">
        <w:rPr>
          <w:rFonts w:ascii="Times New Roman" w:hAnsi="Times New Roman" w:cs="Times New Roman"/>
          <w:color w:val="000000"/>
          <w:sz w:val="24"/>
          <w:szCs w:val="24"/>
        </w:rPr>
        <w:t>yielded</w:t>
      </w:r>
      <w:r w:rsidRPr="008E0B6A">
        <w:rPr>
          <w:rFonts w:ascii="Times New Roman" w:hAnsi="Times New Roman" w:cs="Times New Roman"/>
          <w:color w:val="000000"/>
          <w:spacing w:val="61"/>
          <w:sz w:val="24"/>
          <w:szCs w:val="24"/>
        </w:rPr>
        <w:t xml:space="preserve"> </w:t>
      </w:r>
      <w:r w:rsidRPr="008E0B6A">
        <w:rPr>
          <w:rFonts w:ascii="Times New Roman" w:hAnsi="Times New Roman" w:cs="Times New Roman"/>
          <w:color w:val="000000"/>
          <w:sz w:val="24"/>
          <w:szCs w:val="24"/>
        </w:rPr>
        <w:t>the</w:t>
      </w:r>
      <w:r w:rsidRPr="008E0B6A">
        <w:rPr>
          <w:rFonts w:ascii="Times New Roman" w:hAnsi="Times New Roman" w:cs="Times New Roman"/>
          <w:color w:val="000000"/>
          <w:spacing w:val="61"/>
          <w:sz w:val="24"/>
          <w:szCs w:val="24"/>
        </w:rPr>
        <w:t xml:space="preserve"> </w:t>
      </w:r>
      <w:r w:rsidRPr="008E0B6A">
        <w:rPr>
          <w:rFonts w:ascii="Times New Roman" w:hAnsi="Times New Roman" w:cs="Times New Roman"/>
          <w:color w:val="000000"/>
          <w:sz w:val="24"/>
          <w:szCs w:val="24"/>
        </w:rPr>
        <w:t>expected</w:t>
      </w:r>
      <w:r w:rsidRPr="008E0B6A">
        <w:rPr>
          <w:rFonts w:ascii="Times New Roman" w:hAnsi="Times New Roman" w:cs="Times New Roman"/>
          <w:color w:val="000000"/>
          <w:spacing w:val="61"/>
          <w:sz w:val="24"/>
          <w:szCs w:val="24"/>
        </w:rPr>
        <w:t xml:space="preserve"> </w:t>
      </w:r>
      <w:r w:rsidRPr="008E0B6A">
        <w:rPr>
          <w:rFonts w:ascii="Times New Roman" w:hAnsi="Times New Roman" w:cs="Times New Roman"/>
          <w:color w:val="000000"/>
          <w:spacing w:val="-4"/>
          <w:sz w:val="24"/>
          <w:szCs w:val="24"/>
        </w:rPr>
        <w:t xml:space="preserve">117 </w:t>
      </w:r>
      <w:proofErr w:type="spellStart"/>
      <w:r w:rsidRPr="008E0B6A">
        <w:rPr>
          <w:rFonts w:ascii="Times New Roman" w:hAnsi="Times New Roman" w:cs="Times New Roman"/>
          <w:color w:val="000000"/>
          <w:spacing w:val="-4"/>
          <w:sz w:val="24"/>
          <w:szCs w:val="24"/>
        </w:rPr>
        <w:t>bp</w:t>
      </w:r>
      <w:proofErr w:type="spellEnd"/>
      <w:r w:rsidRPr="008E0B6A">
        <w:rPr>
          <w:rFonts w:ascii="Times New Roman" w:hAnsi="Times New Roman" w:cs="Times New Roman"/>
          <w:color w:val="000000"/>
          <w:spacing w:val="-4"/>
          <w:sz w:val="24"/>
          <w:szCs w:val="24"/>
        </w:rPr>
        <w:t xml:space="preserve"> </w:t>
      </w:r>
      <w:r w:rsidRPr="008E0B6A">
        <w:rPr>
          <w:rFonts w:ascii="Times New Roman" w:hAnsi="Times New Roman" w:cs="Times New Roman"/>
          <w:color w:val="000000"/>
          <w:sz w:val="24"/>
          <w:szCs w:val="24"/>
        </w:rPr>
        <w:t>fragments (Figure</w:t>
      </w:r>
      <w:r w:rsidRPr="008E0B6A">
        <w:rPr>
          <w:rFonts w:ascii="Times New Roman" w:hAnsi="Times New Roman" w:cs="Times New Roman"/>
          <w:color w:val="000000"/>
          <w:spacing w:val="61"/>
          <w:sz w:val="24"/>
          <w:szCs w:val="24"/>
        </w:rPr>
        <w:t xml:space="preserve"> </w:t>
      </w:r>
      <w:r w:rsidRPr="008E0B6A">
        <w:rPr>
          <w:rFonts w:ascii="Times New Roman" w:hAnsi="Times New Roman" w:cs="Times New Roman"/>
          <w:color w:val="000000"/>
          <w:sz w:val="24"/>
          <w:szCs w:val="24"/>
        </w:rPr>
        <w:t>3a)</w:t>
      </w:r>
      <w:r w:rsidRPr="008E0B6A">
        <w:rPr>
          <w:rFonts w:ascii="Times New Roman" w:hAnsi="Times New Roman" w:cs="Times New Roman"/>
          <w:color w:val="000000"/>
          <w:spacing w:val="61"/>
          <w:sz w:val="24"/>
          <w:szCs w:val="24"/>
        </w:rPr>
        <w:t xml:space="preserve"> </w:t>
      </w:r>
      <w:r w:rsidRPr="008E0B6A">
        <w:rPr>
          <w:rFonts w:ascii="Times New Roman" w:hAnsi="Times New Roman" w:cs="Times New Roman"/>
          <w:color w:val="000000"/>
          <w:sz w:val="24"/>
          <w:szCs w:val="24"/>
        </w:rPr>
        <w:t>as described</w:t>
      </w:r>
      <w:r w:rsidRPr="008E0B6A">
        <w:rPr>
          <w:rFonts w:ascii="Times New Roman" w:hAnsi="Times New Roman" w:cs="Times New Roman"/>
          <w:color w:val="000000"/>
          <w:spacing w:val="61"/>
          <w:sz w:val="24"/>
          <w:szCs w:val="24"/>
        </w:rPr>
        <w:t xml:space="preserve"> </w:t>
      </w:r>
      <w:r w:rsidRPr="008E0B6A">
        <w:rPr>
          <w:rFonts w:ascii="Times New Roman" w:hAnsi="Times New Roman" w:cs="Times New Roman"/>
          <w:color w:val="000000"/>
          <w:sz w:val="24"/>
          <w:szCs w:val="24"/>
        </w:rPr>
        <w:t xml:space="preserve">in the methods. We detected only the expected </w:t>
      </w:r>
      <w:proofErr w:type="spellStart"/>
      <w:r w:rsidRPr="008E0B6A">
        <w:rPr>
          <w:rFonts w:ascii="Times New Roman" w:hAnsi="Times New Roman" w:cs="Times New Roman"/>
          <w:color w:val="000000"/>
          <w:sz w:val="24"/>
          <w:szCs w:val="24"/>
        </w:rPr>
        <w:t>amplicons</w:t>
      </w:r>
      <w:proofErr w:type="spellEnd"/>
      <w:r w:rsidRPr="008E0B6A">
        <w:rPr>
          <w:rFonts w:ascii="Times New Roman" w:hAnsi="Times New Roman" w:cs="Times New Roman"/>
          <w:color w:val="000000"/>
          <w:sz w:val="24"/>
          <w:szCs w:val="24"/>
        </w:rPr>
        <w:t xml:space="preserve"> for the </w:t>
      </w:r>
      <w:r w:rsidRPr="008E0B6A">
        <w:rPr>
          <w:rFonts w:ascii="Times New Roman" w:hAnsi="Times New Roman" w:cs="Times New Roman"/>
          <w:color w:val="000000"/>
          <w:spacing w:val="-3"/>
          <w:sz w:val="24"/>
          <w:szCs w:val="24"/>
        </w:rPr>
        <w:t>RT-PCRs</w:t>
      </w:r>
      <w:r w:rsidRPr="008E0B6A">
        <w:rPr>
          <w:rFonts w:ascii="Times New Roman" w:hAnsi="Times New Roman" w:cs="Times New Roman"/>
          <w:color w:val="000000"/>
          <w:sz w:val="24"/>
          <w:szCs w:val="24"/>
        </w:rPr>
        <w:t xml:space="preserve"> 1 and 2 in the wild-type spleen sample, confirming the disruption of the Cela2a gene expression (Figure 3 b and c).</w:t>
      </w:r>
    </w:p>
    <w:p w14:paraId="3CC95662" w14:textId="77777777" w:rsidR="00596F16" w:rsidRPr="008E0B6A" w:rsidRDefault="00630CF3" w:rsidP="008E0B6A">
      <w:pPr>
        <w:pStyle w:val="Heading1"/>
        <w:kinsoku w:val="0"/>
        <w:overflowPunct w:val="0"/>
        <w:rPr>
          <w:rFonts w:ascii="Times New Roman" w:hAnsi="Times New Roman" w:cs="Times New Roman"/>
          <w:color w:val="auto"/>
          <w:sz w:val="24"/>
          <w:szCs w:val="24"/>
          <w:lang w:val="en-US"/>
        </w:rPr>
      </w:pPr>
      <w:r w:rsidRPr="008E0B6A">
        <w:rPr>
          <w:rFonts w:ascii="Times New Roman" w:hAnsi="Times New Roman" w:cs="Times New Roman"/>
          <w:color w:val="auto"/>
          <w:sz w:val="24"/>
          <w:szCs w:val="24"/>
          <w:lang w:val="en-US"/>
        </w:rPr>
        <w:t>Methods:</w:t>
      </w:r>
    </w:p>
    <w:p w14:paraId="7B9526F5" w14:textId="77777777" w:rsidR="00900CB4" w:rsidRDefault="00900CB4" w:rsidP="008E0B6A">
      <w:pPr>
        <w:pStyle w:val="BodyText"/>
        <w:kinsoku w:val="0"/>
        <w:overflowPunct w:val="0"/>
        <w:spacing w:before="55"/>
        <w:ind w:right="112"/>
        <w:jc w:val="left"/>
        <w:rPr>
          <w:rFonts w:ascii="Times New Roman" w:hAnsi="Times New Roman" w:cs="Times New Roman"/>
          <w:sz w:val="24"/>
          <w:szCs w:val="24"/>
        </w:rPr>
      </w:pPr>
    </w:p>
    <w:p w14:paraId="1303B7C9" w14:textId="77777777" w:rsidR="00596F16" w:rsidRPr="008E0B6A" w:rsidRDefault="00630CF3" w:rsidP="008E0B6A">
      <w:pPr>
        <w:pStyle w:val="BodyText"/>
        <w:kinsoku w:val="0"/>
        <w:overflowPunct w:val="0"/>
        <w:spacing w:before="55"/>
        <w:ind w:right="112"/>
        <w:jc w:val="left"/>
        <w:rPr>
          <w:rFonts w:ascii="Times New Roman" w:hAnsi="Times New Roman" w:cs="Times New Roman"/>
          <w:sz w:val="24"/>
          <w:szCs w:val="24"/>
        </w:rPr>
      </w:pPr>
      <w:r w:rsidRPr="008E0B6A">
        <w:rPr>
          <w:rFonts w:ascii="Times New Roman" w:hAnsi="Times New Roman" w:cs="Times New Roman"/>
          <w:sz w:val="24"/>
          <w:szCs w:val="24"/>
        </w:rPr>
        <w:t>The care and handling of all mice used for these experiments were performed according to the guidelines for the humane use of laboratory animals by the Max-</w:t>
      </w:r>
      <w:proofErr w:type="spellStart"/>
      <w:r w:rsidRPr="008E0B6A">
        <w:rPr>
          <w:rFonts w:ascii="Times New Roman" w:hAnsi="Times New Roman" w:cs="Times New Roman"/>
          <w:sz w:val="24"/>
          <w:szCs w:val="24"/>
        </w:rPr>
        <w:t>Delbrück</w:t>
      </w:r>
      <w:proofErr w:type="spellEnd"/>
      <w:r w:rsidRPr="008E0B6A">
        <w:rPr>
          <w:rFonts w:ascii="Times New Roman" w:hAnsi="Times New Roman" w:cs="Times New Roman"/>
          <w:sz w:val="24"/>
          <w:szCs w:val="24"/>
        </w:rPr>
        <w:t>-Center for Molecular Medicine animal facility and approved by a local ethical committee.</w:t>
      </w:r>
    </w:p>
    <w:p w14:paraId="10AE46C1" w14:textId="77777777" w:rsidR="00596F16" w:rsidRPr="008E0B6A" w:rsidRDefault="00596F16" w:rsidP="008E0B6A">
      <w:pPr>
        <w:pStyle w:val="BodyText"/>
        <w:kinsoku w:val="0"/>
        <w:overflowPunct w:val="0"/>
        <w:spacing w:before="0"/>
        <w:ind w:left="0" w:firstLine="0"/>
        <w:jc w:val="left"/>
        <w:rPr>
          <w:rFonts w:ascii="Times New Roman" w:hAnsi="Times New Roman" w:cs="Times New Roman"/>
          <w:sz w:val="24"/>
          <w:szCs w:val="24"/>
        </w:rPr>
      </w:pPr>
    </w:p>
    <w:p w14:paraId="08DD1E74" w14:textId="77777777" w:rsidR="00596F16" w:rsidRPr="008E0B6A" w:rsidRDefault="00630CF3" w:rsidP="008E0B6A">
      <w:pPr>
        <w:pStyle w:val="Heading1"/>
        <w:kinsoku w:val="0"/>
        <w:overflowPunct w:val="0"/>
        <w:spacing w:before="129"/>
        <w:rPr>
          <w:rFonts w:ascii="Times New Roman" w:hAnsi="Times New Roman" w:cs="Times New Roman"/>
          <w:color w:val="auto"/>
          <w:sz w:val="24"/>
          <w:szCs w:val="24"/>
          <w:lang w:val="en-US"/>
        </w:rPr>
      </w:pPr>
      <w:proofErr w:type="gramStart"/>
      <w:r w:rsidRPr="008E0B6A">
        <w:rPr>
          <w:rFonts w:ascii="Times New Roman" w:hAnsi="Times New Roman" w:cs="Times New Roman"/>
          <w:color w:val="auto"/>
          <w:sz w:val="24"/>
          <w:szCs w:val="24"/>
          <w:lang w:val="en-US"/>
        </w:rPr>
        <w:t>Mouse CelaCKO-2B9 embryonic stem cell production.</w:t>
      </w:r>
      <w:proofErr w:type="gramEnd"/>
    </w:p>
    <w:p w14:paraId="59666E8B" w14:textId="77777777" w:rsidR="00900CB4" w:rsidRDefault="00900CB4" w:rsidP="008E0B6A">
      <w:pPr>
        <w:pStyle w:val="BodyText"/>
        <w:kinsoku w:val="0"/>
        <w:overflowPunct w:val="0"/>
        <w:spacing w:before="127"/>
        <w:ind w:right="107"/>
        <w:jc w:val="left"/>
        <w:rPr>
          <w:rFonts w:ascii="Times New Roman" w:hAnsi="Times New Roman" w:cs="Times New Roman"/>
          <w:sz w:val="24"/>
          <w:szCs w:val="24"/>
        </w:rPr>
      </w:pPr>
    </w:p>
    <w:p w14:paraId="25E5EE6E" w14:textId="77777777" w:rsidR="00596F16" w:rsidRPr="008E0B6A" w:rsidRDefault="00630CF3" w:rsidP="008E0B6A">
      <w:pPr>
        <w:pStyle w:val="BodyText"/>
        <w:kinsoku w:val="0"/>
        <w:overflowPunct w:val="0"/>
        <w:spacing w:before="127"/>
        <w:ind w:right="107"/>
        <w:jc w:val="left"/>
        <w:rPr>
          <w:rFonts w:ascii="Times New Roman" w:hAnsi="Times New Roman" w:cs="Times New Roman"/>
          <w:sz w:val="24"/>
          <w:szCs w:val="24"/>
        </w:rPr>
      </w:pPr>
      <w:r w:rsidRPr="008E0B6A">
        <w:rPr>
          <w:rFonts w:ascii="Times New Roman" w:hAnsi="Times New Roman" w:cs="Times New Roman"/>
          <w:sz w:val="24"/>
          <w:szCs w:val="24"/>
        </w:rPr>
        <w:t>The 129/</w:t>
      </w:r>
      <w:proofErr w:type="spellStart"/>
      <w:r w:rsidRPr="008E0B6A">
        <w:rPr>
          <w:rFonts w:ascii="Times New Roman" w:hAnsi="Times New Roman" w:cs="Times New Roman"/>
          <w:sz w:val="24"/>
          <w:szCs w:val="24"/>
        </w:rPr>
        <w:t>OlaHsd</w:t>
      </w:r>
      <w:proofErr w:type="spellEnd"/>
      <w:r w:rsidRPr="008E0B6A">
        <w:rPr>
          <w:rFonts w:ascii="Times New Roman" w:hAnsi="Times New Roman" w:cs="Times New Roman"/>
          <w:sz w:val="24"/>
          <w:szCs w:val="24"/>
        </w:rPr>
        <w:t xml:space="preserve"> mouse ES cells were seeded on mitotically inactivated (by exposure for 2.5 hours to 10 </w:t>
      </w:r>
      <w:proofErr w:type="spellStart"/>
      <w:r w:rsidRPr="008E0B6A">
        <w:rPr>
          <w:rFonts w:ascii="Times New Roman" w:hAnsi="Times New Roman" w:cs="Times New Roman"/>
          <w:sz w:val="24"/>
          <w:szCs w:val="24"/>
        </w:rPr>
        <w:t>ng</w:t>
      </w:r>
      <w:proofErr w:type="spellEnd"/>
      <w:r w:rsidRPr="008E0B6A">
        <w:rPr>
          <w:rFonts w:ascii="Times New Roman" w:hAnsi="Times New Roman" w:cs="Times New Roman"/>
          <w:sz w:val="24"/>
          <w:szCs w:val="24"/>
        </w:rPr>
        <w:t xml:space="preserve">/ml of </w:t>
      </w:r>
      <w:proofErr w:type="spellStart"/>
      <w:r w:rsidRPr="008E0B6A">
        <w:rPr>
          <w:rFonts w:ascii="Times New Roman" w:hAnsi="Times New Roman" w:cs="Times New Roman"/>
          <w:sz w:val="24"/>
          <w:szCs w:val="24"/>
        </w:rPr>
        <w:t>mitomycin</w:t>
      </w:r>
      <w:proofErr w:type="spellEnd"/>
      <w:r w:rsidRPr="008E0B6A">
        <w:rPr>
          <w:rFonts w:ascii="Times New Roman" w:hAnsi="Times New Roman" w:cs="Times New Roman"/>
          <w:sz w:val="24"/>
          <w:szCs w:val="24"/>
        </w:rPr>
        <w:t xml:space="preserve"> C (Sigma)) C57Bl/6 </w:t>
      </w:r>
      <w:r w:rsidRPr="008E0B6A">
        <w:rPr>
          <w:rFonts w:ascii="Times New Roman" w:hAnsi="Times New Roman" w:cs="Times New Roman"/>
          <w:b/>
          <w:bCs/>
          <w:sz w:val="24"/>
          <w:szCs w:val="24"/>
        </w:rPr>
        <w:t>wild-type</w:t>
      </w:r>
      <w:r w:rsidRPr="008E0B6A">
        <w:rPr>
          <w:rFonts w:ascii="Times New Roman" w:hAnsi="Times New Roman" w:cs="Times New Roman"/>
          <w:sz w:val="24"/>
          <w:szCs w:val="24"/>
        </w:rPr>
        <w:t xml:space="preserve"> mouse embryonic fibroblasts (MEFs) and cultured in ES cell medium consisting of: Dulbecco’s modified Eagle’s medium (DMEM), 15% FCS, and 1,000 U/ml of LIF (ESGRO, Life Technologies, Gaithersburg, MD, USA) with supplements. The cells were transfected by electroporation (single pulse of 0.5 </w:t>
      </w:r>
      <w:r w:rsidRPr="008E0B6A">
        <w:rPr>
          <w:rFonts w:ascii="Times New Roman" w:hAnsi="Times New Roman" w:cs="Times New Roman"/>
          <w:spacing w:val="-9"/>
          <w:sz w:val="24"/>
          <w:szCs w:val="24"/>
        </w:rPr>
        <w:t xml:space="preserve">mF, </w:t>
      </w:r>
      <w:r w:rsidRPr="008E0B6A">
        <w:rPr>
          <w:rFonts w:ascii="Times New Roman" w:hAnsi="Times New Roman" w:cs="Times New Roman"/>
          <w:sz w:val="24"/>
          <w:szCs w:val="24"/>
        </w:rPr>
        <w:t xml:space="preserve">240 mV) with the targeting vector </w:t>
      </w:r>
      <w:hyperlink r:id="rId14" w:history="1">
        <w:r w:rsidRPr="008E0B6A">
          <w:rPr>
            <w:rFonts w:ascii="Times New Roman" w:hAnsi="Times New Roman" w:cs="Times New Roman"/>
            <w:sz w:val="24"/>
            <w:szCs w:val="24"/>
            <w:u w:val="single"/>
          </w:rPr>
          <w:t>PRPGS00048_A_H09</w:t>
        </w:r>
      </w:hyperlink>
      <w:r w:rsidRPr="008E0B6A">
        <w:rPr>
          <w:rFonts w:ascii="Times New Roman" w:hAnsi="Times New Roman" w:cs="Times New Roman"/>
          <w:sz w:val="24"/>
          <w:szCs w:val="24"/>
          <w:u w:val="single"/>
        </w:rPr>
        <w:t xml:space="preserve"> </w:t>
      </w:r>
      <w:r w:rsidRPr="008E0B6A">
        <w:rPr>
          <w:rFonts w:ascii="Times New Roman" w:hAnsi="Times New Roman" w:cs="Times New Roman"/>
          <w:color w:val="00007F"/>
          <w:sz w:val="24"/>
          <w:szCs w:val="24"/>
        </w:rPr>
        <w:t>(KOMP Repository at UC Davis, CA, USA)</w:t>
      </w:r>
      <w:r w:rsidRPr="008E0B6A">
        <w:rPr>
          <w:rFonts w:ascii="Times New Roman" w:hAnsi="Times New Roman" w:cs="Times New Roman"/>
          <w:sz w:val="24"/>
          <w:szCs w:val="24"/>
        </w:rPr>
        <w:t xml:space="preserve">, previously replicated in and purified from a </w:t>
      </w:r>
      <w:r w:rsidRPr="008E0B6A">
        <w:rPr>
          <w:rFonts w:ascii="Times New Roman" w:hAnsi="Times New Roman" w:cs="Times New Roman"/>
          <w:i/>
          <w:iCs/>
          <w:sz w:val="24"/>
          <w:szCs w:val="24"/>
        </w:rPr>
        <w:t xml:space="preserve">E. coli </w:t>
      </w:r>
      <w:r w:rsidRPr="008E0B6A">
        <w:rPr>
          <w:rFonts w:ascii="Times New Roman" w:hAnsi="Times New Roman" w:cs="Times New Roman"/>
          <w:sz w:val="24"/>
          <w:szCs w:val="24"/>
        </w:rPr>
        <w:t xml:space="preserve">DH5α strain, linearized with the restriction enzyme </w:t>
      </w:r>
      <w:proofErr w:type="spellStart"/>
      <w:r w:rsidRPr="008E0B6A">
        <w:rPr>
          <w:rFonts w:ascii="Times New Roman" w:hAnsi="Times New Roman" w:cs="Times New Roman"/>
          <w:sz w:val="24"/>
          <w:szCs w:val="24"/>
        </w:rPr>
        <w:t>NsiI</w:t>
      </w:r>
      <w:proofErr w:type="spellEnd"/>
      <w:r w:rsidRPr="008E0B6A">
        <w:rPr>
          <w:rFonts w:ascii="Times New Roman" w:hAnsi="Times New Roman" w:cs="Times New Roman"/>
          <w:sz w:val="24"/>
          <w:szCs w:val="24"/>
        </w:rPr>
        <w:t xml:space="preserve"> (New England </w:t>
      </w:r>
      <w:proofErr w:type="spellStart"/>
      <w:r w:rsidRPr="008E0B6A">
        <w:rPr>
          <w:rFonts w:ascii="Times New Roman" w:hAnsi="Times New Roman" w:cs="Times New Roman"/>
          <w:sz w:val="24"/>
          <w:szCs w:val="24"/>
        </w:rPr>
        <w:t>Biolabs</w:t>
      </w:r>
      <w:proofErr w:type="spellEnd"/>
      <w:r w:rsidRPr="008E0B6A">
        <w:rPr>
          <w:rFonts w:ascii="Times New Roman" w:hAnsi="Times New Roman" w:cs="Times New Roman"/>
          <w:sz w:val="24"/>
          <w:szCs w:val="24"/>
        </w:rPr>
        <w:t xml:space="preserve">) and </w:t>
      </w:r>
      <w:proofErr w:type="spellStart"/>
      <w:r w:rsidRPr="008E0B6A">
        <w:rPr>
          <w:rFonts w:ascii="Times New Roman" w:hAnsi="Times New Roman" w:cs="Times New Roman"/>
          <w:sz w:val="24"/>
          <w:szCs w:val="24"/>
        </w:rPr>
        <w:t>agarose</w:t>
      </w:r>
      <w:proofErr w:type="spellEnd"/>
      <w:r w:rsidRPr="008E0B6A">
        <w:rPr>
          <w:rFonts w:ascii="Times New Roman" w:hAnsi="Times New Roman" w:cs="Times New Roman"/>
          <w:sz w:val="24"/>
          <w:szCs w:val="24"/>
        </w:rPr>
        <w:t xml:space="preserve"> gel purified using the </w:t>
      </w:r>
      <w:proofErr w:type="spellStart"/>
      <w:r w:rsidRPr="008E0B6A">
        <w:rPr>
          <w:rFonts w:ascii="Times New Roman" w:hAnsi="Times New Roman" w:cs="Times New Roman"/>
          <w:sz w:val="24"/>
          <w:szCs w:val="24"/>
        </w:rPr>
        <w:t>QiaEX</w:t>
      </w:r>
      <w:proofErr w:type="spellEnd"/>
      <w:r w:rsidRPr="008E0B6A">
        <w:rPr>
          <w:rFonts w:ascii="Times New Roman" w:hAnsi="Times New Roman" w:cs="Times New Roman"/>
          <w:sz w:val="24"/>
          <w:szCs w:val="24"/>
        </w:rPr>
        <w:t xml:space="preserve"> Gel purification Kit (</w:t>
      </w:r>
      <w:proofErr w:type="spellStart"/>
      <w:r w:rsidRPr="008E0B6A">
        <w:rPr>
          <w:rFonts w:ascii="Times New Roman" w:hAnsi="Times New Roman" w:cs="Times New Roman"/>
          <w:sz w:val="24"/>
          <w:szCs w:val="24"/>
        </w:rPr>
        <w:t>Qiagen</w:t>
      </w:r>
      <w:proofErr w:type="spellEnd"/>
      <w:r w:rsidRPr="008E0B6A">
        <w:rPr>
          <w:rFonts w:ascii="Times New Roman" w:hAnsi="Times New Roman" w:cs="Times New Roman"/>
          <w:sz w:val="24"/>
          <w:szCs w:val="24"/>
        </w:rPr>
        <w:t xml:space="preserve">). After approximately 10 days of treatment with G418 (200 mg/ml, </w:t>
      </w:r>
      <w:proofErr w:type="spellStart"/>
      <w:r w:rsidRPr="008E0B6A">
        <w:rPr>
          <w:rFonts w:ascii="Times New Roman" w:hAnsi="Times New Roman" w:cs="Times New Roman"/>
          <w:sz w:val="24"/>
          <w:szCs w:val="24"/>
        </w:rPr>
        <w:t>Gibco</w:t>
      </w:r>
      <w:proofErr w:type="spellEnd"/>
      <w:r w:rsidRPr="008E0B6A">
        <w:rPr>
          <w:rFonts w:ascii="Times New Roman" w:hAnsi="Times New Roman" w:cs="Times New Roman"/>
          <w:sz w:val="24"/>
          <w:szCs w:val="24"/>
        </w:rPr>
        <w:t>), 192 neomycin-resistant clones were selected and individually expanded and split into two samples to obtain genomic DNA for analysis and frozen for future</w:t>
      </w:r>
      <w:r w:rsidRPr="008E0B6A">
        <w:rPr>
          <w:rFonts w:ascii="Times New Roman" w:hAnsi="Times New Roman" w:cs="Times New Roman"/>
          <w:spacing w:val="50"/>
          <w:sz w:val="24"/>
          <w:szCs w:val="24"/>
        </w:rPr>
        <w:t xml:space="preserve"> </w:t>
      </w:r>
      <w:r w:rsidRPr="008E0B6A">
        <w:rPr>
          <w:rFonts w:ascii="Times New Roman" w:hAnsi="Times New Roman" w:cs="Times New Roman"/>
          <w:sz w:val="24"/>
          <w:szCs w:val="24"/>
        </w:rPr>
        <w:t>use.</w:t>
      </w:r>
    </w:p>
    <w:p w14:paraId="35D7FD98" w14:textId="77777777" w:rsidR="00900CB4" w:rsidRDefault="00900CB4" w:rsidP="008E0B6A">
      <w:pPr>
        <w:pStyle w:val="BodyText"/>
        <w:kinsoku w:val="0"/>
        <w:overflowPunct w:val="0"/>
        <w:ind w:right="103"/>
        <w:jc w:val="left"/>
        <w:rPr>
          <w:rFonts w:ascii="Times New Roman" w:hAnsi="Times New Roman" w:cs="Times New Roman"/>
          <w:sz w:val="24"/>
          <w:szCs w:val="24"/>
        </w:rPr>
      </w:pPr>
    </w:p>
    <w:p w14:paraId="00F8C4D6" w14:textId="77777777" w:rsidR="00596F16" w:rsidRPr="008E0B6A" w:rsidRDefault="00630CF3" w:rsidP="008E0B6A">
      <w:pPr>
        <w:pStyle w:val="BodyText"/>
        <w:kinsoku w:val="0"/>
        <w:overflowPunct w:val="0"/>
        <w:ind w:right="103"/>
        <w:jc w:val="left"/>
        <w:rPr>
          <w:rFonts w:ascii="Times New Roman" w:hAnsi="Times New Roman" w:cs="Times New Roman"/>
          <w:sz w:val="24"/>
          <w:szCs w:val="24"/>
        </w:rPr>
      </w:pPr>
      <w:r w:rsidRPr="008E0B6A">
        <w:rPr>
          <w:rFonts w:ascii="Times New Roman" w:hAnsi="Times New Roman" w:cs="Times New Roman"/>
          <w:sz w:val="24"/>
          <w:szCs w:val="24"/>
        </w:rPr>
        <w:t>Genomic DNA (</w:t>
      </w:r>
      <w:proofErr w:type="spellStart"/>
      <w:r w:rsidRPr="008E0B6A">
        <w:rPr>
          <w:rFonts w:ascii="Times New Roman" w:hAnsi="Times New Roman" w:cs="Times New Roman"/>
          <w:sz w:val="24"/>
          <w:szCs w:val="24"/>
        </w:rPr>
        <w:t>gDNA</w:t>
      </w:r>
      <w:proofErr w:type="spellEnd"/>
      <w:r w:rsidRPr="008E0B6A">
        <w:rPr>
          <w:rFonts w:ascii="Times New Roman" w:hAnsi="Times New Roman" w:cs="Times New Roman"/>
          <w:sz w:val="24"/>
          <w:szCs w:val="24"/>
        </w:rPr>
        <w:t xml:space="preserve">) from the 192 clones, obtained by ethanol precipitation after proteinase K digestion for 4 hours in </w:t>
      </w:r>
      <w:proofErr w:type="spellStart"/>
      <w:r w:rsidRPr="008E0B6A">
        <w:rPr>
          <w:rFonts w:ascii="Times New Roman" w:hAnsi="Times New Roman" w:cs="Times New Roman"/>
          <w:sz w:val="24"/>
          <w:szCs w:val="24"/>
        </w:rPr>
        <w:t>lysis</w:t>
      </w:r>
      <w:proofErr w:type="spellEnd"/>
      <w:r w:rsidRPr="008E0B6A">
        <w:rPr>
          <w:rFonts w:ascii="Times New Roman" w:hAnsi="Times New Roman" w:cs="Times New Roman"/>
          <w:sz w:val="24"/>
          <w:szCs w:val="24"/>
        </w:rPr>
        <w:t xml:space="preserve"> buffer (100 micrograms of proteinase K in 1 ml of 100 </w:t>
      </w:r>
      <w:proofErr w:type="spellStart"/>
      <w:r w:rsidRPr="008E0B6A">
        <w:rPr>
          <w:rFonts w:ascii="Times New Roman" w:hAnsi="Times New Roman" w:cs="Times New Roman"/>
          <w:sz w:val="24"/>
          <w:szCs w:val="24"/>
        </w:rPr>
        <w:t>mM</w:t>
      </w:r>
      <w:proofErr w:type="spellEnd"/>
      <w:r w:rsidRPr="008E0B6A">
        <w:rPr>
          <w:rFonts w:ascii="Times New Roman" w:hAnsi="Times New Roman" w:cs="Times New Roman"/>
          <w:sz w:val="24"/>
          <w:szCs w:val="24"/>
        </w:rPr>
        <w:t xml:space="preserve"> </w:t>
      </w:r>
      <w:proofErr w:type="spellStart"/>
      <w:r w:rsidRPr="008E0B6A">
        <w:rPr>
          <w:rFonts w:ascii="Times New Roman" w:hAnsi="Times New Roman" w:cs="Times New Roman"/>
          <w:spacing w:val="-3"/>
          <w:sz w:val="24"/>
          <w:szCs w:val="24"/>
        </w:rPr>
        <w:t>Tris</w:t>
      </w:r>
      <w:proofErr w:type="spellEnd"/>
      <w:r w:rsidRPr="008E0B6A">
        <w:rPr>
          <w:rFonts w:ascii="Times New Roman" w:hAnsi="Times New Roman" w:cs="Times New Roman"/>
          <w:spacing w:val="-3"/>
          <w:sz w:val="24"/>
          <w:szCs w:val="24"/>
        </w:rPr>
        <w:t xml:space="preserve"> </w:t>
      </w:r>
      <w:r w:rsidRPr="008E0B6A">
        <w:rPr>
          <w:rFonts w:ascii="Times New Roman" w:hAnsi="Times New Roman" w:cs="Times New Roman"/>
          <w:sz w:val="24"/>
          <w:szCs w:val="24"/>
        </w:rPr>
        <w:t xml:space="preserve">pH 8.0, 5 </w:t>
      </w:r>
      <w:proofErr w:type="spellStart"/>
      <w:r w:rsidRPr="008E0B6A">
        <w:rPr>
          <w:rFonts w:ascii="Times New Roman" w:hAnsi="Times New Roman" w:cs="Times New Roman"/>
          <w:sz w:val="24"/>
          <w:szCs w:val="24"/>
        </w:rPr>
        <w:t>mM</w:t>
      </w:r>
      <w:proofErr w:type="spellEnd"/>
      <w:r w:rsidRPr="008E0B6A">
        <w:rPr>
          <w:rFonts w:ascii="Times New Roman" w:hAnsi="Times New Roman" w:cs="Times New Roman"/>
          <w:sz w:val="24"/>
          <w:szCs w:val="24"/>
        </w:rPr>
        <w:t xml:space="preserve"> </w:t>
      </w:r>
      <w:r w:rsidRPr="008E0B6A">
        <w:rPr>
          <w:rFonts w:ascii="Times New Roman" w:hAnsi="Times New Roman" w:cs="Times New Roman"/>
          <w:spacing w:val="-5"/>
          <w:sz w:val="24"/>
          <w:szCs w:val="24"/>
        </w:rPr>
        <w:t xml:space="preserve">EDTA </w:t>
      </w:r>
      <w:r w:rsidRPr="008E0B6A">
        <w:rPr>
          <w:rFonts w:ascii="Times New Roman" w:hAnsi="Times New Roman" w:cs="Times New Roman"/>
          <w:sz w:val="24"/>
          <w:szCs w:val="24"/>
        </w:rPr>
        <w:t xml:space="preserve">pH 8, 0.2% SDS, and 200 </w:t>
      </w:r>
      <w:proofErr w:type="spellStart"/>
      <w:r w:rsidRPr="008E0B6A">
        <w:rPr>
          <w:rFonts w:ascii="Times New Roman" w:hAnsi="Times New Roman" w:cs="Times New Roman"/>
          <w:sz w:val="24"/>
          <w:szCs w:val="24"/>
        </w:rPr>
        <w:t>mM</w:t>
      </w:r>
      <w:proofErr w:type="spellEnd"/>
      <w:r w:rsidRPr="008E0B6A">
        <w:rPr>
          <w:rFonts w:ascii="Times New Roman" w:hAnsi="Times New Roman" w:cs="Times New Roman"/>
          <w:sz w:val="24"/>
          <w:szCs w:val="24"/>
        </w:rPr>
        <w:t xml:space="preserve"> </w:t>
      </w:r>
      <w:proofErr w:type="spellStart"/>
      <w:r w:rsidRPr="008E0B6A">
        <w:rPr>
          <w:rFonts w:ascii="Times New Roman" w:hAnsi="Times New Roman" w:cs="Times New Roman"/>
          <w:sz w:val="24"/>
          <w:szCs w:val="24"/>
        </w:rPr>
        <w:t>NaCl</w:t>
      </w:r>
      <w:proofErr w:type="spellEnd"/>
      <w:r w:rsidRPr="008E0B6A">
        <w:rPr>
          <w:rFonts w:ascii="Times New Roman" w:hAnsi="Times New Roman" w:cs="Times New Roman"/>
          <w:sz w:val="24"/>
          <w:szCs w:val="24"/>
        </w:rPr>
        <w:t xml:space="preserve">), was first analyzed by PCR 1, with primers ELAlong5 (5' </w:t>
      </w:r>
      <w:r w:rsidRPr="008E0B6A">
        <w:rPr>
          <w:rFonts w:ascii="Times New Roman" w:hAnsi="Times New Roman" w:cs="Times New Roman"/>
          <w:spacing w:val="-3"/>
          <w:sz w:val="24"/>
          <w:szCs w:val="24"/>
        </w:rPr>
        <w:t>CATGGGAGCCTTCAACAATC</w:t>
      </w:r>
      <w:r w:rsidRPr="008E0B6A">
        <w:rPr>
          <w:rFonts w:ascii="Times New Roman" w:hAnsi="Times New Roman" w:cs="Times New Roman"/>
          <w:spacing w:val="55"/>
          <w:sz w:val="24"/>
          <w:szCs w:val="24"/>
        </w:rPr>
        <w:t xml:space="preserve"> </w:t>
      </w:r>
      <w:r w:rsidRPr="008E0B6A">
        <w:rPr>
          <w:rFonts w:ascii="Times New Roman" w:hAnsi="Times New Roman" w:cs="Times New Roman"/>
          <w:sz w:val="24"/>
          <w:szCs w:val="24"/>
        </w:rPr>
        <w:t xml:space="preserve">3') and ELAlong3 (5' </w:t>
      </w:r>
      <w:r w:rsidRPr="008E0B6A">
        <w:rPr>
          <w:rFonts w:ascii="Times New Roman" w:hAnsi="Times New Roman" w:cs="Times New Roman"/>
          <w:spacing w:val="-5"/>
          <w:sz w:val="24"/>
          <w:szCs w:val="24"/>
        </w:rPr>
        <w:t xml:space="preserve">CGCCATAGTGACTGGATATG </w:t>
      </w:r>
      <w:r w:rsidRPr="008E0B6A">
        <w:rPr>
          <w:rFonts w:ascii="Times New Roman" w:hAnsi="Times New Roman" w:cs="Times New Roman"/>
          <w:sz w:val="24"/>
          <w:szCs w:val="24"/>
        </w:rPr>
        <w:t xml:space="preserve">3') that amplify a 312 </w:t>
      </w:r>
      <w:proofErr w:type="spellStart"/>
      <w:r w:rsidRPr="008E0B6A">
        <w:rPr>
          <w:rFonts w:ascii="Times New Roman" w:hAnsi="Times New Roman" w:cs="Times New Roman"/>
          <w:sz w:val="24"/>
          <w:szCs w:val="24"/>
        </w:rPr>
        <w:t>bp</w:t>
      </w:r>
      <w:proofErr w:type="spellEnd"/>
      <w:r w:rsidRPr="008E0B6A">
        <w:rPr>
          <w:rFonts w:ascii="Times New Roman" w:hAnsi="Times New Roman" w:cs="Times New Roman"/>
          <w:sz w:val="24"/>
          <w:szCs w:val="24"/>
        </w:rPr>
        <w:t xml:space="preserve"> fragment only from clones in which random genomic integration of the vector occurred (Figure 2A). </w:t>
      </w:r>
    </w:p>
    <w:p w14:paraId="72F72263" w14:textId="77777777" w:rsidR="00900CB4" w:rsidRDefault="00900CB4" w:rsidP="008E0B6A">
      <w:pPr>
        <w:pStyle w:val="BodyText"/>
        <w:kinsoku w:val="0"/>
        <w:overflowPunct w:val="0"/>
        <w:ind w:right="103"/>
        <w:jc w:val="left"/>
        <w:rPr>
          <w:rFonts w:ascii="Times New Roman" w:hAnsi="Times New Roman" w:cs="Times New Roman"/>
          <w:sz w:val="24"/>
          <w:szCs w:val="24"/>
        </w:rPr>
      </w:pPr>
    </w:p>
    <w:p w14:paraId="62A3F52C" w14:textId="77777777" w:rsidR="00596F16" w:rsidRDefault="00630CF3" w:rsidP="008E0B6A">
      <w:pPr>
        <w:pStyle w:val="BodyText"/>
        <w:kinsoku w:val="0"/>
        <w:overflowPunct w:val="0"/>
        <w:ind w:right="103"/>
        <w:jc w:val="left"/>
        <w:rPr>
          <w:rFonts w:ascii="Times New Roman" w:hAnsi="Times New Roman" w:cs="Times New Roman"/>
          <w:sz w:val="24"/>
          <w:szCs w:val="24"/>
        </w:rPr>
      </w:pPr>
      <w:r w:rsidRPr="008E0B6A">
        <w:rPr>
          <w:rFonts w:ascii="Times New Roman" w:hAnsi="Times New Roman" w:cs="Times New Roman"/>
          <w:sz w:val="24"/>
          <w:szCs w:val="24"/>
        </w:rPr>
        <w:t xml:space="preserve">The </w:t>
      </w:r>
      <w:proofErr w:type="spellStart"/>
      <w:r w:rsidRPr="008E0B6A">
        <w:rPr>
          <w:rFonts w:ascii="Times New Roman" w:hAnsi="Times New Roman" w:cs="Times New Roman"/>
          <w:sz w:val="24"/>
          <w:szCs w:val="24"/>
        </w:rPr>
        <w:t>gDNA</w:t>
      </w:r>
      <w:proofErr w:type="spellEnd"/>
      <w:r w:rsidRPr="008E0B6A">
        <w:rPr>
          <w:rFonts w:ascii="Times New Roman" w:hAnsi="Times New Roman" w:cs="Times New Roman"/>
          <w:sz w:val="24"/>
          <w:szCs w:val="24"/>
        </w:rPr>
        <w:t xml:space="preserve"> of PCR1 negative clones were then analyzed by PCR2, with the primers pELAloxf2 (5' AGGCACATTGAGATGGCGC 3´) and pELAloxr2 (5' TTCTTGAACTGATGGCGAGC 3') that amplify a 93 </w:t>
      </w:r>
      <w:proofErr w:type="spellStart"/>
      <w:r w:rsidRPr="008E0B6A">
        <w:rPr>
          <w:rFonts w:ascii="Times New Roman" w:hAnsi="Times New Roman" w:cs="Times New Roman"/>
          <w:sz w:val="24"/>
          <w:szCs w:val="24"/>
        </w:rPr>
        <w:t>bp</w:t>
      </w:r>
      <w:proofErr w:type="spellEnd"/>
      <w:r w:rsidRPr="008E0B6A">
        <w:rPr>
          <w:rFonts w:ascii="Times New Roman" w:hAnsi="Times New Roman" w:cs="Times New Roman"/>
          <w:sz w:val="24"/>
          <w:szCs w:val="24"/>
        </w:rPr>
        <w:t xml:space="preserve"> fragment only from clones in which the </w:t>
      </w:r>
      <w:proofErr w:type="spellStart"/>
      <w:r w:rsidRPr="008E0B6A">
        <w:rPr>
          <w:rFonts w:ascii="Times New Roman" w:hAnsi="Times New Roman" w:cs="Times New Roman"/>
          <w:sz w:val="24"/>
          <w:szCs w:val="24"/>
        </w:rPr>
        <w:t>loxP</w:t>
      </w:r>
      <w:proofErr w:type="spellEnd"/>
      <w:r w:rsidRPr="008E0B6A">
        <w:rPr>
          <w:rFonts w:ascii="Times New Roman" w:hAnsi="Times New Roman" w:cs="Times New Roman"/>
          <w:sz w:val="24"/>
          <w:szCs w:val="24"/>
        </w:rPr>
        <w:t xml:space="preserve"> site in the Cela2a intron 5 is present (Figure 2B). The </w:t>
      </w:r>
      <w:proofErr w:type="spellStart"/>
      <w:r w:rsidRPr="008E0B6A">
        <w:rPr>
          <w:rFonts w:ascii="Times New Roman" w:hAnsi="Times New Roman" w:cs="Times New Roman"/>
          <w:sz w:val="24"/>
          <w:szCs w:val="24"/>
        </w:rPr>
        <w:t>gDNA</w:t>
      </w:r>
      <w:proofErr w:type="spellEnd"/>
      <w:r w:rsidRPr="008E0B6A">
        <w:rPr>
          <w:rFonts w:ascii="Times New Roman" w:hAnsi="Times New Roman" w:cs="Times New Roman"/>
          <w:sz w:val="24"/>
          <w:szCs w:val="24"/>
        </w:rPr>
        <w:t xml:space="preserve"> from PCR 2 positive clones was subjected to analysis by two long range PCRs: LRPCR1, which is </w:t>
      </w:r>
      <w:proofErr w:type="spellStart"/>
      <w:r w:rsidRPr="008E0B6A">
        <w:rPr>
          <w:rFonts w:ascii="Times New Roman" w:hAnsi="Times New Roman" w:cs="Times New Roman"/>
          <w:sz w:val="24"/>
          <w:szCs w:val="24"/>
        </w:rPr>
        <w:t>amplifiedy</w:t>
      </w:r>
      <w:proofErr w:type="spellEnd"/>
      <w:r w:rsidRPr="008E0B6A">
        <w:rPr>
          <w:rFonts w:ascii="Times New Roman" w:hAnsi="Times New Roman" w:cs="Times New Roman"/>
          <w:sz w:val="24"/>
          <w:szCs w:val="24"/>
        </w:rPr>
        <w:t xml:space="preserve"> with primers Ela5oF1 (5'CTGAGAAGAGTGCCACCTGC3') and pmEn2ieR2 (5'GACCTTGGGACCACCTCATCAG 3') yielding a 4880pb fragment; and LRPCR2, which produces a 8425 </w:t>
      </w:r>
      <w:proofErr w:type="spellStart"/>
      <w:r w:rsidRPr="008E0B6A">
        <w:rPr>
          <w:rFonts w:ascii="Times New Roman" w:hAnsi="Times New Roman" w:cs="Times New Roman"/>
          <w:sz w:val="24"/>
          <w:szCs w:val="24"/>
        </w:rPr>
        <w:t>bp</w:t>
      </w:r>
      <w:proofErr w:type="spellEnd"/>
      <w:r w:rsidRPr="008E0B6A">
        <w:rPr>
          <w:rFonts w:ascii="Times New Roman" w:hAnsi="Times New Roman" w:cs="Times New Roman"/>
          <w:sz w:val="24"/>
          <w:szCs w:val="24"/>
        </w:rPr>
        <w:t xml:space="preserve"> </w:t>
      </w:r>
      <w:proofErr w:type="spellStart"/>
      <w:r w:rsidRPr="008E0B6A">
        <w:rPr>
          <w:rFonts w:ascii="Times New Roman" w:hAnsi="Times New Roman" w:cs="Times New Roman"/>
          <w:sz w:val="24"/>
          <w:szCs w:val="24"/>
        </w:rPr>
        <w:t>amplicon</w:t>
      </w:r>
      <w:proofErr w:type="spellEnd"/>
      <w:r w:rsidRPr="008E0B6A">
        <w:rPr>
          <w:rFonts w:ascii="Times New Roman" w:hAnsi="Times New Roman" w:cs="Times New Roman"/>
          <w:sz w:val="24"/>
          <w:szCs w:val="24"/>
        </w:rPr>
        <w:t xml:space="preserve"> with primers ElaMarF1 (5' CCCAACCTGCCATCACGAG 3') and pELApr3r (5'GCTCTTTCAGGAGGAGATTG 3') (Figures 2C, 2D). These LRPCRs were performed using the Advantage® 2 PCR Kit (</w:t>
      </w:r>
      <w:proofErr w:type="spellStart"/>
      <w:r w:rsidRPr="008E0B6A">
        <w:rPr>
          <w:rFonts w:ascii="Times New Roman" w:hAnsi="Times New Roman" w:cs="Times New Roman"/>
          <w:sz w:val="24"/>
          <w:szCs w:val="24"/>
        </w:rPr>
        <w:t>Clontech</w:t>
      </w:r>
      <w:proofErr w:type="spellEnd"/>
      <w:r w:rsidRPr="008E0B6A">
        <w:rPr>
          <w:rFonts w:ascii="Times New Roman" w:hAnsi="Times New Roman" w:cs="Times New Roman"/>
          <w:sz w:val="24"/>
          <w:szCs w:val="24"/>
        </w:rPr>
        <w:t>) as suggested by the manufacturer with the following temperature protocol: 95°C for 3 minutes followed by 40 cycles of 95°C for 15 seconds, 60°C for 15 seconds and 68°C for 5 minutes for LRPCR1 and 9 minutes for LRPCR2.</w:t>
      </w:r>
    </w:p>
    <w:p w14:paraId="1436A2C3" w14:textId="77777777" w:rsidR="00900CB4" w:rsidRPr="008E0B6A" w:rsidRDefault="00900CB4" w:rsidP="008E0B6A">
      <w:pPr>
        <w:pStyle w:val="BodyText"/>
        <w:kinsoku w:val="0"/>
        <w:overflowPunct w:val="0"/>
        <w:ind w:right="103"/>
        <w:jc w:val="left"/>
        <w:rPr>
          <w:rFonts w:ascii="Times New Roman" w:hAnsi="Times New Roman" w:cs="Times New Roman"/>
          <w:sz w:val="24"/>
          <w:szCs w:val="24"/>
        </w:rPr>
      </w:pPr>
    </w:p>
    <w:p w14:paraId="47017200" w14:textId="77777777" w:rsidR="00596F16" w:rsidRPr="008E0B6A" w:rsidRDefault="00630CF3" w:rsidP="008E0B6A">
      <w:pPr>
        <w:pStyle w:val="Heading1"/>
        <w:kinsoku w:val="0"/>
        <w:overflowPunct w:val="0"/>
        <w:rPr>
          <w:rFonts w:ascii="Times New Roman" w:hAnsi="Times New Roman" w:cs="Times New Roman"/>
          <w:color w:val="auto"/>
          <w:sz w:val="24"/>
          <w:szCs w:val="24"/>
          <w:lang w:val="en-US"/>
        </w:rPr>
      </w:pPr>
      <w:r w:rsidRPr="008E0B6A">
        <w:rPr>
          <w:rFonts w:ascii="Times New Roman" w:hAnsi="Times New Roman" w:cs="Times New Roman"/>
          <w:color w:val="auto"/>
          <w:sz w:val="24"/>
          <w:szCs w:val="24"/>
          <w:lang w:val="en-US"/>
        </w:rPr>
        <w:t>B6</w:t>
      </w:r>
      <w:proofErr w:type="gramStart"/>
      <w:r w:rsidRPr="008E0B6A">
        <w:rPr>
          <w:rFonts w:ascii="Times New Roman" w:hAnsi="Times New Roman" w:cs="Times New Roman"/>
          <w:color w:val="auto"/>
          <w:sz w:val="24"/>
          <w:szCs w:val="24"/>
          <w:lang w:val="en-US"/>
        </w:rPr>
        <w:t>;129P2</w:t>
      </w:r>
      <w:proofErr w:type="gramEnd"/>
      <w:r w:rsidRPr="008E0B6A">
        <w:rPr>
          <w:rFonts w:ascii="Times New Roman" w:hAnsi="Times New Roman" w:cs="Times New Roman"/>
          <w:color w:val="auto"/>
          <w:sz w:val="24"/>
          <w:szCs w:val="24"/>
          <w:lang w:val="en-US"/>
        </w:rPr>
        <w:t>-Cela2a</w:t>
      </w:r>
      <w:r w:rsidRPr="008E0B6A">
        <w:rPr>
          <w:rFonts w:ascii="Times New Roman" w:hAnsi="Times New Roman" w:cs="Times New Roman"/>
          <w:color w:val="auto"/>
          <w:position w:val="9"/>
          <w:sz w:val="24"/>
          <w:szCs w:val="24"/>
          <w:lang w:val="en-US"/>
        </w:rPr>
        <w:t xml:space="preserve">Tm1Bdr </w:t>
      </w:r>
      <w:r w:rsidRPr="008E0B6A">
        <w:rPr>
          <w:rFonts w:ascii="Times New Roman" w:hAnsi="Times New Roman" w:cs="Times New Roman"/>
          <w:color w:val="auto"/>
          <w:sz w:val="24"/>
          <w:szCs w:val="24"/>
          <w:lang w:val="en-US"/>
        </w:rPr>
        <w:t>conditional knockout mouse strain production.</w:t>
      </w:r>
    </w:p>
    <w:p w14:paraId="45C4E60A" w14:textId="77777777" w:rsidR="00900CB4" w:rsidRDefault="00900CB4" w:rsidP="008E0B6A">
      <w:pPr>
        <w:pStyle w:val="BodyText"/>
        <w:kinsoku w:val="0"/>
        <w:overflowPunct w:val="0"/>
        <w:spacing w:before="51"/>
        <w:ind w:right="113"/>
        <w:jc w:val="left"/>
        <w:rPr>
          <w:rFonts w:ascii="Times New Roman" w:hAnsi="Times New Roman" w:cs="Times New Roman"/>
          <w:sz w:val="24"/>
          <w:szCs w:val="24"/>
        </w:rPr>
      </w:pPr>
    </w:p>
    <w:p w14:paraId="1D7F4737" w14:textId="77777777" w:rsidR="00596F16" w:rsidRPr="008E0B6A" w:rsidRDefault="00630CF3" w:rsidP="008E0B6A">
      <w:pPr>
        <w:pStyle w:val="BodyText"/>
        <w:kinsoku w:val="0"/>
        <w:overflowPunct w:val="0"/>
        <w:spacing w:before="51"/>
        <w:ind w:right="113"/>
        <w:jc w:val="left"/>
        <w:rPr>
          <w:rFonts w:ascii="Times New Roman" w:hAnsi="Times New Roman" w:cs="Times New Roman"/>
          <w:sz w:val="24"/>
          <w:szCs w:val="24"/>
        </w:rPr>
      </w:pPr>
      <w:r w:rsidRPr="008E0B6A">
        <w:rPr>
          <w:rFonts w:ascii="Times New Roman" w:hAnsi="Times New Roman" w:cs="Times New Roman"/>
          <w:sz w:val="24"/>
          <w:szCs w:val="24"/>
        </w:rPr>
        <w:t xml:space="preserve">Only the clone CelaCKO-2B9 yielded the expected LRPCR1 and 2 </w:t>
      </w:r>
      <w:proofErr w:type="spellStart"/>
      <w:r w:rsidRPr="008E0B6A">
        <w:rPr>
          <w:rFonts w:ascii="Times New Roman" w:hAnsi="Times New Roman" w:cs="Times New Roman"/>
          <w:sz w:val="24"/>
          <w:szCs w:val="24"/>
        </w:rPr>
        <w:t>amplicons</w:t>
      </w:r>
      <w:proofErr w:type="spellEnd"/>
      <w:r w:rsidRPr="008E0B6A">
        <w:rPr>
          <w:rFonts w:ascii="Times New Roman" w:hAnsi="Times New Roman" w:cs="Times New Roman"/>
          <w:sz w:val="24"/>
          <w:szCs w:val="24"/>
        </w:rPr>
        <w:t xml:space="preserve"> and was then </w:t>
      </w:r>
      <w:proofErr w:type="gramStart"/>
      <w:r w:rsidRPr="008E0B6A">
        <w:rPr>
          <w:rFonts w:ascii="Times New Roman" w:hAnsi="Times New Roman" w:cs="Times New Roman"/>
          <w:sz w:val="24"/>
          <w:szCs w:val="24"/>
        </w:rPr>
        <w:t>thawed,</w:t>
      </w:r>
      <w:proofErr w:type="gramEnd"/>
      <w:r w:rsidRPr="008E0B6A">
        <w:rPr>
          <w:rFonts w:ascii="Times New Roman" w:hAnsi="Times New Roman" w:cs="Times New Roman"/>
          <w:sz w:val="24"/>
          <w:szCs w:val="24"/>
        </w:rPr>
        <w:t xml:space="preserve"> seeded on mitotically inactivated C57Bl/6 </w:t>
      </w:r>
      <w:r w:rsidRPr="008E0B6A">
        <w:rPr>
          <w:rFonts w:ascii="Times New Roman" w:hAnsi="Times New Roman" w:cs="Times New Roman"/>
          <w:b/>
          <w:bCs/>
          <w:sz w:val="24"/>
          <w:szCs w:val="24"/>
        </w:rPr>
        <w:t>wild-type</w:t>
      </w:r>
      <w:r w:rsidRPr="008E0B6A">
        <w:rPr>
          <w:rFonts w:ascii="Times New Roman" w:hAnsi="Times New Roman" w:cs="Times New Roman"/>
          <w:sz w:val="24"/>
          <w:szCs w:val="24"/>
        </w:rPr>
        <w:t xml:space="preserve"> MEFs</w:t>
      </w:r>
      <w:r w:rsidRPr="008E0B6A">
        <w:rPr>
          <w:rFonts w:ascii="Times New Roman" w:hAnsi="Times New Roman" w:cs="Times New Roman"/>
          <w:spacing w:val="54"/>
          <w:sz w:val="24"/>
          <w:szCs w:val="24"/>
        </w:rPr>
        <w:t xml:space="preserve"> </w:t>
      </w:r>
      <w:r w:rsidRPr="008E0B6A">
        <w:rPr>
          <w:rFonts w:ascii="Times New Roman" w:hAnsi="Times New Roman" w:cs="Times New Roman"/>
          <w:sz w:val="24"/>
          <w:szCs w:val="24"/>
        </w:rPr>
        <w:t>and cultured as described previously.</w:t>
      </w:r>
    </w:p>
    <w:p w14:paraId="3AF3F627" w14:textId="77777777" w:rsidR="00900CB4" w:rsidRDefault="00900CB4" w:rsidP="008E0B6A">
      <w:pPr>
        <w:pStyle w:val="BodyText"/>
        <w:kinsoku w:val="0"/>
        <w:overflowPunct w:val="0"/>
        <w:ind w:right="114"/>
        <w:jc w:val="left"/>
        <w:rPr>
          <w:rFonts w:ascii="Times New Roman" w:hAnsi="Times New Roman" w:cs="Times New Roman"/>
          <w:sz w:val="24"/>
          <w:szCs w:val="24"/>
        </w:rPr>
      </w:pPr>
    </w:p>
    <w:p w14:paraId="36DBBAF5" w14:textId="77777777" w:rsidR="00596F16" w:rsidRPr="008E0B6A" w:rsidRDefault="00630CF3" w:rsidP="008E0B6A">
      <w:pPr>
        <w:pStyle w:val="BodyText"/>
        <w:kinsoku w:val="0"/>
        <w:overflowPunct w:val="0"/>
        <w:ind w:right="114"/>
        <w:jc w:val="left"/>
        <w:rPr>
          <w:rFonts w:ascii="Times New Roman" w:hAnsi="Times New Roman" w:cs="Times New Roman"/>
          <w:sz w:val="24"/>
          <w:szCs w:val="24"/>
        </w:rPr>
      </w:pPr>
      <w:r w:rsidRPr="008E0B6A">
        <w:rPr>
          <w:rFonts w:ascii="Times New Roman" w:hAnsi="Times New Roman" w:cs="Times New Roman"/>
          <w:sz w:val="24"/>
          <w:szCs w:val="24"/>
        </w:rPr>
        <w:t xml:space="preserve">The CelaCKO-2B9 ES cells were grown to </w:t>
      </w:r>
      <w:proofErr w:type="spellStart"/>
      <w:r w:rsidRPr="008E0B6A">
        <w:rPr>
          <w:rFonts w:ascii="Times New Roman" w:hAnsi="Times New Roman" w:cs="Times New Roman"/>
          <w:sz w:val="24"/>
          <w:szCs w:val="24"/>
        </w:rPr>
        <w:t>subconfluency</w:t>
      </w:r>
      <w:proofErr w:type="spellEnd"/>
      <w:r w:rsidRPr="008E0B6A">
        <w:rPr>
          <w:rFonts w:ascii="Times New Roman" w:hAnsi="Times New Roman" w:cs="Times New Roman"/>
          <w:sz w:val="24"/>
          <w:szCs w:val="24"/>
        </w:rPr>
        <w:t xml:space="preserve"> in 25 cm</w:t>
      </w:r>
      <w:r w:rsidRPr="008E0B6A">
        <w:rPr>
          <w:rFonts w:ascii="Times New Roman" w:hAnsi="Times New Roman" w:cs="Times New Roman"/>
          <w:sz w:val="24"/>
          <w:szCs w:val="24"/>
          <w:vertAlign w:val="superscript"/>
        </w:rPr>
        <w:t>2</w:t>
      </w:r>
      <w:r w:rsidRPr="008E0B6A">
        <w:rPr>
          <w:rFonts w:ascii="Times New Roman" w:hAnsi="Times New Roman" w:cs="Times New Roman"/>
          <w:sz w:val="24"/>
          <w:szCs w:val="24"/>
        </w:rPr>
        <w:t xml:space="preserve"> flasks, </w:t>
      </w:r>
      <w:proofErr w:type="spellStart"/>
      <w:r w:rsidRPr="008E0B6A">
        <w:rPr>
          <w:rFonts w:ascii="Times New Roman" w:hAnsi="Times New Roman" w:cs="Times New Roman"/>
          <w:sz w:val="24"/>
          <w:szCs w:val="24"/>
        </w:rPr>
        <w:t>trypsinized</w:t>
      </w:r>
      <w:proofErr w:type="spellEnd"/>
      <w:r w:rsidRPr="008E0B6A">
        <w:rPr>
          <w:rFonts w:ascii="Times New Roman" w:hAnsi="Times New Roman" w:cs="Times New Roman"/>
          <w:sz w:val="24"/>
          <w:szCs w:val="24"/>
        </w:rPr>
        <w:t xml:space="preserve"> for 3-4 minutes, washed once in PBS, </w:t>
      </w:r>
      <w:proofErr w:type="spellStart"/>
      <w:r w:rsidRPr="008E0B6A">
        <w:rPr>
          <w:rFonts w:ascii="Times New Roman" w:hAnsi="Times New Roman" w:cs="Times New Roman"/>
          <w:sz w:val="24"/>
          <w:szCs w:val="24"/>
        </w:rPr>
        <w:t>resuspended</w:t>
      </w:r>
      <w:proofErr w:type="spellEnd"/>
      <w:r w:rsidRPr="008E0B6A">
        <w:rPr>
          <w:rFonts w:ascii="Times New Roman" w:hAnsi="Times New Roman" w:cs="Times New Roman"/>
          <w:sz w:val="24"/>
          <w:szCs w:val="24"/>
        </w:rPr>
        <w:t xml:space="preserve"> in 5 ml of ES cell medium without LIF, </w:t>
      </w:r>
      <w:proofErr w:type="spellStart"/>
      <w:r w:rsidRPr="008E0B6A">
        <w:rPr>
          <w:rFonts w:ascii="Times New Roman" w:hAnsi="Times New Roman" w:cs="Times New Roman"/>
          <w:sz w:val="24"/>
          <w:szCs w:val="24"/>
        </w:rPr>
        <w:t>replated</w:t>
      </w:r>
      <w:proofErr w:type="spellEnd"/>
      <w:r w:rsidRPr="008E0B6A">
        <w:rPr>
          <w:rFonts w:ascii="Times New Roman" w:hAnsi="Times New Roman" w:cs="Times New Roman"/>
          <w:sz w:val="24"/>
          <w:szCs w:val="24"/>
        </w:rPr>
        <w:t xml:space="preserve"> and maintained in culture to allow the MEFs to adhere to the plate. After 30 minutes, the medium containing the yet unattached ES cells was collected, the cells pelleted by centrifugation and </w:t>
      </w:r>
      <w:proofErr w:type="spellStart"/>
      <w:r w:rsidRPr="008E0B6A">
        <w:rPr>
          <w:rFonts w:ascii="Times New Roman" w:hAnsi="Times New Roman" w:cs="Times New Roman"/>
          <w:sz w:val="24"/>
          <w:szCs w:val="24"/>
        </w:rPr>
        <w:t>resuspended</w:t>
      </w:r>
      <w:proofErr w:type="spellEnd"/>
      <w:r w:rsidRPr="008E0B6A">
        <w:rPr>
          <w:rFonts w:ascii="Times New Roman" w:hAnsi="Times New Roman" w:cs="Times New Roman"/>
          <w:sz w:val="24"/>
          <w:szCs w:val="24"/>
        </w:rPr>
        <w:t xml:space="preserve"> to 2x 10</w:t>
      </w:r>
      <w:r w:rsidRPr="008E0B6A">
        <w:rPr>
          <w:rFonts w:ascii="Times New Roman" w:hAnsi="Times New Roman" w:cs="Times New Roman"/>
          <w:position w:val="8"/>
          <w:sz w:val="24"/>
          <w:szCs w:val="24"/>
        </w:rPr>
        <w:t xml:space="preserve">5 </w:t>
      </w:r>
      <w:r w:rsidRPr="008E0B6A">
        <w:rPr>
          <w:rFonts w:ascii="Times New Roman" w:hAnsi="Times New Roman" w:cs="Times New Roman"/>
          <w:sz w:val="24"/>
          <w:szCs w:val="24"/>
        </w:rPr>
        <w:t>cells/ ml in cold ES cell medium without LIF and stored on ice (for up to several hours) to prevent clumping.</w:t>
      </w:r>
    </w:p>
    <w:p w14:paraId="023CE35A" w14:textId="77777777" w:rsidR="00900CB4" w:rsidRDefault="00900CB4" w:rsidP="008E0B6A">
      <w:pPr>
        <w:pStyle w:val="BodyText"/>
        <w:kinsoku w:val="0"/>
        <w:overflowPunct w:val="0"/>
        <w:jc w:val="left"/>
        <w:rPr>
          <w:rFonts w:ascii="Times New Roman" w:hAnsi="Times New Roman" w:cs="Times New Roman"/>
          <w:sz w:val="24"/>
          <w:szCs w:val="24"/>
        </w:rPr>
      </w:pPr>
    </w:p>
    <w:p w14:paraId="26A028C4" w14:textId="77777777" w:rsidR="00596F16" w:rsidRPr="008E0B6A" w:rsidRDefault="00630CF3" w:rsidP="008E0B6A">
      <w:pPr>
        <w:pStyle w:val="BodyText"/>
        <w:kinsoku w:val="0"/>
        <w:overflowPunct w:val="0"/>
        <w:jc w:val="left"/>
        <w:rPr>
          <w:rFonts w:ascii="Times New Roman" w:hAnsi="Times New Roman" w:cs="Times New Roman"/>
          <w:sz w:val="24"/>
          <w:szCs w:val="24"/>
        </w:rPr>
      </w:pPr>
      <w:r w:rsidRPr="008E0B6A">
        <w:rPr>
          <w:rFonts w:ascii="Times New Roman" w:hAnsi="Times New Roman" w:cs="Times New Roman"/>
          <w:sz w:val="24"/>
          <w:szCs w:val="24"/>
        </w:rPr>
        <w:t>Blastocysts were flushed from pregnant C57Bl/6 females and collected into a CO</w:t>
      </w:r>
      <w:r w:rsidRPr="008E0B6A">
        <w:rPr>
          <w:rFonts w:ascii="Times New Roman" w:hAnsi="Times New Roman" w:cs="Times New Roman"/>
          <w:sz w:val="24"/>
          <w:szCs w:val="24"/>
          <w:vertAlign w:val="subscript"/>
        </w:rPr>
        <w:t>2</w:t>
      </w:r>
      <w:r w:rsidRPr="008E0B6A">
        <w:rPr>
          <w:rFonts w:ascii="Times New Roman" w:hAnsi="Times New Roman" w:cs="Times New Roman"/>
          <w:sz w:val="24"/>
          <w:szCs w:val="24"/>
        </w:rPr>
        <w:t>- independent medium (</w:t>
      </w:r>
      <w:proofErr w:type="spellStart"/>
      <w:r w:rsidRPr="008E0B6A">
        <w:rPr>
          <w:rFonts w:ascii="Times New Roman" w:hAnsi="Times New Roman" w:cs="Times New Roman"/>
          <w:sz w:val="24"/>
          <w:szCs w:val="24"/>
        </w:rPr>
        <w:t>Gibco</w:t>
      </w:r>
      <w:proofErr w:type="spellEnd"/>
      <w:r w:rsidRPr="008E0B6A">
        <w:rPr>
          <w:rFonts w:ascii="Times New Roman" w:hAnsi="Times New Roman" w:cs="Times New Roman"/>
          <w:sz w:val="24"/>
          <w:szCs w:val="24"/>
        </w:rPr>
        <w:t xml:space="preserve">-BRL) containing 10% FBS. Blastocysts were expanded for 1-2 hours in ES cell medium in a 37°C/6% CO2 incubator, transferred to a hanging drop </w:t>
      </w:r>
      <w:r w:rsidRPr="008E0B6A">
        <w:rPr>
          <w:rFonts w:ascii="Times New Roman" w:hAnsi="Times New Roman" w:cs="Times New Roman"/>
          <w:spacing w:val="-3"/>
          <w:sz w:val="24"/>
          <w:szCs w:val="24"/>
        </w:rPr>
        <w:t xml:space="preserve">chamber, </w:t>
      </w:r>
      <w:r w:rsidRPr="008E0B6A">
        <w:rPr>
          <w:rFonts w:ascii="Times New Roman" w:hAnsi="Times New Roman" w:cs="Times New Roman"/>
          <w:sz w:val="24"/>
          <w:szCs w:val="24"/>
        </w:rPr>
        <w:t xml:space="preserve">and cooled to 4°C. The collected ES cells were added to the hanging drops, and the blastocysts were injected with enough cells (20 or more) to fill the </w:t>
      </w:r>
      <w:proofErr w:type="spellStart"/>
      <w:r w:rsidRPr="008E0B6A">
        <w:rPr>
          <w:rFonts w:ascii="Times New Roman" w:hAnsi="Times New Roman" w:cs="Times New Roman"/>
          <w:sz w:val="24"/>
          <w:szCs w:val="24"/>
        </w:rPr>
        <w:t>blastocoele</w:t>
      </w:r>
      <w:proofErr w:type="spellEnd"/>
      <w:r w:rsidRPr="008E0B6A">
        <w:rPr>
          <w:rFonts w:ascii="Times New Roman" w:hAnsi="Times New Roman" w:cs="Times New Roman"/>
          <w:sz w:val="24"/>
          <w:szCs w:val="24"/>
        </w:rPr>
        <w:t xml:space="preserve">. Injected blastocysts were then transferred to </w:t>
      </w:r>
      <w:proofErr w:type="spellStart"/>
      <w:r w:rsidRPr="008E0B6A">
        <w:rPr>
          <w:rFonts w:ascii="Times New Roman" w:hAnsi="Times New Roman" w:cs="Times New Roman"/>
          <w:sz w:val="24"/>
          <w:szCs w:val="24"/>
        </w:rPr>
        <w:t>pseudopregnant</w:t>
      </w:r>
      <w:proofErr w:type="spellEnd"/>
      <w:r w:rsidRPr="008E0B6A">
        <w:rPr>
          <w:rFonts w:ascii="Times New Roman" w:hAnsi="Times New Roman" w:cs="Times New Roman"/>
          <w:sz w:val="24"/>
          <w:szCs w:val="24"/>
        </w:rPr>
        <w:t xml:space="preserve"> recipient females (10-15 blastocysts/uterine</w:t>
      </w:r>
      <w:r w:rsidRPr="008E0B6A">
        <w:rPr>
          <w:rFonts w:ascii="Times New Roman" w:hAnsi="Times New Roman" w:cs="Times New Roman"/>
          <w:spacing w:val="52"/>
          <w:sz w:val="24"/>
          <w:szCs w:val="24"/>
        </w:rPr>
        <w:t xml:space="preserve"> </w:t>
      </w:r>
      <w:r w:rsidRPr="008E0B6A">
        <w:rPr>
          <w:rFonts w:ascii="Times New Roman" w:hAnsi="Times New Roman" w:cs="Times New Roman"/>
          <w:sz w:val="24"/>
          <w:szCs w:val="24"/>
        </w:rPr>
        <w:t>horn).</w:t>
      </w:r>
    </w:p>
    <w:p w14:paraId="0CDDBE06" w14:textId="77777777" w:rsidR="00900CB4" w:rsidRDefault="00900CB4" w:rsidP="008E0B6A">
      <w:pPr>
        <w:pStyle w:val="BodyText"/>
        <w:kinsoku w:val="0"/>
        <w:overflowPunct w:val="0"/>
        <w:ind w:right="111"/>
        <w:jc w:val="left"/>
        <w:rPr>
          <w:rFonts w:ascii="Times New Roman" w:hAnsi="Times New Roman" w:cs="Times New Roman"/>
          <w:spacing w:val="-5"/>
          <w:sz w:val="24"/>
          <w:szCs w:val="24"/>
        </w:rPr>
      </w:pPr>
    </w:p>
    <w:p w14:paraId="69489FEC" w14:textId="77777777" w:rsidR="00596F16" w:rsidRPr="008E0B6A" w:rsidRDefault="00630CF3" w:rsidP="008E0B6A">
      <w:pPr>
        <w:pStyle w:val="BodyText"/>
        <w:kinsoku w:val="0"/>
        <w:overflowPunct w:val="0"/>
        <w:ind w:right="111"/>
        <w:jc w:val="left"/>
        <w:rPr>
          <w:rFonts w:ascii="Times New Roman" w:hAnsi="Times New Roman" w:cs="Times New Roman"/>
          <w:sz w:val="24"/>
          <w:szCs w:val="24"/>
        </w:rPr>
      </w:pPr>
      <w:r w:rsidRPr="008E0B6A">
        <w:rPr>
          <w:rFonts w:ascii="Times New Roman" w:hAnsi="Times New Roman" w:cs="Times New Roman"/>
          <w:spacing w:val="-5"/>
          <w:sz w:val="24"/>
          <w:szCs w:val="24"/>
        </w:rPr>
        <w:t xml:space="preserve">Two </w:t>
      </w:r>
      <w:r w:rsidRPr="008E0B6A">
        <w:rPr>
          <w:rFonts w:ascii="Times New Roman" w:hAnsi="Times New Roman" w:cs="Times New Roman"/>
          <w:sz w:val="24"/>
          <w:szCs w:val="24"/>
        </w:rPr>
        <w:t xml:space="preserve">male animals that were born showed the characteristic patches of </w:t>
      </w:r>
      <w:proofErr w:type="gramStart"/>
      <w:r w:rsidRPr="008E0B6A">
        <w:rPr>
          <w:rFonts w:ascii="Times New Roman" w:hAnsi="Times New Roman" w:cs="Times New Roman"/>
          <w:sz w:val="24"/>
          <w:szCs w:val="24"/>
        </w:rPr>
        <w:t>cream colored</w:t>
      </w:r>
      <w:proofErr w:type="gramEnd"/>
      <w:r w:rsidRPr="008E0B6A">
        <w:rPr>
          <w:rFonts w:ascii="Times New Roman" w:hAnsi="Times New Roman" w:cs="Times New Roman"/>
          <w:spacing w:val="57"/>
          <w:sz w:val="24"/>
          <w:szCs w:val="24"/>
        </w:rPr>
        <w:t xml:space="preserve"> </w:t>
      </w:r>
      <w:r w:rsidRPr="008E0B6A">
        <w:rPr>
          <w:rFonts w:ascii="Times New Roman" w:hAnsi="Times New Roman" w:cs="Times New Roman"/>
          <w:sz w:val="24"/>
          <w:szCs w:val="24"/>
        </w:rPr>
        <w:t>fur,</w:t>
      </w:r>
      <w:r w:rsidRPr="008E0B6A">
        <w:rPr>
          <w:rFonts w:ascii="Times New Roman" w:hAnsi="Times New Roman" w:cs="Times New Roman"/>
          <w:spacing w:val="59"/>
          <w:sz w:val="24"/>
          <w:szCs w:val="24"/>
        </w:rPr>
        <w:t xml:space="preserve"> </w:t>
      </w:r>
      <w:r w:rsidRPr="008E0B6A">
        <w:rPr>
          <w:rFonts w:ascii="Times New Roman" w:hAnsi="Times New Roman" w:cs="Times New Roman"/>
          <w:sz w:val="24"/>
          <w:szCs w:val="24"/>
        </w:rPr>
        <w:t>indicating</w:t>
      </w:r>
      <w:r w:rsidRPr="008E0B6A">
        <w:rPr>
          <w:rFonts w:ascii="Times New Roman" w:hAnsi="Times New Roman" w:cs="Times New Roman"/>
          <w:spacing w:val="57"/>
          <w:sz w:val="24"/>
          <w:szCs w:val="24"/>
        </w:rPr>
        <w:t xml:space="preserve"> </w:t>
      </w:r>
      <w:r w:rsidRPr="008E0B6A">
        <w:rPr>
          <w:rFonts w:ascii="Times New Roman" w:hAnsi="Times New Roman" w:cs="Times New Roman"/>
          <w:sz w:val="24"/>
          <w:szCs w:val="24"/>
        </w:rPr>
        <w:t>that</w:t>
      </w:r>
      <w:r w:rsidRPr="008E0B6A">
        <w:rPr>
          <w:rFonts w:ascii="Times New Roman" w:hAnsi="Times New Roman" w:cs="Times New Roman"/>
          <w:spacing w:val="59"/>
          <w:sz w:val="24"/>
          <w:szCs w:val="24"/>
        </w:rPr>
        <w:t xml:space="preserve"> </w:t>
      </w:r>
      <w:r w:rsidRPr="008E0B6A">
        <w:rPr>
          <w:rFonts w:ascii="Times New Roman" w:hAnsi="Times New Roman" w:cs="Times New Roman"/>
          <w:sz w:val="24"/>
          <w:szCs w:val="24"/>
        </w:rPr>
        <w:t>they</w:t>
      </w:r>
      <w:r w:rsidRPr="008E0B6A">
        <w:rPr>
          <w:rFonts w:ascii="Times New Roman" w:hAnsi="Times New Roman" w:cs="Times New Roman"/>
          <w:spacing w:val="54"/>
          <w:sz w:val="24"/>
          <w:szCs w:val="24"/>
        </w:rPr>
        <w:t xml:space="preserve"> </w:t>
      </w:r>
      <w:r w:rsidRPr="008E0B6A">
        <w:rPr>
          <w:rFonts w:ascii="Times New Roman" w:hAnsi="Times New Roman" w:cs="Times New Roman"/>
          <w:sz w:val="24"/>
          <w:szCs w:val="24"/>
        </w:rPr>
        <w:t>were</w:t>
      </w:r>
      <w:r w:rsidRPr="008E0B6A">
        <w:rPr>
          <w:rFonts w:ascii="Times New Roman" w:hAnsi="Times New Roman" w:cs="Times New Roman"/>
          <w:spacing w:val="57"/>
          <w:sz w:val="24"/>
          <w:szCs w:val="24"/>
        </w:rPr>
        <w:t xml:space="preserve"> </w:t>
      </w:r>
      <w:r w:rsidRPr="008E0B6A">
        <w:rPr>
          <w:rFonts w:ascii="Times New Roman" w:hAnsi="Times New Roman" w:cs="Times New Roman"/>
          <w:sz w:val="24"/>
          <w:szCs w:val="24"/>
        </w:rPr>
        <w:t>chimeric</w:t>
      </w:r>
      <w:r w:rsidRPr="008E0B6A">
        <w:rPr>
          <w:rFonts w:ascii="Times New Roman" w:hAnsi="Times New Roman" w:cs="Times New Roman"/>
          <w:spacing w:val="58"/>
          <w:sz w:val="24"/>
          <w:szCs w:val="24"/>
        </w:rPr>
        <w:t xml:space="preserve"> </w:t>
      </w:r>
      <w:r w:rsidRPr="008E0B6A">
        <w:rPr>
          <w:rFonts w:ascii="Times New Roman" w:hAnsi="Times New Roman" w:cs="Times New Roman"/>
          <w:sz w:val="24"/>
          <w:szCs w:val="24"/>
        </w:rPr>
        <w:t>animals</w:t>
      </w:r>
      <w:r w:rsidRPr="008E0B6A">
        <w:rPr>
          <w:rFonts w:ascii="Times New Roman" w:hAnsi="Times New Roman" w:cs="Times New Roman"/>
          <w:spacing w:val="58"/>
          <w:sz w:val="24"/>
          <w:szCs w:val="24"/>
        </w:rPr>
        <w:t xml:space="preserve"> </w:t>
      </w:r>
      <w:r w:rsidRPr="008E0B6A">
        <w:rPr>
          <w:rFonts w:ascii="Times New Roman" w:hAnsi="Times New Roman" w:cs="Times New Roman"/>
          <w:sz w:val="24"/>
          <w:szCs w:val="24"/>
        </w:rPr>
        <w:t>with</w:t>
      </w:r>
      <w:r w:rsidRPr="008E0B6A">
        <w:rPr>
          <w:rFonts w:ascii="Times New Roman" w:hAnsi="Times New Roman" w:cs="Times New Roman"/>
          <w:spacing w:val="57"/>
          <w:sz w:val="24"/>
          <w:szCs w:val="24"/>
        </w:rPr>
        <w:t xml:space="preserve"> </w:t>
      </w:r>
      <w:r w:rsidRPr="008E0B6A">
        <w:rPr>
          <w:rFonts w:ascii="Times New Roman" w:hAnsi="Times New Roman" w:cs="Times New Roman"/>
          <w:sz w:val="24"/>
          <w:szCs w:val="24"/>
        </w:rPr>
        <w:t>cells</w:t>
      </w:r>
      <w:r w:rsidRPr="008E0B6A">
        <w:rPr>
          <w:rFonts w:ascii="Times New Roman" w:hAnsi="Times New Roman" w:cs="Times New Roman"/>
          <w:spacing w:val="58"/>
          <w:sz w:val="24"/>
          <w:szCs w:val="24"/>
        </w:rPr>
        <w:t xml:space="preserve"> </w:t>
      </w:r>
      <w:r w:rsidRPr="008E0B6A">
        <w:rPr>
          <w:rFonts w:ascii="Times New Roman" w:hAnsi="Times New Roman" w:cs="Times New Roman"/>
          <w:sz w:val="24"/>
          <w:szCs w:val="24"/>
        </w:rPr>
        <w:t>derived</w:t>
      </w:r>
      <w:r w:rsidRPr="008E0B6A">
        <w:rPr>
          <w:rFonts w:ascii="Times New Roman" w:hAnsi="Times New Roman" w:cs="Times New Roman"/>
          <w:spacing w:val="57"/>
          <w:sz w:val="24"/>
          <w:szCs w:val="24"/>
        </w:rPr>
        <w:t xml:space="preserve"> </w:t>
      </w:r>
      <w:r w:rsidRPr="008E0B6A">
        <w:rPr>
          <w:rFonts w:ascii="Times New Roman" w:hAnsi="Times New Roman" w:cs="Times New Roman"/>
          <w:sz w:val="24"/>
          <w:szCs w:val="24"/>
        </w:rPr>
        <w:t>from</w:t>
      </w:r>
      <w:r w:rsidRPr="008E0B6A">
        <w:rPr>
          <w:rFonts w:ascii="Times New Roman" w:hAnsi="Times New Roman" w:cs="Times New Roman"/>
          <w:spacing w:val="57"/>
          <w:sz w:val="24"/>
          <w:szCs w:val="24"/>
        </w:rPr>
        <w:t xml:space="preserve"> </w:t>
      </w:r>
      <w:r w:rsidRPr="008E0B6A">
        <w:rPr>
          <w:rFonts w:ascii="Times New Roman" w:hAnsi="Times New Roman" w:cs="Times New Roman"/>
          <w:sz w:val="24"/>
          <w:szCs w:val="24"/>
        </w:rPr>
        <w:t>the</w:t>
      </w:r>
      <w:r w:rsidRPr="008E0B6A">
        <w:rPr>
          <w:rFonts w:ascii="Times New Roman" w:hAnsi="Times New Roman" w:cs="Times New Roman"/>
          <w:spacing w:val="57"/>
          <w:sz w:val="24"/>
          <w:szCs w:val="24"/>
        </w:rPr>
        <w:t xml:space="preserve"> </w:t>
      </w:r>
      <w:r w:rsidRPr="008E0B6A">
        <w:rPr>
          <w:rFonts w:ascii="Times New Roman" w:hAnsi="Times New Roman" w:cs="Times New Roman"/>
          <w:sz w:val="24"/>
          <w:szCs w:val="24"/>
        </w:rPr>
        <w:t>C57Bl/6 blastocyst and 129/Ola ES cells because the latter carries the recessive pinkeye (p) and chinchilla (</w:t>
      </w:r>
      <w:proofErr w:type="spellStart"/>
      <w:r w:rsidRPr="008E0B6A">
        <w:rPr>
          <w:rFonts w:ascii="Times New Roman" w:hAnsi="Times New Roman" w:cs="Times New Roman"/>
          <w:sz w:val="24"/>
          <w:szCs w:val="24"/>
        </w:rPr>
        <w:t>cch</w:t>
      </w:r>
      <w:proofErr w:type="spellEnd"/>
      <w:r w:rsidRPr="008E0B6A">
        <w:rPr>
          <w:rFonts w:ascii="Times New Roman" w:hAnsi="Times New Roman" w:cs="Times New Roman"/>
          <w:sz w:val="24"/>
          <w:szCs w:val="24"/>
        </w:rPr>
        <w:t>) mutations. These 2 males were further crossed to C57Bl/6 females and germ line transmission of the modified Cela2a</w:t>
      </w:r>
      <w:r w:rsidRPr="008E0B6A">
        <w:rPr>
          <w:rFonts w:ascii="Times New Roman" w:hAnsi="Times New Roman" w:cs="Times New Roman"/>
          <w:position w:val="8"/>
          <w:sz w:val="24"/>
          <w:szCs w:val="24"/>
        </w:rPr>
        <w:t xml:space="preserve">Tm1Bdr </w:t>
      </w:r>
      <w:r w:rsidRPr="008E0B6A">
        <w:rPr>
          <w:rFonts w:ascii="Times New Roman" w:hAnsi="Times New Roman" w:cs="Times New Roman"/>
          <w:sz w:val="24"/>
          <w:szCs w:val="24"/>
        </w:rPr>
        <w:t>allele was confirmed by tail genomic DNA (</w:t>
      </w:r>
      <w:proofErr w:type="spellStart"/>
      <w:r w:rsidRPr="008E0B6A">
        <w:rPr>
          <w:rFonts w:ascii="Times New Roman" w:hAnsi="Times New Roman" w:cs="Times New Roman"/>
          <w:sz w:val="24"/>
          <w:szCs w:val="24"/>
        </w:rPr>
        <w:t>gDNA</w:t>
      </w:r>
      <w:proofErr w:type="spellEnd"/>
      <w:r w:rsidRPr="008E0B6A">
        <w:rPr>
          <w:rFonts w:ascii="Times New Roman" w:hAnsi="Times New Roman" w:cs="Times New Roman"/>
          <w:sz w:val="24"/>
          <w:szCs w:val="24"/>
        </w:rPr>
        <w:t>) genotyping PCRs of the offspring (additional information 1).</w:t>
      </w:r>
    </w:p>
    <w:p w14:paraId="222C0DD5" w14:textId="77777777" w:rsidR="00596F16" w:rsidRDefault="00630CF3" w:rsidP="008E0B6A">
      <w:pPr>
        <w:pStyle w:val="Heading1"/>
        <w:kinsoku w:val="0"/>
        <w:overflowPunct w:val="0"/>
        <w:rPr>
          <w:rFonts w:ascii="Times New Roman" w:hAnsi="Times New Roman" w:cs="Times New Roman"/>
          <w:color w:val="auto"/>
          <w:sz w:val="24"/>
          <w:szCs w:val="24"/>
          <w:lang w:val="en-US"/>
        </w:rPr>
      </w:pPr>
      <w:r w:rsidRPr="008E0B6A">
        <w:rPr>
          <w:rFonts w:ascii="Times New Roman" w:hAnsi="Times New Roman" w:cs="Times New Roman"/>
          <w:color w:val="auto"/>
          <w:sz w:val="24"/>
          <w:szCs w:val="24"/>
          <w:lang w:val="en-US"/>
        </w:rPr>
        <w:t>Confirming Cela2a gene disruption by lack of Cela2a expression in spleen of B6</w:t>
      </w:r>
      <w:proofErr w:type="gramStart"/>
      <w:r w:rsidRPr="008E0B6A">
        <w:rPr>
          <w:rFonts w:ascii="Times New Roman" w:hAnsi="Times New Roman" w:cs="Times New Roman"/>
          <w:color w:val="auto"/>
          <w:sz w:val="24"/>
          <w:szCs w:val="24"/>
          <w:lang w:val="en-US"/>
        </w:rPr>
        <w:t>;129P2</w:t>
      </w:r>
      <w:proofErr w:type="gramEnd"/>
      <w:r w:rsidRPr="008E0B6A">
        <w:rPr>
          <w:rFonts w:ascii="Times New Roman" w:hAnsi="Times New Roman" w:cs="Times New Roman"/>
          <w:color w:val="auto"/>
          <w:sz w:val="24"/>
          <w:szCs w:val="24"/>
          <w:lang w:val="en-US"/>
        </w:rPr>
        <w:t>- Cela2a</w:t>
      </w:r>
      <w:r w:rsidRPr="008E0B6A">
        <w:rPr>
          <w:rFonts w:ascii="Times New Roman" w:hAnsi="Times New Roman" w:cs="Times New Roman"/>
          <w:color w:val="auto"/>
          <w:position w:val="9"/>
          <w:sz w:val="24"/>
          <w:szCs w:val="24"/>
          <w:lang w:val="en-US"/>
        </w:rPr>
        <w:t>Tm1Bdr</w:t>
      </w:r>
      <w:r w:rsidRPr="008E0B6A">
        <w:rPr>
          <w:rFonts w:ascii="Times New Roman" w:hAnsi="Times New Roman" w:cs="Times New Roman"/>
          <w:color w:val="auto"/>
          <w:sz w:val="24"/>
          <w:szCs w:val="24"/>
          <w:lang w:val="en-US"/>
        </w:rPr>
        <w:t xml:space="preserve"> homozygous animals</w:t>
      </w:r>
    </w:p>
    <w:p w14:paraId="7727F2EA" w14:textId="77777777" w:rsidR="00900CB4" w:rsidRPr="008E0B6A" w:rsidRDefault="00900CB4" w:rsidP="008E0B6A"/>
    <w:p w14:paraId="0F1B69D7" w14:textId="77777777" w:rsidR="00596F16" w:rsidRPr="008E0B6A" w:rsidRDefault="00630CF3" w:rsidP="008E0B6A">
      <w:pPr>
        <w:pStyle w:val="BodyText"/>
        <w:kinsoku w:val="0"/>
        <w:overflowPunct w:val="0"/>
        <w:jc w:val="left"/>
        <w:rPr>
          <w:rFonts w:ascii="Times New Roman" w:hAnsi="Times New Roman" w:cs="Times New Roman"/>
          <w:spacing w:val="-3"/>
          <w:sz w:val="24"/>
          <w:szCs w:val="24"/>
        </w:rPr>
      </w:pPr>
      <w:r w:rsidRPr="008E0B6A">
        <w:rPr>
          <w:rFonts w:ascii="Times New Roman" w:hAnsi="Times New Roman" w:cs="Times New Roman"/>
          <w:sz w:val="24"/>
          <w:szCs w:val="24"/>
        </w:rPr>
        <w:t>Spleens and thymus of a 5 week old B6</w:t>
      </w:r>
      <w:proofErr w:type="gramStart"/>
      <w:r w:rsidRPr="008E0B6A">
        <w:rPr>
          <w:rFonts w:ascii="Times New Roman" w:hAnsi="Times New Roman" w:cs="Times New Roman"/>
          <w:sz w:val="24"/>
          <w:szCs w:val="24"/>
        </w:rPr>
        <w:t>;129P2</w:t>
      </w:r>
      <w:proofErr w:type="gramEnd"/>
      <w:r w:rsidRPr="008E0B6A">
        <w:rPr>
          <w:rFonts w:ascii="Times New Roman" w:hAnsi="Times New Roman" w:cs="Times New Roman"/>
          <w:sz w:val="24"/>
          <w:szCs w:val="24"/>
        </w:rPr>
        <w:t>-Cela2a</w:t>
      </w:r>
      <w:r w:rsidRPr="008E0B6A">
        <w:rPr>
          <w:rFonts w:ascii="Times New Roman" w:hAnsi="Times New Roman" w:cs="Times New Roman"/>
          <w:position w:val="9"/>
          <w:sz w:val="24"/>
          <w:szCs w:val="24"/>
        </w:rPr>
        <w:t xml:space="preserve">Tm1Bdr </w:t>
      </w:r>
      <w:r w:rsidRPr="008E0B6A">
        <w:rPr>
          <w:rFonts w:ascii="Times New Roman" w:hAnsi="Times New Roman" w:cs="Times New Roman"/>
          <w:sz w:val="24"/>
          <w:szCs w:val="24"/>
        </w:rPr>
        <w:t xml:space="preserve">homozygous male and his </w:t>
      </w:r>
      <w:r w:rsidRPr="008E0B6A">
        <w:rPr>
          <w:rFonts w:ascii="Times New Roman" w:hAnsi="Times New Roman" w:cs="Times New Roman"/>
          <w:b/>
          <w:bCs/>
          <w:sz w:val="24"/>
          <w:szCs w:val="24"/>
        </w:rPr>
        <w:t>wild-type</w:t>
      </w:r>
      <w:r w:rsidRPr="008E0B6A">
        <w:rPr>
          <w:rFonts w:ascii="Times New Roman" w:hAnsi="Times New Roman" w:cs="Times New Roman"/>
          <w:sz w:val="24"/>
          <w:szCs w:val="24"/>
        </w:rPr>
        <w:t xml:space="preserve"> </w:t>
      </w:r>
      <w:r w:rsidRPr="008E0B6A">
        <w:rPr>
          <w:rFonts w:ascii="Times New Roman" w:hAnsi="Times New Roman" w:cs="Times New Roman"/>
          <w:spacing w:val="-3"/>
          <w:sz w:val="24"/>
          <w:szCs w:val="24"/>
        </w:rPr>
        <w:t xml:space="preserve">brother </w:t>
      </w:r>
      <w:r w:rsidRPr="008E0B6A">
        <w:rPr>
          <w:rFonts w:ascii="Times New Roman" w:hAnsi="Times New Roman" w:cs="Times New Roman"/>
          <w:sz w:val="24"/>
          <w:szCs w:val="24"/>
        </w:rPr>
        <w:t>were collected and immediately frozen in liquid nitrogen after the animals were sacrificed by decapitation. Approximately 2 mm of the tail tip of each animal was also collected</w:t>
      </w:r>
      <w:r w:rsidRPr="008E0B6A">
        <w:rPr>
          <w:rFonts w:ascii="Times New Roman" w:hAnsi="Times New Roman" w:cs="Times New Roman"/>
          <w:spacing w:val="55"/>
          <w:sz w:val="24"/>
          <w:szCs w:val="24"/>
        </w:rPr>
        <w:t xml:space="preserve"> </w:t>
      </w:r>
      <w:r w:rsidRPr="008E0B6A">
        <w:rPr>
          <w:rFonts w:ascii="Times New Roman" w:hAnsi="Times New Roman" w:cs="Times New Roman"/>
          <w:sz w:val="24"/>
          <w:szCs w:val="24"/>
        </w:rPr>
        <w:t>and processed to confirm the genotypes</w:t>
      </w:r>
      <w:r w:rsidRPr="008E0B6A">
        <w:rPr>
          <w:rFonts w:ascii="Times New Roman" w:hAnsi="Times New Roman" w:cs="Times New Roman"/>
          <w:spacing w:val="-3"/>
          <w:sz w:val="24"/>
          <w:szCs w:val="24"/>
        </w:rPr>
        <w:t>.</w:t>
      </w:r>
    </w:p>
    <w:p w14:paraId="3BDABD79" w14:textId="77777777" w:rsidR="00752702" w:rsidRDefault="00630CF3" w:rsidP="00752702">
      <w:pPr>
        <w:pStyle w:val="BodyText"/>
        <w:kinsoku w:val="0"/>
        <w:overflowPunct w:val="0"/>
        <w:spacing w:before="4"/>
        <w:ind w:right="109"/>
        <w:jc w:val="left"/>
        <w:rPr>
          <w:rFonts w:ascii="Times New Roman" w:hAnsi="Times New Roman" w:cs="Times New Roman"/>
          <w:sz w:val="24"/>
          <w:szCs w:val="24"/>
        </w:rPr>
      </w:pPr>
      <w:r w:rsidRPr="008E0B6A">
        <w:rPr>
          <w:rFonts w:ascii="Times New Roman" w:hAnsi="Times New Roman" w:cs="Times New Roman"/>
          <w:sz w:val="24"/>
          <w:szCs w:val="24"/>
        </w:rPr>
        <w:t xml:space="preserve">The spleen and thymus samples were homogenized in </w:t>
      </w:r>
      <w:proofErr w:type="spellStart"/>
      <w:r w:rsidRPr="008E0B6A">
        <w:rPr>
          <w:rFonts w:ascii="Times New Roman" w:hAnsi="Times New Roman" w:cs="Times New Roman"/>
          <w:sz w:val="24"/>
          <w:szCs w:val="24"/>
        </w:rPr>
        <w:t>TRIzol</w:t>
      </w:r>
      <w:proofErr w:type="spellEnd"/>
      <w:r w:rsidRPr="008E0B6A">
        <w:rPr>
          <w:rFonts w:ascii="Times New Roman" w:hAnsi="Times New Roman" w:cs="Times New Roman"/>
          <w:sz w:val="24"/>
          <w:szCs w:val="24"/>
        </w:rPr>
        <w:t xml:space="preserve"> reagent (Invitrogen) and total RNA was obtained as instructed by the manufacturer and </w:t>
      </w:r>
      <w:proofErr w:type="spellStart"/>
      <w:r w:rsidRPr="008E0B6A">
        <w:rPr>
          <w:rFonts w:ascii="Times New Roman" w:hAnsi="Times New Roman" w:cs="Times New Roman"/>
          <w:sz w:val="24"/>
          <w:szCs w:val="24"/>
        </w:rPr>
        <w:t>resuspended</w:t>
      </w:r>
      <w:proofErr w:type="spellEnd"/>
      <w:r w:rsidRPr="008E0B6A">
        <w:rPr>
          <w:rFonts w:ascii="Times New Roman" w:hAnsi="Times New Roman" w:cs="Times New Roman"/>
          <w:sz w:val="24"/>
          <w:szCs w:val="24"/>
        </w:rPr>
        <w:t xml:space="preserve"> in </w:t>
      </w:r>
      <w:proofErr w:type="spellStart"/>
      <w:r w:rsidRPr="008E0B6A">
        <w:rPr>
          <w:rFonts w:ascii="Times New Roman" w:hAnsi="Times New Roman" w:cs="Times New Roman"/>
          <w:sz w:val="24"/>
          <w:szCs w:val="24"/>
        </w:rPr>
        <w:t>MilliQ</w:t>
      </w:r>
      <w:proofErr w:type="spellEnd"/>
      <w:r w:rsidRPr="008E0B6A">
        <w:rPr>
          <w:rFonts w:ascii="Times New Roman" w:hAnsi="Times New Roman" w:cs="Times New Roman"/>
          <w:sz w:val="24"/>
          <w:szCs w:val="24"/>
        </w:rPr>
        <w:t xml:space="preserve"> (Millipore) purified water. The RNA concentration and purity were measured with the </w:t>
      </w:r>
      <w:proofErr w:type="spellStart"/>
      <w:r w:rsidRPr="008E0B6A">
        <w:rPr>
          <w:rFonts w:ascii="Times New Roman" w:hAnsi="Times New Roman" w:cs="Times New Roman"/>
          <w:sz w:val="24"/>
          <w:szCs w:val="24"/>
        </w:rPr>
        <w:t>NanoDrop</w:t>
      </w:r>
      <w:proofErr w:type="spellEnd"/>
      <w:r w:rsidRPr="008E0B6A">
        <w:rPr>
          <w:rFonts w:ascii="Times New Roman" w:hAnsi="Times New Roman" w:cs="Times New Roman"/>
          <w:sz w:val="24"/>
          <w:szCs w:val="24"/>
        </w:rPr>
        <w:t xml:space="preserve"> 1000 (Thermo Scientific) instrument and their integrity was confirmed by visualization of the </w:t>
      </w:r>
      <w:proofErr w:type="spellStart"/>
      <w:r w:rsidRPr="008E0B6A">
        <w:rPr>
          <w:rFonts w:ascii="Times New Roman" w:hAnsi="Times New Roman" w:cs="Times New Roman"/>
          <w:sz w:val="24"/>
          <w:szCs w:val="24"/>
        </w:rPr>
        <w:t>rRNAs</w:t>
      </w:r>
      <w:proofErr w:type="spellEnd"/>
      <w:r w:rsidRPr="008E0B6A">
        <w:rPr>
          <w:rFonts w:ascii="Times New Roman" w:hAnsi="Times New Roman" w:cs="Times New Roman"/>
          <w:sz w:val="24"/>
          <w:szCs w:val="24"/>
        </w:rPr>
        <w:t xml:space="preserve"> bands after electrophoresis of 500 </w:t>
      </w:r>
      <w:proofErr w:type="spellStart"/>
      <w:r w:rsidRPr="008E0B6A">
        <w:rPr>
          <w:rFonts w:ascii="Times New Roman" w:hAnsi="Times New Roman" w:cs="Times New Roman"/>
          <w:sz w:val="24"/>
          <w:szCs w:val="24"/>
        </w:rPr>
        <w:t>ng</w:t>
      </w:r>
      <w:proofErr w:type="spellEnd"/>
      <w:r w:rsidRPr="008E0B6A">
        <w:rPr>
          <w:rFonts w:ascii="Times New Roman" w:hAnsi="Times New Roman" w:cs="Times New Roman"/>
          <w:sz w:val="24"/>
          <w:szCs w:val="24"/>
        </w:rPr>
        <w:t xml:space="preserve"> of total RNA/per sample in a 1% </w:t>
      </w:r>
      <w:proofErr w:type="spellStart"/>
      <w:r w:rsidRPr="008E0B6A">
        <w:rPr>
          <w:rFonts w:ascii="Times New Roman" w:hAnsi="Times New Roman" w:cs="Times New Roman"/>
          <w:sz w:val="24"/>
          <w:szCs w:val="24"/>
        </w:rPr>
        <w:t>agarose</w:t>
      </w:r>
      <w:proofErr w:type="spellEnd"/>
      <w:r w:rsidRPr="008E0B6A">
        <w:rPr>
          <w:rFonts w:ascii="Times New Roman" w:hAnsi="Times New Roman" w:cs="Times New Roman"/>
          <w:sz w:val="24"/>
          <w:szCs w:val="24"/>
        </w:rPr>
        <w:t xml:space="preserve"> Gel stained with </w:t>
      </w:r>
      <w:proofErr w:type="spellStart"/>
      <w:r w:rsidRPr="008E0B6A">
        <w:rPr>
          <w:rFonts w:ascii="Times New Roman" w:hAnsi="Times New Roman" w:cs="Times New Roman"/>
          <w:sz w:val="24"/>
          <w:szCs w:val="24"/>
        </w:rPr>
        <w:t>ethidium</w:t>
      </w:r>
      <w:proofErr w:type="spellEnd"/>
      <w:r w:rsidRPr="008E0B6A">
        <w:rPr>
          <w:rFonts w:ascii="Times New Roman" w:hAnsi="Times New Roman" w:cs="Times New Roman"/>
          <w:sz w:val="24"/>
          <w:szCs w:val="24"/>
        </w:rPr>
        <w:t xml:space="preserve"> bromide under UV illumination (data not shown). We then obtained total </w:t>
      </w:r>
      <w:proofErr w:type="spellStart"/>
      <w:r w:rsidRPr="008E0B6A">
        <w:rPr>
          <w:rFonts w:ascii="Times New Roman" w:hAnsi="Times New Roman" w:cs="Times New Roman"/>
          <w:sz w:val="24"/>
          <w:szCs w:val="24"/>
        </w:rPr>
        <w:t>cDNA</w:t>
      </w:r>
      <w:proofErr w:type="spellEnd"/>
      <w:r w:rsidRPr="008E0B6A">
        <w:rPr>
          <w:rFonts w:ascii="Times New Roman" w:hAnsi="Times New Roman" w:cs="Times New Roman"/>
          <w:sz w:val="24"/>
          <w:szCs w:val="24"/>
        </w:rPr>
        <w:t xml:space="preserve"> from 4 micrograms of purified total RNAs from each sample using M-MLV reverse transcriptase (Invitrogen) and random </w:t>
      </w:r>
      <w:proofErr w:type="spellStart"/>
      <w:r w:rsidRPr="008E0B6A">
        <w:rPr>
          <w:rFonts w:ascii="Times New Roman" w:hAnsi="Times New Roman" w:cs="Times New Roman"/>
          <w:sz w:val="24"/>
          <w:szCs w:val="24"/>
        </w:rPr>
        <w:t>hexamers</w:t>
      </w:r>
      <w:proofErr w:type="spellEnd"/>
      <w:r w:rsidRPr="008E0B6A">
        <w:rPr>
          <w:rFonts w:ascii="Times New Roman" w:hAnsi="Times New Roman" w:cs="Times New Roman"/>
          <w:sz w:val="24"/>
          <w:szCs w:val="24"/>
        </w:rPr>
        <w:t xml:space="preserve"> as instructed in the product manual. For each RT subsequent PCR, we used 5 µl of a 1/50 diluted total </w:t>
      </w:r>
      <w:proofErr w:type="spellStart"/>
      <w:r w:rsidRPr="008E0B6A">
        <w:rPr>
          <w:rFonts w:ascii="Times New Roman" w:hAnsi="Times New Roman" w:cs="Times New Roman"/>
          <w:sz w:val="24"/>
          <w:szCs w:val="24"/>
        </w:rPr>
        <w:t>cDNA</w:t>
      </w:r>
      <w:proofErr w:type="spellEnd"/>
      <w:r w:rsidRPr="008E0B6A">
        <w:rPr>
          <w:rFonts w:ascii="Times New Roman" w:hAnsi="Times New Roman" w:cs="Times New Roman"/>
          <w:sz w:val="24"/>
          <w:szCs w:val="24"/>
        </w:rPr>
        <w:t xml:space="preserve"> as template in a 30 µl final volume reaction and 2 units of recombinant </w:t>
      </w:r>
      <w:proofErr w:type="spellStart"/>
      <w:r w:rsidRPr="008E0B6A">
        <w:rPr>
          <w:rFonts w:ascii="Times New Roman" w:hAnsi="Times New Roman" w:cs="Times New Roman"/>
          <w:sz w:val="24"/>
          <w:szCs w:val="24"/>
        </w:rPr>
        <w:t>Taq</w:t>
      </w:r>
      <w:proofErr w:type="spellEnd"/>
      <w:r w:rsidRPr="008E0B6A">
        <w:rPr>
          <w:rFonts w:ascii="Times New Roman" w:hAnsi="Times New Roman" w:cs="Times New Roman"/>
          <w:sz w:val="24"/>
          <w:szCs w:val="24"/>
        </w:rPr>
        <w:t xml:space="preserve"> DNA polymerase (Invitrogen) in the recommended product buffer supplemented with 1 microliter of the following: 50 mM MgCl</w:t>
      </w:r>
      <w:r w:rsidRPr="008E0B6A">
        <w:rPr>
          <w:rFonts w:ascii="Times New Roman" w:hAnsi="Times New Roman" w:cs="Times New Roman"/>
          <w:sz w:val="24"/>
          <w:szCs w:val="24"/>
          <w:vertAlign w:val="subscript"/>
        </w:rPr>
        <w:t>2</w:t>
      </w:r>
      <w:r w:rsidRPr="008E0B6A">
        <w:rPr>
          <w:rFonts w:ascii="Times New Roman" w:hAnsi="Times New Roman" w:cs="Times New Roman"/>
          <w:sz w:val="24"/>
          <w:szCs w:val="24"/>
        </w:rPr>
        <w:t xml:space="preserve">, 5 mM dNTPs, each primer at 5 mM and genomic DNA (at approximately 100 ng/microliter) per reaction. The temperature protocol used was as follows: 95°C for 3 minutes followed by 40 cycles of 95°C for 15 seconds, 60°C for 15 seconds and 72°C for 30 seconds. </w:t>
      </w:r>
      <w:bookmarkStart w:id="4" w:name="_GoBack"/>
    </w:p>
    <w:bookmarkEnd w:id="4"/>
    <w:p w14:paraId="17917C96" w14:textId="7ED517CF" w:rsidR="008E0B6A" w:rsidRDefault="00630CF3" w:rsidP="00752702">
      <w:pPr>
        <w:pStyle w:val="BodyText"/>
        <w:kinsoku w:val="0"/>
        <w:overflowPunct w:val="0"/>
        <w:spacing w:before="4"/>
        <w:ind w:right="109"/>
        <w:jc w:val="left"/>
      </w:pPr>
      <w:r w:rsidRPr="008E0B6A">
        <w:rPr>
          <w:rFonts w:ascii="Times New Roman" w:hAnsi="Times New Roman" w:cs="Times New Roman"/>
          <w:sz w:val="24"/>
          <w:szCs w:val="24"/>
        </w:rPr>
        <w:t xml:space="preserve">The following primers were used in the PCR portion of the above described RT-PCRs: pElaE2f (5´GAGGATGATGTGAGCAGGGT3´); pElaWTr2 (5´GGAAAGGACCTGCAGGGAG 3´); ElaF (5´AGAAACTATGTCTGCTATGTCAC 3´); </w:t>
      </w:r>
      <w:proofErr w:type="gramStart"/>
      <w:r w:rsidRPr="008E0B6A">
        <w:rPr>
          <w:rFonts w:ascii="Times New Roman" w:hAnsi="Times New Roman" w:cs="Times New Roman"/>
          <w:sz w:val="24"/>
          <w:szCs w:val="24"/>
        </w:rPr>
        <w:t>ElaE6r(</w:t>
      </w:r>
      <w:proofErr w:type="gramEnd"/>
      <w:r w:rsidRPr="008E0B6A">
        <w:rPr>
          <w:rFonts w:ascii="Times New Roman" w:hAnsi="Times New Roman" w:cs="Times New Roman"/>
          <w:sz w:val="24"/>
          <w:szCs w:val="24"/>
        </w:rPr>
        <w:t>5´CCATGCTGGACTTCACAGAG 3´); mrTBPf (5´ CCCTATCACTCCTGCCACACC 3´); and hmrTBPr (5´ CGAAGTGCAATGGTCTTTAGGTC 3´)</w:t>
      </w:r>
      <w:bookmarkStart w:id="5" w:name="bookmark0"/>
      <w:bookmarkEnd w:id="5"/>
      <w:r w:rsidR="008E0B6A">
        <w:br w:type="page"/>
      </w:r>
    </w:p>
    <w:p w14:paraId="1D11F9F9" w14:textId="36731C30" w:rsidR="00900CB4" w:rsidRPr="000563B0" w:rsidRDefault="00900CB4" w:rsidP="00900CB4">
      <w:pPr>
        <w:suppressAutoHyphens w:val="0"/>
        <w:rPr>
          <w:b/>
          <w:lang w:val="en-US"/>
        </w:rPr>
      </w:pPr>
      <w:r w:rsidRPr="000563B0">
        <w:rPr>
          <w:b/>
          <w:lang w:val="en-US"/>
        </w:rPr>
        <w:t>SUPPLEMENTA</w:t>
      </w:r>
      <w:r>
        <w:rPr>
          <w:b/>
          <w:lang w:val="en-US"/>
        </w:rPr>
        <w:t>RY FIGURES</w:t>
      </w:r>
    </w:p>
    <w:p w14:paraId="75BC5F17" w14:textId="77777777" w:rsidR="00900CB4" w:rsidRDefault="00900CB4" w:rsidP="00900CB4">
      <w:pPr>
        <w:suppressAutoHyphens w:val="0"/>
        <w:kinsoku w:val="0"/>
        <w:overflowPunct w:val="0"/>
        <w:autoSpaceDE w:val="0"/>
        <w:autoSpaceDN w:val="0"/>
        <w:adjustRightInd w:val="0"/>
        <w:spacing w:before="49"/>
        <w:ind w:left="39" w:right="104" w:firstLine="702"/>
        <w:rPr>
          <w:rFonts w:eastAsiaTheme="minorHAnsi"/>
          <w:lang w:val="en-US" w:eastAsia="en-US"/>
        </w:rPr>
      </w:pPr>
    </w:p>
    <w:p w14:paraId="5698EC31" w14:textId="77777777" w:rsidR="00900CB4" w:rsidRPr="000563B0" w:rsidRDefault="00900CB4" w:rsidP="00900CB4">
      <w:pPr>
        <w:suppressAutoHyphens w:val="0"/>
        <w:kinsoku w:val="0"/>
        <w:overflowPunct w:val="0"/>
        <w:autoSpaceDE w:val="0"/>
        <w:autoSpaceDN w:val="0"/>
        <w:adjustRightInd w:val="0"/>
        <w:spacing w:before="49"/>
        <w:ind w:left="39" w:right="104" w:firstLine="702"/>
        <w:rPr>
          <w:rFonts w:eastAsiaTheme="minorHAnsi"/>
          <w:lang w:val="en-US" w:eastAsia="en-US"/>
        </w:rPr>
      </w:pPr>
    </w:p>
    <w:p w14:paraId="43A9F0F0" w14:textId="77777777" w:rsidR="00900CB4" w:rsidRPr="000563B0" w:rsidRDefault="00900CB4" w:rsidP="00900CB4">
      <w:pPr>
        <w:rPr>
          <w:lang w:val="en-US"/>
        </w:rPr>
      </w:pPr>
      <w:r w:rsidRPr="000563B0">
        <w:rPr>
          <w:noProof/>
          <w:lang w:val="en-US" w:eastAsia="en-US"/>
        </w:rPr>
        <w:drawing>
          <wp:inline distT="0" distB="0" distL="0" distR="0" wp14:anchorId="18EDE0B8" wp14:editId="78D2B839">
            <wp:extent cx="5047615" cy="267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615" cy="2670175"/>
                    </a:xfrm>
                    <a:prstGeom prst="rect">
                      <a:avLst/>
                    </a:prstGeom>
                    <a:noFill/>
                  </pic:spPr>
                </pic:pic>
              </a:graphicData>
            </a:graphic>
          </wp:inline>
        </w:drawing>
      </w:r>
    </w:p>
    <w:p w14:paraId="2789DDA3" w14:textId="77777777" w:rsidR="008E0B6A" w:rsidRDefault="008E0B6A" w:rsidP="00900CB4">
      <w:pPr>
        <w:rPr>
          <w:b/>
          <w:lang w:val="en-US"/>
        </w:rPr>
      </w:pPr>
    </w:p>
    <w:p w14:paraId="673CE5B7" w14:textId="4328F294" w:rsidR="00900CB4" w:rsidRPr="008E0B6A" w:rsidRDefault="00900CB4" w:rsidP="00752702">
      <w:pPr>
        <w:rPr>
          <w:rFonts w:eastAsiaTheme="minorHAnsi"/>
          <w:lang w:val="en-US" w:eastAsia="en-US"/>
        </w:rPr>
      </w:pPr>
      <w:r>
        <w:rPr>
          <w:b/>
          <w:lang w:val="en-US"/>
        </w:rPr>
        <w:t xml:space="preserve">Supplementary </w:t>
      </w:r>
      <w:r w:rsidRPr="000563B0">
        <w:rPr>
          <w:b/>
          <w:lang w:val="en-US"/>
        </w:rPr>
        <w:t>Figure 1:</w:t>
      </w:r>
      <w:r w:rsidRPr="000563B0">
        <w:rPr>
          <w:lang w:val="en-US"/>
        </w:rPr>
        <w:t xml:space="preserve"> </w:t>
      </w:r>
      <w:r w:rsidRPr="000563B0">
        <w:rPr>
          <w:b/>
          <w:lang w:val="en-US"/>
        </w:rPr>
        <w:t xml:space="preserve">Representation of the correct recombination events between the mouse Cela2a gene and </w:t>
      </w:r>
      <w:r w:rsidRPr="000563B0">
        <w:rPr>
          <w:b/>
          <w:bCs/>
          <w:lang w:val="en-US"/>
        </w:rPr>
        <w:t>the targeting plasmid PRPGS00048_A_H09 generating the Cela2a</w:t>
      </w:r>
      <w:r w:rsidRPr="000563B0">
        <w:rPr>
          <w:b/>
          <w:bCs/>
          <w:position w:val="8"/>
          <w:lang w:val="en-US"/>
        </w:rPr>
        <w:t xml:space="preserve">Tm1Bdr </w:t>
      </w:r>
      <w:r w:rsidRPr="000563B0">
        <w:rPr>
          <w:b/>
          <w:bCs/>
          <w:lang w:val="en-US"/>
        </w:rPr>
        <w:t>mutated allele.</w:t>
      </w:r>
      <w:r w:rsidRPr="000563B0">
        <w:rPr>
          <w:bCs/>
          <w:lang w:val="en-US"/>
        </w:rPr>
        <w:t xml:space="preserve"> </w:t>
      </w:r>
      <w:r w:rsidRPr="000563B0">
        <w:rPr>
          <w:lang w:val="en-US"/>
        </w:rPr>
        <w:t xml:space="preserve">The position of the Cela2a </w:t>
      </w:r>
      <w:r w:rsidRPr="000563B0">
        <w:rPr>
          <w:iCs/>
          <w:lang w:val="en-US"/>
        </w:rPr>
        <w:t>locus</w:t>
      </w:r>
      <w:r w:rsidRPr="000563B0">
        <w:rPr>
          <w:i/>
          <w:iCs/>
          <w:lang w:val="en-US"/>
        </w:rPr>
        <w:t xml:space="preserve"> </w:t>
      </w:r>
      <w:r w:rsidRPr="000563B0">
        <w:rPr>
          <w:lang w:val="en-US"/>
        </w:rPr>
        <w:t xml:space="preserve">on a schematic representation of the mouse chromosome 4 (chr4) is shown as a red vertical line. The Cela2a exons are represented as numbered yellow boxes in both chromosome and targeting plasmid schemes. The Cela2a </w:t>
      </w:r>
      <w:r w:rsidRPr="000563B0">
        <w:rPr>
          <w:iCs/>
          <w:lang w:val="en-US"/>
        </w:rPr>
        <w:t>locus</w:t>
      </w:r>
      <w:r w:rsidRPr="000563B0">
        <w:rPr>
          <w:i/>
          <w:iCs/>
          <w:lang w:val="en-US"/>
        </w:rPr>
        <w:t xml:space="preserve"> </w:t>
      </w:r>
      <w:r w:rsidRPr="000563B0">
        <w:rPr>
          <w:lang w:val="en-US"/>
        </w:rPr>
        <w:t xml:space="preserve">genomic sequence in the plasmid is represented as blue thick lines and the correct recombination event region connected by dotted blue lines. The unique plasmid sequence is represented as a red line, the reading frame-independent </w:t>
      </w:r>
      <w:proofErr w:type="spellStart"/>
      <w:r w:rsidRPr="000563B0">
        <w:rPr>
          <w:lang w:val="en-US"/>
        </w:rPr>
        <w:t>lacZ</w:t>
      </w:r>
      <w:proofErr w:type="spellEnd"/>
      <w:r w:rsidRPr="000563B0">
        <w:rPr>
          <w:lang w:val="en-US"/>
        </w:rPr>
        <w:t xml:space="preserve"> gene trap cassette is represented by a white-orange-blue box and the G418 drug selection cassette is represented by a light blue-white box between indicating the FRT (green half circle) and </w:t>
      </w:r>
      <w:proofErr w:type="spellStart"/>
      <w:r w:rsidRPr="000563B0">
        <w:rPr>
          <w:lang w:val="en-US"/>
        </w:rPr>
        <w:t>loxP</w:t>
      </w:r>
      <w:proofErr w:type="spellEnd"/>
      <w:r w:rsidRPr="000563B0">
        <w:rPr>
          <w:lang w:val="en-US"/>
        </w:rPr>
        <w:t xml:space="preserve"> sites (brown triangles). The following plasmid cassette elements are also represented: mouse En2 intron/exon splice acceptor (En2 SA), </w:t>
      </w:r>
      <w:proofErr w:type="spellStart"/>
      <w:r w:rsidRPr="000563B0">
        <w:rPr>
          <w:lang w:val="en-US"/>
        </w:rPr>
        <w:t>encephalo</w:t>
      </w:r>
      <w:proofErr w:type="spellEnd"/>
      <w:r w:rsidRPr="000563B0">
        <w:rPr>
          <w:lang w:val="en-US"/>
        </w:rPr>
        <w:t xml:space="preserve"> myeloid virus internal ribosome entry sequence (IRES), </w:t>
      </w:r>
      <w:proofErr w:type="spellStart"/>
      <w:r w:rsidRPr="000563B0">
        <w:rPr>
          <w:lang w:val="en-US"/>
        </w:rPr>
        <w:t>lacZ</w:t>
      </w:r>
      <w:proofErr w:type="spellEnd"/>
      <w:r w:rsidRPr="000563B0">
        <w:rPr>
          <w:lang w:val="en-US"/>
        </w:rPr>
        <w:t xml:space="preserve"> gene (βgal), simian virus 40 </w:t>
      </w:r>
      <w:proofErr w:type="spellStart"/>
      <w:r w:rsidRPr="000563B0">
        <w:rPr>
          <w:lang w:val="en-US"/>
        </w:rPr>
        <w:t>polyadenylation</w:t>
      </w:r>
      <w:proofErr w:type="spellEnd"/>
      <w:r w:rsidRPr="000563B0">
        <w:rPr>
          <w:lang w:val="en-US"/>
        </w:rPr>
        <w:t xml:space="preserve"> site (</w:t>
      </w:r>
      <w:proofErr w:type="spellStart"/>
      <w:r w:rsidRPr="000563B0">
        <w:rPr>
          <w:lang w:val="en-US"/>
        </w:rPr>
        <w:t>pA</w:t>
      </w:r>
      <w:proofErr w:type="spellEnd"/>
      <w:r w:rsidRPr="000563B0">
        <w:rPr>
          <w:lang w:val="en-US"/>
        </w:rPr>
        <w:t xml:space="preserve">), human β-actin promoter and neomycin </w:t>
      </w:r>
      <w:proofErr w:type="spellStart"/>
      <w:r w:rsidRPr="000563B0">
        <w:rPr>
          <w:lang w:val="en-US"/>
        </w:rPr>
        <w:t>phosphotransferase</w:t>
      </w:r>
      <w:proofErr w:type="spellEnd"/>
      <w:r w:rsidRPr="000563B0">
        <w:rPr>
          <w:lang w:val="en-US"/>
        </w:rPr>
        <w:t xml:space="preserve"> (β </w:t>
      </w:r>
      <w:proofErr w:type="spellStart"/>
      <w:r w:rsidRPr="000563B0">
        <w:rPr>
          <w:lang w:val="en-US"/>
        </w:rPr>
        <w:t>act</w:t>
      </w:r>
      <w:proofErr w:type="gramStart"/>
      <w:r w:rsidRPr="000563B0">
        <w:rPr>
          <w:lang w:val="en-US"/>
        </w:rPr>
        <w:t>:neo</w:t>
      </w:r>
      <w:proofErr w:type="spellEnd"/>
      <w:proofErr w:type="gramEnd"/>
      <w:r w:rsidRPr="000563B0">
        <w:rPr>
          <w:lang w:val="en-US"/>
        </w:rPr>
        <w:t>). Forward and reverse primers are indicated as green, light blue, pink or red arrows and are described in the text.</w:t>
      </w:r>
      <w:r>
        <w:br w:type="page"/>
      </w:r>
    </w:p>
    <w:p w14:paraId="2645840F" w14:textId="77777777" w:rsidR="00900CB4" w:rsidRPr="000563B0" w:rsidRDefault="00900CB4" w:rsidP="00900CB4">
      <w:pPr>
        <w:suppressAutoHyphens w:val="0"/>
        <w:kinsoku w:val="0"/>
        <w:overflowPunct w:val="0"/>
        <w:autoSpaceDE w:val="0"/>
        <w:autoSpaceDN w:val="0"/>
        <w:adjustRightInd w:val="0"/>
        <w:ind w:left="100"/>
        <w:rPr>
          <w:b/>
          <w:lang w:val="en-US"/>
        </w:rPr>
      </w:pPr>
      <w:r w:rsidRPr="000563B0">
        <w:rPr>
          <w:b/>
          <w:noProof/>
          <w:lang w:val="en-US" w:eastAsia="en-US"/>
        </w:rPr>
        <w:drawing>
          <wp:inline distT="0" distB="0" distL="0" distR="0" wp14:anchorId="46F26A8D" wp14:editId="5CEE8933">
            <wp:extent cx="5993130" cy="45542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3130" cy="4554220"/>
                    </a:xfrm>
                    <a:prstGeom prst="rect">
                      <a:avLst/>
                    </a:prstGeom>
                    <a:noFill/>
                  </pic:spPr>
                </pic:pic>
              </a:graphicData>
            </a:graphic>
          </wp:inline>
        </w:drawing>
      </w:r>
    </w:p>
    <w:p w14:paraId="53E8007A" w14:textId="46775BFF" w:rsidR="00900CB4" w:rsidRPr="000563B0" w:rsidRDefault="00900CB4" w:rsidP="00900CB4">
      <w:pPr>
        <w:suppressAutoHyphens w:val="0"/>
        <w:kinsoku w:val="0"/>
        <w:overflowPunct w:val="0"/>
        <w:autoSpaceDE w:val="0"/>
        <w:autoSpaceDN w:val="0"/>
        <w:adjustRightInd w:val="0"/>
        <w:ind w:left="100"/>
        <w:rPr>
          <w:lang w:val="en-US"/>
        </w:rPr>
      </w:pPr>
      <w:r>
        <w:rPr>
          <w:b/>
          <w:lang w:val="en-US"/>
        </w:rPr>
        <w:t>Supplementary</w:t>
      </w:r>
      <w:r w:rsidRPr="000563B0">
        <w:rPr>
          <w:b/>
          <w:lang w:val="en-US"/>
        </w:rPr>
        <w:t xml:space="preserve"> Figure 2: </w:t>
      </w:r>
      <w:r w:rsidRPr="000563B0">
        <w:rPr>
          <w:lang w:val="en-US"/>
        </w:rPr>
        <w:t>PCR analysis of some G418 resistant 129/</w:t>
      </w:r>
      <w:proofErr w:type="spellStart"/>
      <w:r w:rsidRPr="000563B0">
        <w:rPr>
          <w:lang w:val="en-US"/>
        </w:rPr>
        <w:t>OlaHsd</w:t>
      </w:r>
      <w:proofErr w:type="spellEnd"/>
      <w:r w:rsidRPr="000563B0">
        <w:rPr>
          <w:lang w:val="en-US"/>
        </w:rPr>
        <w:t xml:space="preserve"> ES cell colonies after targeting </w:t>
      </w:r>
      <w:r w:rsidRPr="000563B0">
        <w:rPr>
          <w:bCs/>
          <w:lang w:val="en-US"/>
        </w:rPr>
        <w:t xml:space="preserve">plasmid PRPGS00048_A_H09 electroporation and G418 selection. </w:t>
      </w:r>
      <w:r w:rsidRPr="000563B0">
        <w:rPr>
          <w:lang w:val="en-US"/>
        </w:rPr>
        <w:t>Schematic representation of the wild-type Cela2a allele, the targeting plasmid and the Cela2a</w:t>
      </w:r>
      <w:r w:rsidRPr="000563B0">
        <w:rPr>
          <w:position w:val="8"/>
          <w:lang w:val="en-US"/>
        </w:rPr>
        <w:t xml:space="preserve">Tm1Bdr </w:t>
      </w:r>
      <w:r w:rsidRPr="000563B0">
        <w:rPr>
          <w:lang w:val="en-US"/>
        </w:rPr>
        <w:t xml:space="preserve">allele showing the positions of the screening PCRs primers indicated (colored arrows) and representative negative pictures of 2% </w:t>
      </w:r>
      <w:proofErr w:type="spellStart"/>
      <w:r w:rsidRPr="000563B0">
        <w:rPr>
          <w:lang w:val="en-US"/>
        </w:rPr>
        <w:t>agarose</w:t>
      </w:r>
      <w:proofErr w:type="spellEnd"/>
      <w:r w:rsidRPr="000563B0">
        <w:rPr>
          <w:lang w:val="en-US"/>
        </w:rPr>
        <w:t xml:space="preserve"> gels stained with </w:t>
      </w:r>
      <w:proofErr w:type="spellStart"/>
      <w:r w:rsidRPr="000563B0">
        <w:rPr>
          <w:lang w:val="en-US"/>
        </w:rPr>
        <w:t>ethidium</w:t>
      </w:r>
      <w:proofErr w:type="spellEnd"/>
      <w:r w:rsidRPr="000563B0">
        <w:rPr>
          <w:lang w:val="en-US"/>
        </w:rPr>
        <w:t xml:space="preserve"> bromide and visualized under UV light after electrophoresis of the screening PCRs indicated.</w:t>
      </w:r>
      <w:r w:rsidRPr="000563B0">
        <w:rPr>
          <w:b/>
          <w:lang w:val="en-US"/>
        </w:rPr>
        <w:t xml:space="preserve"> A) </w:t>
      </w:r>
      <w:r w:rsidRPr="000563B0">
        <w:rPr>
          <w:lang w:val="en-US"/>
        </w:rPr>
        <w:t xml:space="preserve">Representative PCR1 screening of 4 samples (1 to 4). </w:t>
      </w:r>
      <w:r w:rsidRPr="000563B0">
        <w:rPr>
          <w:b/>
          <w:lang w:val="en-US"/>
        </w:rPr>
        <w:t xml:space="preserve">B) </w:t>
      </w:r>
      <w:r w:rsidRPr="000563B0">
        <w:rPr>
          <w:lang w:val="en-US"/>
        </w:rPr>
        <w:t xml:space="preserve">Representative PCR2 screening of 4 PCR1 negative samples (1 to 4). </w:t>
      </w:r>
      <w:r w:rsidRPr="000563B0">
        <w:rPr>
          <w:b/>
          <w:lang w:val="en-US"/>
        </w:rPr>
        <w:t xml:space="preserve">C) </w:t>
      </w:r>
      <w:r w:rsidRPr="000563B0">
        <w:rPr>
          <w:lang w:val="en-US"/>
        </w:rPr>
        <w:t xml:space="preserve">Long range PCR1 performed in the indicated samples. </w:t>
      </w:r>
      <w:r w:rsidRPr="000563B0">
        <w:rPr>
          <w:b/>
          <w:lang w:val="en-US"/>
        </w:rPr>
        <w:t>D)</w:t>
      </w:r>
      <w:r w:rsidRPr="000563B0">
        <w:rPr>
          <w:lang w:val="en-US"/>
        </w:rPr>
        <w:t xml:space="preserve"> Long range PCR2 performed in the indicated samples. In all gel pictures, the non-template control is indicated </w:t>
      </w:r>
      <w:proofErr w:type="gramStart"/>
      <w:r w:rsidRPr="000563B0">
        <w:rPr>
          <w:lang w:val="en-US"/>
        </w:rPr>
        <w:t>as sample 0, and V are the positive control PCRs using the targeting plasmid as a template</w:t>
      </w:r>
      <w:proofErr w:type="gramEnd"/>
      <w:r w:rsidRPr="000563B0">
        <w:rPr>
          <w:lang w:val="en-US"/>
        </w:rPr>
        <w:t xml:space="preserve"> (approximately 0,001 </w:t>
      </w:r>
      <w:proofErr w:type="spellStart"/>
      <w:r w:rsidRPr="000563B0">
        <w:rPr>
          <w:lang w:val="en-US"/>
        </w:rPr>
        <w:t>ng</w:t>
      </w:r>
      <w:proofErr w:type="spellEnd"/>
      <w:r w:rsidRPr="000563B0">
        <w:rPr>
          <w:lang w:val="en-US"/>
        </w:rPr>
        <w:t>/reaction). The ΦX174 RF DNA/</w:t>
      </w:r>
      <w:proofErr w:type="spellStart"/>
      <w:r w:rsidRPr="000563B0">
        <w:rPr>
          <w:i/>
          <w:iCs/>
          <w:lang w:val="en-US"/>
        </w:rPr>
        <w:t>Hae</w:t>
      </w:r>
      <w:proofErr w:type="spellEnd"/>
      <w:r w:rsidRPr="000563B0">
        <w:rPr>
          <w:i/>
          <w:iCs/>
          <w:lang w:val="en-US"/>
        </w:rPr>
        <w:t xml:space="preserve"> </w:t>
      </w:r>
      <w:r w:rsidRPr="000563B0">
        <w:rPr>
          <w:lang w:val="en-US"/>
        </w:rPr>
        <w:t>III fragments (P) and λ DNA/</w:t>
      </w:r>
      <w:r w:rsidRPr="000563B0">
        <w:rPr>
          <w:i/>
          <w:iCs/>
          <w:lang w:val="en-US"/>
        </w:rPr>
        <w:t>Hin</w:t>
      </w:r>
      <w:r w:rsidRPr="000563B0">
        <w:rPr>
          <w:lang w:val="en-US"/>
        </w:rPr>
        <w:t>d III fragments (L) from Invitrogen were used, and band sizes are</w:t>
      </w:r>
      <w:r w:rsidRPr="000563B0">
        <w:rPr>
          <w:b/>
          <w:lang w:val="en-US"/>
        </w:rPr>
        <w:t xml:space="preserve"> </w:t>
      </w:r>
      <w:r w:rsidRPr="000563B0">
        <w:rPr>
          <w:lang w:val="en-US"/>
        </w:rPr>
        <w:t>indicated in base pairs (</w:t>
      </w:r>
      <w:proofErr w:type="spellStart"/>
      <w:r w:rsidRPr="000563B0">
        <w:rPr>
          <w:lang w:val="en-US"/>
        </w:rPr>
        <w:t>bp</w:t>
      </w:r>
      <w:proofErr w:type="spellEnd"/>
      <w:r w:rsidRPr="000563B0">
        <w:rPr>
          <w:lang w:val="en-US"/>
        </w:rPr>
        <w:t>).</w:t>
      </w:r>
    </w:p>
    <w:p w14:paraId="066717AC" w14:textId="77777777" w:rsidR="00900CB4" w:rsidRPr="000563B0" w:rsidRDefault="00900CB4" w:rsidP="00900CB4">
      <w:pPr>
        <w:suppressAutoHyphens w:val="0"/>
        <w:rPr>
          <w:lang w:val="en-US"/>
        </w:rPr>
      </w:pPr>
    </w:p>
    <w:p w14:paraId="4CE3D047" w14:textId="77777777" w:rsidR="00900CB4" w:rsidRPr="000563B0" w:rsidRDefault="00900CB4" w:rsidP="00900CB4">
      <w:pPr>
        <w:pStyle w:val="BodyText"/>
        <w:kinsoku w:val="0"/>
        <w:overflowPunct w:val="0"/>
        <w:spacing w:before="6"/>
        <w:ind w:right="103" w:firstLine="704"/>
        <w:jc w:val="left"/>
        <w:rPr>
          <w:rFonts w:ascii="Times New Roman" w:hAnsi="Times New Roman" w:cs="Times New Roman"/>
          <w:color w:val="000000"/>
          <w:sz w:val="24"/>
          <w:szCs w:val="24"/>
        </w:rPr>
      </w:pPr>
    </w:p>
    <w:p w14:paraId="5ABA004B" w14:textId="77777777" w:rsidR="00900CB4" w:rsidRPr="000563B0" w:rsidRDefault="00900CB4" w:rsidP="00900CB4">
      <w:pPr>
        <w:suppressAutoHyphens w:val="0"/>
        <w:kinsoku w:val="0"/>
        <w:overflowPunct w:val="0"/>
        <w:autoSpaceDE w:val="0"/>
        <w:autoSpaceDN w:val="0"/>
        <w:adjustRightInd w:val="0"/>
        <w:ind w:left="104"/>
        <w:rPr>
          <w:rFonts w:eastAsiaTheme="minorHAnsi"/>
          <w:lang w:val="en-US" w:eastAsia="en-US"/>
        </w:rPr>
      </w:pPr>
    </w:p>
    <w:p w14:paraId="2CAA288B" w14:textId="77777777" w:rsidR="00900CB4" w:rsidRPr="000563B0" w:rsidRDefault="00900CB4" w:rsidP="00900CB4">
      <w:pPr>
        <w:pStyle w:val="BodyText"/>
        <w:kinsoku w:val="0"/>
        <w:overflowPunct w:val="0"/>
        <w:spacing w:before="4"/>
        <w:ind w:right="111"/>
        <w:jc w:val="left"/>
        <w:rPr>
          <w:rFonts w:ascii="Times New Roman" w:hAnsi="Times New Roman" w:cs="Times New Roman"/>
          <w:b/>
          <w:bCs/>
          <w:sz w:val="24"/>
          <w:szCs w:val="24"/>
        </w:rPr>
      </w:pPr>
    </w:p>
    <w:p w14:paraId="43653B8B" w14:textId="5F815BAB" w:rsidR="00596F16" w:rsidRPr="008E0B6A" w:rsidRDefault="00900CB4" w:rsidP="008E0B6A">
      <w:pPr>
        <w:pStyle w:val="BodyText"/>
        <w:kinsoku w:val="0"/>
        <w:overflowPunct w:val="0"/>
        <w:spacing w:before="4"/>
        <w:ind w:right="111"/>
        <w:jc w:val="left"/>
        <w:rPr>
          <w:rFonts w:ascii="Times New Roman" w:hAnsi="Times New Roman" w:cs="Times New Roman"/>
          <w:b/>
          <w:bCs/>
          <w:sz w:val="24"/>
          <w:szCs w:val="24"/>
        </w:rPr>
      </w:pPr>
      <w:r w:rsidRPr="000563B0">
        <w:rPr>
          <w:rFonts w:ascii="Times New Roman" w:hAnsi="Times New Roman" w:cs="Times New Roman"/>
          <w:noProof/>
          <w:sz w:val="24"/>
          <w:szCs w:val="24"/>
        </w:rPr>
        <w:drawing>
          <wp:inline distT="0" distB="0" distL="0" distR="0" wp14:anchorId="46124B89" wp14:editId="46E890B9">
            <wp:extent cx="5400040" cy="340208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402087"/>
                    </a:xfrm>
                    <a:prstGeom prst="rect">
                      <a:avLst/>
                    </a:prstGeom>
                    <a:noFill/>
                    <a:ln>
                      <a:noFill/>
                    </a:ln>
                  </pic:spPr>
                </pic:pic>
              </a:graphicData>
            </a:graphic>
          </wp:inline>
        </w:drawing>
      </w:r>
      <w:r w:rsidRPr="00900CB4">
        <w:rPr>
          <w:b/>
        </w:rPr>
        <w:t xml:space="preserve"> </w:t>
      </w:r>
      <w:r>
        <w:rPr>
          <w:b/>
        </w:rPr>
        <w:t>Supplementary</w:t>
      </w:r>
      <w:r w:rsidRPr="000563B0">
        <w:rPr>
          <w:rFonts w:ascii="Times New Roman" w:hAnsi="Times New Roman" w:cs="Times New Roman"/>
          <w:b/>
          <w:bCs/>
          <w:sz w:val="24"/>
          <w:szCs w:val="24"/>
        </w:rPr>
        <w:t xml:space="preserve"> Figure 3: RT-PCR analysis of B6</w:t>
      </w:r>
      <w:proofErr w:type="gramStart"/>
      <w:r w:rsidRPr="000563B0">
        <w:rPr>
          <w:rFonts w:ascii="Times New Roman" w:hAnsi="Times New Roman" w:cs="Times New Roman"/>
          <w:b/>
          <w:bCs/>
          <w:sz w:val="24"/>
          <w:szCs w:val="24"/>
        </w:rPr>
        <w:t>;129P2</w:t>
      </w:r>
      <w:proofErr w:type="gramEnd"/>
      <w:r w:rsidRPr="000563B0">
        <w:rPr>
          <w:rFonts w:ascii="Times New Roman" w:hAnsi="Times New Roman" w:cs="Times New Roman"/>
          <w:b/>
          <w:bCs/>
          <w:sz w:val="24"/>
          <w:szCs w:val="24"/>
        </w:rPr>
        <w:t>-Cela2a</w:t>
      </w:r>
      <w:r w:rsidRPr="000563B0">
        <w:rPr>
          <w:rFonts w:ascii="Times New Roman" w:hAnsi="Times New Roman" w:cs="Times New Roman"/>
          <w:b/>
          <w:bCs/>
          <w:position w:val="9"/>
          <w:sz w:val="24"/>
          <w:szCs w:val="24"/>
        </w:rPr>
        <w:t xml:space="preserve">Tm1Bdr </w:t>
      </w:r>
      <w:r w:rsidRPr="000563B0">
        <w:rPr>
          <w:rFonts w:ascii="Times New Roman" w:hAnsi="Times New Roman" w:cs="Times New Roman"/>
          <w:b/>
          <w:bCs/>
          <w:sz w:val="24"/>
          <w:szCs w:val="24"/>
        </w:rPr>
        <w:t xml:space="preserve">homozygous (K) and litter mate wild-type control mice (W) thymus and spleen samples. </w:t>
      </w:r>
      <w:r w:rsidRPr="000563B0">
        <w:rPr>
          <w:rFonts w:ascii="Times New Roman" w:hAnsi="Times New Roman" w:cs="Times New Roman"/>
          <w:sz w:val="24"/>
          <w:szCs w:val="24"/>
        </w:rPr>
        <w:t xml:space="preserve">Schematic representation of the </w:t>
      </w:r>
      <w:proofErr w:type="gramStart"/>
      <w:r w:rsidRPr="000563B0">
        <w:rPr>
          <w:rFonts w:ascii="Times New Roman" w:hAnsi="Times New Roman" w:cs="Times New Roman"/>
          <w:b/>
          <w:bCs/>
          <w:sz w:val="24"/>
          <w:szCs w:val="24"/>
        </w:rPr>
        <w:t>wild-type</w:t>
      </w:r>
      <w:proofErr w:type="gramEnd"/>
      <w:r w:rsidRPr="000563B0">
        <w:rPr>
          <w:rFonts w:ascii="Times New Roman" w:hAnsi="Times New Roman" w:cs="Times New Roman"/>
          <w:sz w:val="24"/>
          <w:szCs w:val="24"/>
        </w:rPr>
        <w:t xml:space="preserve"> and Cela2a</w:t>
      </w:r>
      <w:r w:rsidRPr="000563B0">
        <w:rPr>
          <w:rFonts w:ascii="Times New Roman" w:hAnsi="Times New Roman" w:cs="Times New Roman"/>
          <w:position w:val="7"/>
          <w:sz w:val="24"/>
          <w:szCs w:val="24"/>
        </w:rPr>
        <w:t xml:space="preserve">Tm1Bdr </w:t>
      </w:r>
      <w:r w:rsidRPr="000563B0">
        <w:rPr>
          <w:rFonts w:ascii="Times New Roman" w:hAnsi="Times New Roman" w:cs="Times New Roman"/>
          <w:sz w:val="24"/>
          <w:szCs w:val="24"/>
        </w:rPr>
        <w:t xml:space="preserve">allele indicating the primers used in the RT-PCRs (colored arrows). Negative pictures of 2% </w:t>
      </w:r>
      <w:proofErr w:type="spellStart"/>
      <w:r w:rsidRPr="000563B0">
        <w:rPr>
          <w:rFonts w:ascii="Times New Roman" w:hAnsi="Times New Roman" w:cs="Times New Roman"/>
          <w:sz w:val="24"/>
          <w:szCs w:val="24"/>
        </w:rPr>
        <w:t>agarose</w:t>
      </w:r>
      <w:proofErr w:type="spellEnd"/>
      <w:r w:rsidRPr="000563B0">
        <w:rPr>
          <w:rFonts w:ascii="Times New Roman" w:hAnsi="Times New Roman" w:cs="Times New Roman"/>
          <w:sz w:val="24"/>
          <w:szCs w:val="24"/>
        </w:rPr>
        <w:t xml:space="preserve"> gels stained with </w:t>
      </w:r>
      <w:proofErr w:type="spellStart"/>
      <w:r w:rsidRPr="000563B0">
        <w:rPr>
          <w:rFonts w:ascii="Times New Roman" w:hAnsi="Times New Roman" w:cs="Times New Roman"/>
          <w:sz w:val="24"/>
          <w:szCs w:val="24"/>
        </w:rPr>
        <w:t>ethidium</w:t>
      </w:r>
      <w:proofErr w:type="spellEnd"/>
      <w:r w:rsidRPr="000563B0">
        <w:rPr>
          <w:rFonts w:ascii="Times New Roman" w:hAnsi="Times New Roman" w:cs="Times New Roman"/>
          <w:sz w:val="24"/>
          <w:szCs w:val="24"/>
        </w:rPr>
        <w:t xml:space="preserve"> bromide and visualized under UV light after electrophoresis of the </w:t>
      </w:r>
      <w:proofErr w:type="spellStart"/>
      <w:r w:rsidRPr="000563B0">
        <w:rPr>
          <w:rFonts w:ascii="Times New Roman" w:hAnsi="Times New Roman" w:cs="Times New Roman"/>
          <w:sz w:val="24"/>
          <w:szCs w:val="24"/>
        </w:rPr>
        <w:t>Tbp</w:t>
      </w:r>
      <w:proofErr w:type="spellEnd"/>
      <w:r w:rsidRPr="000563B0">
        <w:rPr>
          <w:rFonts w:ascii="Times New Roman" w:hAnsi="Times New Roman" w:cs="Times New Roman"/>
          <w:sz w:val="24"/>
          <w:szCs w:val="24"/>
        </w:rPr>
        <w:t xml:space="preserve"> detection RT-PCR (A), RT-PCR1 (B) and RT-PCR2 (C), of samples from a </w:t>
      </w:r>
      <w:r w:rsidRPr="000563B0">
        <w:rPr>
          <w:rFonts w:ascii="Times New Roman" w:hAnsi="Times New Roman" w:cs="Times New Roman"/>
          <w:b/>
          <w:bCs/>
          <w:sz w:val="24"/>
          <w:szCs w:val="24"/>
        </w:rPr>
        <w:t>wild-type</w:t>
      </w:r>
      <w:r w:rsidRPr="000563B0">
        <w:rPr>
          <w:rFonts w:ascii="Times New Roman" w:hAnsi="Times New Roman" w:cs="Times New Roman"/>
          <w:sz w:val="24"/>
          <w:szCs w:val="24"/>
        </w:rPr>
        <w:t xml:space="preserve"> male (W), a litter mate 129P2-Cela2a</w:t>
      </w:r>
      <w:r w:rsidRPr="000563B0">
        <w:rPr>
          <w:rFonts w:ascii="Times New Roman" w:hAnsi="Times New Roman" w:cs="Times New Roman"/>
          <w:position w:val="7"/>
          <w:sz w:val="24"/>
          <w:szCs w:val="24"/>
        </w:rPr>
        <w:t xml:space="preserve">Tm1Bdr </w:t>
      </w:r>
      <w:r w:rsidRPr="000563B0">
        <w:rPr>
          <w:rFonts w:ascii="Times New Roman" w:hAnsi="Times New Roman" w:cs="Times New Roman"/>
          <w:sz w:val="24"/>
          <w:szCs w:val="24"/>
        </w:rPr>
        <w:t xml:space="preserve">homozygous male (K) or no template (0). The </w:t>
      </w:r>
      <w:proofErr w:type="spellStart"/>
      <w:r w:rsidRPr="000563B0">
        <w:rPr>
          <w:rFonts w:ascii="Times New Roman" w:hAnsi="Times New Roman" w:cs="Times New Roman"/>
          <w:sz w:val="24"/>
          <w:szCs w:val="24"/>
        </w:rPr>
        <w:t>GeneRuler</w:t>
      </w:r>
      <w:proofErr w:type="spellEnd"/>
      <w:r w:rsidRPr="000563B0">
        <w:rPr>
          <w:rFonts w:ascii="Times New Roman" w:hAnsi="Times New Roman" w:cs="Times New Roman"/>
          <w:position w:val="7"/>
          <w:sz w:val="24"/>
          <w:szCs w:val="24"/>
        </w:rPr>
        <w:t>tm</w:t>
      </w:r>
      <w:r w:rsidRPr="000563B0">
        <w:rPr>
          <w:rFonts w:ascii="Times New Roman" w:hAnsi="Times New Roman" w:cs="Times New Roman"/>
          <w:sz w:val="24"/>
          <w:szCs w:val="24"/>
        </w:rPr>
        <w:t>100bp DNA ladder (</w:t>
      </w:r>
      <w:proofErr w:type="spellStart"/>
      <w:r w:rsidRPr="000563B0">
        <w:rPr>
          <w:rFonts w:ascii="Times New Roman" w:hAnsi="Times New Roman" w:cs="Times New Roman"/>
          <w:sz w:val="24"/>
          <w:szCs w:val="24"/>
        </w:rPr>
        <w:t>Fermentas</w:t>
      </w:r>
      <w:proofErr w:type="spellEnd"/>
      <w:r w:rsidRPr="000563B0">
        <w:rPr>
          <w:rFonts w:ascii="Times New Roman" w:hAnsi="Times New Roman" w:cs="Times New Roman"/>
          <w:sz w:val="24"/>
          <w:szCs w:val="24"/>
        </w:rPr>
        <w:t xml:space="preserve">) was used as a DNA size reference (L) and some band sizes are indicated. </w:t>
      </w:r>
    </w:p>
    <w:sectPr w:rsidR="00596F16" w:rsidRPr="008E0B6A" w:rsidSect="008620D1">
      <w:footerReference w:type="default" r:id="rId18"/>
      <w:pgSz w:w="11906" w:h="16838"/>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707DC" w14:textId="77777777" w:rsidR="00752702" w:rsidRDefault="00752702" w:rsidP="008620D1">
      <w:r>
        <w:separator/>
      </w:r>
    </w:p>
  </w:endnote>
  <w:endnote w:type="continuationSeparator" w:id="0">
    <w:p w14:paraId="0F7D8934" w14:textId="77777777" w:rsidR="00752702" w:rsidRDefault="00752702" w:rsidP="0086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43FF" w14:textId="77777777" w:rsidR="00752702" w:rsidRDefault="00752702">
    <w:pPr>
      <w:pStyle w:val="Footer"/>
      <w:jc w:val="right"/>
    </w:pPr>
  </w:p>
  <w:p w14:paraId="68D44C0D" w14:textId="77777777" w:rsidR="00752702" w:rsidRDefault="00752702">
    <w:pPr>
      <w:pStyle w:val="Footer"/>
      <w:jc w:val="right"/>
    </w:pPr>
    <w:sdt>
      <w:sdtPr>
        <w:id w:val="1905336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2D96">
          <w:rPr>
            <w:noProof/>
          </w:rPr>
          <w:t>8</w:t>
        </w:r>
        <w:r>
          <w:rPr>
            <w:noProof/>
          </w:rPr>
          <w:fldChar w:fldCharType="end"/>
        </w:r>
      </w:sdtContent>
    </w:sdt>
  </w:p>
  <w:p w14:paraId="33767454" w14:textId="77777777" w:rsidR="00752702" w:rsidRDefault="007527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AA622" w14:textId="77777777" w:rsidR="00752702" w:rsidRDefault="00752702" w:rsidP="008620D1">
      <w:r>
        <w:separator/>
      </w:r>
    </w:p>
  </w:footnote>
  <w:footnote w:type="continuationSeparator" w:id="0">
    <w:p w14:paraId="51A6A8C1" w14:textId="77777777" w:rsidR="00752702" w:rsidRDefault="00752702" w:rsidP="008620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46EE91E"/>
    <w:lvl w:ilvl="0">
      <w:start w:val="1"/>
      <w:numFmt w:val="decimal"/>
      <w:lvlText w:val="%1."/>
      <w:lvlJc w:val="left"/>
      <w:pPr>
        <w:ind w:left="836" w:hanging="360"/>
      </w:pPr>
      <w:rPr>
        <w:rFonts w:ascii="Courier New" w:hAnsi="Courier New" w:cs="Courier New"/>
        <w:b w:val="0"/>
        <w:bCs w:val="0"/>
        <w:spacing w:val="-25"/>
        <w:w w:val="100"/>
        <w:sz w:val="16"/>
        <w:szCs w:val="16"/>
      </w:rPr>
    </w:lvl>
    <w:lvl w:ilvl="1">
      <w:numFmt w:val="bullet"/>
      <w:lvlText w:val="•"/>
      <w:lvlJc w:val="left"/>
      <w:pPr>
        <w:ind w:left="1742" w:hanging="360"/>
      </w:pPr>
    </w:lvl>
    <w:lvl w:ilvl="2">
      <w:numFmt w:val="bullet"/>
      <w:lvlText w:val="•"/>
      <w:lvlJc w:val="left"/>
      <w:pPr>
        <w:ind w:left="2644" w:hanging="360"/>
      </w:pPr>
    </w:lvl>
    <w:lvl w:ilvl="3">
      <w:numFmt w:val="bullet"/>
      <w:lvlText w:val="•"/>
      <w:lvlJc w:val="left"/>
      <w:pPr>
        <w:ind w:left="3546" w:hanging="360"/>
      </w:pPr>
    </w:lvl>
    <w:lvl w:ilvl="4">
      <w:numFmt w:val="bullet"/>
      <w:lvlText w:val="•"/>
      <w:lvlJc w:val="left"/>
      <w:pPr>
        <w:ind w:left="4448" w:hanging="360"/>
      </w:pPr>
    </w:lvl>
    <w:lvl w:ilvl="5">
      <w:numFmt w:val="bullet"/>
      <w:lvlText w:val="•"/>
      <w:lvlJc w:val="left"/>
      <w:pPr>
        <w:ind w:left="5350" w:hanging="360"/>
      </w:pPr>
    </w:lvl>
    <w:lvl w:ilvl="6">
      <w:numFmt w:val="bullet"/>
      <w:lvlText w:val="•"/>
      <w:lvlJc w:val="left"/>
      <w:pPr>
        <w:ind w:left="6252" w:hanging="360"/>
      </w:pPr>
    </w:lvl>
    <w:lvl w:ilvl="7">
      <w:numFmt w:val="bullet"/>
      <w:lvlText w:val="•"/>
      <w:lvlJc w:val="left"/>
      <w:pPr>
        <w:ind w:left="7154" w:hanging="360"/>
      </w:pPr>
    </w:lvl>
    <w:lvl w:ilvl="8">
      <w:numFmt w:val="bullet"/>
      <w:lvlText w:val="•"/>
      <w:lvlJc w:val="left"/>
      <w:pPr>
        <w:ind w:left="8056" w:hanging="360"/>
      </w:pPr>
    </w:lvl>
  </w:abstractNum>
  <w:abstractNum w:abstractNumId="1">
    <w:nsid w:val="3E4A54C3"/>
    <w:multiLevelType w:val="hybridMultilevel"/>
    <w:tmpl w:val="1DFA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74632"/>
    <w:multiLevelType w:val="hybridMultilevel"/>
    <w:tmpl w:val="5E2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45094"/>
    <w:multiLevelType w:val="multilevel"/>
    <w:tmpl w:val="246EE91E"/>
    <w:lvl w:ilvl="0">
      <w:start w:val="1"/>
      <w:numFmt w:val="decimal"/>
      <w:lvlText w:val="%1."/>
      <w:lvlJc w:val="left"/>
      <w:pPr>
        <w:ind w:left="836" w:hanging="360"/>
      </w:pPr>
      <w:rPr>
        <w:rFonts w:ascii="Courier New" w:hAnsi="Courier New" w:cs="Courier New"/>
        <w:b w:val="0"/>
        <w:bCs w:val="0"/>
        <w:spacing w:val="-25"/>
        <w:w w:val="100"/>
        <w:sz w:val="16"/>
        <w:szCs w:val="16"/>
      </w:rPr>
    </w:lvl>
    <w:lvl w:ilvl="1">
      <w:numFmt w:val="bullet"/>
      <w:lvlText w:val="•"/>
      <w:lvlJc w:val="left"/>
      <w:pPr>
        <w:ind w:left="1742" w:hanging="360"/>
      </w:pPr>
    </w:lvl>
    <w:lvl w:ilvl="2">
      <w:numFmt w:val="bullet"/>
      <w:lvlText w:val="•"/>
      <w:lvlJc w:val="left"/>
      <w:pPr>
        <w:ind w:left="2644" w:hanging="360"/>
      </w:pPr>
    </w:lvl>
    <w:lvl w:ilvl="3">
      <w:numFmt w:val="bullet"/>
      <w:lvlText w:val="•"/>
      <w:lvlJc w:val="left"/>
      <w:pPr>
        <w:ind w:left="3546" w:hanging="360"/>
      </w:pPr>
    </w:lvl>
    <w:lvl w:ilvl="4">
      <w:numFmt w:val="bullet"/>
      <w:lvlText w:val="•"/>
      <w:lvlJc w:val="left"/>
      <w:pPr>
        <w:ind w:left="4448" w:hanging="360"/>
      </w:pPr>
    </w:lvl>
    <w:lvl w:ilvl="5">
      <w:numFmt w:val="bullet"/>
      <w:lvlText w:val="•"/>
      <w:lvlJc w:val="left"/>
      <w:pPr>
        <w:ind w:left="5350" w:hanging="360"/>
      </w:pPr>
    </w:lvl>
    <w:lvl w:ilvl="6">
      <w:numFmt w:val="bullet"/>
      <w:lvlText w:val="•"/>
      <w:lvlJc w:val="left"/>
      <w:pPr>
        <w:ind w:left="6252" w:hanging="360"/>
      </w:pPr>
    </w:lvl>
    <w:lvl w:ilvl="7">
      <w:numFmt w:val="bullet"/>
      <w:lvlText w:val="•"/>
      <w:lvlJc w:val="left"/>
      <w:pPr>
        <w:ind w:left="7154" w:hanging="360"/>
      </w:pPr>
    </w:lvl>
    <w:lvl w:ilvl="8">
      <w:numFmt w:val="bullet"/>
      <w:lvlText w:val="•"/>
      <w:lvlJc w:val="left"/>
      <w:pPr>
        <w:ind w:left="8056" w:hanging="360"/>
      </w:pPr>
    </w:lvl>
  </w:abstractNum>
  <w:abstractNum w:abstractNumId="4">
    <w:nsid w:val="5E4D69CD"/>
    <w:multiLevelType w:val="hybridMultilevel"/>
    <w:tmpl w:val="19D8B36C"/>
    <w:lvl w:ilvl="0" w:tplc="5860E50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16"/>
    <w:rsid w:val="0007151D"/>
    <w:rsid w:val="00074992"/>
    <w:rsid w:val="00280F8A"/>
    <w:rsid w:val="002C6E02"/>
    <w:rsid w:val="002F31C0"/>
    <w:rsid w:val="002F5582"/>
    <w:rsid w:val="00332D96"/>
    <w:rsid w:val="00340141"/>
    <w:rsid w:val="00361D91"/>
    <w:rsid w:val="003E6109"/>
    <w:rsid w:val="004214FD"/>
    <w:rsid w:val="00466B76"/>
    <w:rsid w:val="00484D17"/>
    <w:rsid w:val="004B60DB"/>
    <w:rsid w:val="00596F16"/>
    <w:rsid w:val="005F366F"/>
    <w:rsid w:val="00630CF3"/>
    <w:rsid w:val="00741E4B"/>
    <w:rsid w:val="00752702"/>
    <w:rsid w:val="007566D0"/>
    <w:rsid w:val="007948E3"/>
    <w:rsid w:val="007A1744"/>
    <w:rsid w:val="007B01DD"/>
    <w:rsid w:val="007E1DBF"/>
    <w:rsid w:val="00854C45"/>
    <w:rsid w:val="008620D1"/>
    <w:rsid w:val="0086758B"/>
    <w:rsid w:val="008E0B6A"/>
    <w:rsid w:val="00900CB4"/>
    <w:rsid w:val="009A660C"/>
    <w:rsid w:val="00A97B34"/>
    <w:rsid w:val="00B11776"/>
    <w:rsid w:val="00B3631B"/>
    <w:rsid w:val="00BA6C6A"/>
    <w:rsid w:val="00C438D1"/>
    <w:rsid w:val="00C638DC"/>
    <w:rsid w:val="00C97190"/>
    <w:rsid w:val="00F64DF9"/>
    <w:rsid w:val="00FF1C49"/>
    <w:rsid w:val="00FF7C9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5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1"/>
    <w:qFormat/>
    <w:pPr>
      <w:ind w:left="720"/>
      <w:contextualSpacing/>
    </w:pPr>
  </w:style>
  <w:style w:type="paragraph" w:styleId="NoSpacing">
    <w:name w:val="No Spacing"/>
    <w:link w:val="NoSpacingChar"/>
    <w:uiPriority w:val="1"/>
    <w:qFormat/>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ar-SA"/>
    </w:rPr>
  </w:style>
  <w:style w:type="paragraph" w:styleId="NormalWeb">
    <w:name w:val="Normal (Web)"/>
    <w:basedOn w:val="Normal"/>
    <w:uiPriority w:val="99"/>
    <w:unhideWhenUsed/>
    <w:pPr>
      <w:suppressAutoHyphens w:val="0"/>
      <w:textAlignment w:val="baseline"/>
    </w:pPr>
    <w:rPr>
      <w:lang w:val="en-US" w:eastAsia="en-US"/>
    </w:rPr>
  </w:style>
  <w:style w:type="character" w:styleId="Emphasis">
    <w:name w:val="Emphasis"/>
    <w:basedOn w:val="DefaultParagraphFont"/>
    <w:uiPriority w:val="20"/>
    <w:qFormat/>
    <w:rPr>
      <w:i/>
      <w:iCs/>
    </w:rPr>
  </w:style>
  <w:style w:type="character" w:customStyle="1" w:styleId="inline-ad-replaced">
    <w:name w:val="inline-ad-replaced"/>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Tahoma" w:hAnsi="Tahoma" w:cs="Tahoma"/>
      <w:sz w:val="16"/>
      <w:szCs w:val="16"/>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eastAsia="ar-S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ar-SA"/>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ar-SA"/>
    </w:rPr>
  </w:style>
  <w:style w:type="paragraph" w:styleId="Bibliography">
    <w:name w:val="Bibliography"/>
    <w:basedOn w:val="Normal"/>
    <w:next w:val="Normal"/>
    <w:uiPriority w:val="37"/>
    <w:unhideWhenUsed/>
    <w:pPr>
      <w:tabs>
        <w:tab w:val="left" w:pos="504"/>
      </w:tabs>
      <w:spacing w:after="240"/>
      <w:ind w:left="720" w:hanging="720"/>
    </w:pPr>
  </w:style>
  <w:style w:type="character" w:customStyle="1" w:styleId="fulltext-it">
    <w:name w:val="fulltext-it"/>
    <w:basedOn w:val="DefaultParagraphFont"/>
  </w:style>
  <w:style w:type="paragraph" w:customStyle="1" w:styleId="Standard">
    <w:name w:val="Standard"/>
    <w:pPr>
      <w:suppressAutoHyphens/>
      <w:autoSpaceDN w:val="0"/>
      <w:textAlignment w:val="baseline"/>
    </w:pPr>
    <w:rPr>
      <w:rFonts w:ascii="Calibri" w:eastAsia="Times New Roman" w:hAnsi="Calibri" w:cs="Times New Roman"/>
      <w:kern w:val="3"/>
      <w:lang w:eastAsia="zh-CN"/>
    </w:rPr>
  </w:style>
  <w:style w:type="paragraph" w:styleId="BodyText">
    <w:name w:val="Body Text"/>
    <w:basedOn w:val="Normal"/>
    <w:link w:val="BodyTextChar"/>
    <w:uiPriority w:val="1"/>
    <w:qFormat/>
    <w:pPr>
      <w:suppressAutoHyphens w:val="0"/>
      <w:autoSpaceDE w:val="0"/>
      <w:autoSpaceDN w:val="0"/>
      <w:adjustRightInd w:val="0"/>
      <w:spacing w:before="2"/>
      <w:ind w:left="39" w:firstLine="702"/>
      <w:jc w:val="both"/>
    </w:pPr>
    <w:rPr>
      <w:rFonts w:ascii="Arial" w:eastAsiaTheme="minorHAnsi" w:hAnsi="Arial" w:cs="Arial"/>
      <w:sz w:val="22"/>
      <w:szCs w:val="22"/>
      <w:lang w:val="en-US" w:eastAsia="en-US"/>
    </w:rPr>
  </w:style>
  <w:style w:type="character" w:customStyle="1" w:styleId="BodyTextChar">
    <w:name w:val="Body Text Char"/>
    <w:basedOn w:val="DefaultParagraphFont"/>
    <w:link w:val="BodyText"/>
    <w:uiPriority w:val="1"/>
    <w:rPr>
      <w:rFonts w:ascii="Arial" w:hAnsi="Arial" w:cs="Arial"/>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ar-SA"/>
    </w:rPr>
  </w:style>
  <w:style w:type="character" w:styleId="Strong">
    <w:name w:val="Strong"/>
    <w:basedOn w:val="DefaultParagraphFont"/>
    <w:uiPriority w:val="22"/>
    <w:qFormat/>
    <w:rPr>
      <w:b/>
      <w:bCs/>
    </w:rPr>
  </w:style>
  <w:style w:type="character" w:styleId="LineNumber">
    <w:name w:val="line number"/>
    <w:basedOn w:val="DefaultParagraphFont"/>
    <w:uiPriority w:val="99"/>
    <w:semiHidden/>
    <w:unhideWhenUsed/>
  </w:style>
  <w:style w:type="paragraph" w:styleId="HTMLAddress">
    <w:name w:val="HTML Address"/>
    <w:basedOn w:val="Normal"/>
    <w:link w:val="HTMLAddressChar"/>
    <w:uiPriority w:val="99"/>
    <w:unhideWhenUsed/>
    <w:pPr>
      <w:suppressAutoHyphens w:val="0"/>
    </w:pPr>
    <w:rPr>
      <w:i/>
      <w:iCs/>
      <w:lang w:val="de-DE" w:eastAsia="de-DE"/>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de-DE" w:eastAsia="de-DE"/>
    </w:rPr>
  </w:style>
  <w:style w:type="character" w:customStyle="1" w:styleId="NoSpacingChar">
    <w:name w:val="No Spacing Char"/>
    <w:basedOn w:val="DefaultParagraphFont"/>
    <w:link w:val="NoSpacing"/>
    <w:uiPriority w:val="1"/>
    <w:rsid w:val="00C638D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8620D1"/>
    <w:pPr>
      <w:tabs>
        <w:tab w:val="center" w:pos="4680"/>
        <w:tab w:val="right" w:pos="9360"/>
      </w:tabs>
    </w:pPr>
  </w:style>
  <w:style w:type="character" w:customStyle="1" w:styleId="HeaderChar">
    <w:name w:val="Header Char"/>
    <w:basedOn w:val="DefaultParagraphFont"/>
    <w:link w:val="Header"/>
    <w:uiPriority w:val="99"/>
    <w:rsid w:val="008620D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620D1"/>
    <w:pPr>
      <w:tabs>
        <w:tab w:val="center" w:pos="4680"/>
        <w:tab w:val="right" w:pos="9360"/>
      </w:tabs>
    </w:pPr>
  </w:style>
  <w:style w:type="character" w:customStyle="1" w:styleId="FooterChar">
    <w:name w:val="Footer Char"/>
    <w:basedOn w:val="DefaultParagraphFont"/>
    <w:link w:val="Footer"/>
    <w:uiPriority w:val="99"/>
    <w:rsid w:val="008620D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1"/>
    <w:qFormat/>
    <w:pPr>
      <w:ind w:left="720"/>
      <w:contextualSpacing/>
    </w:pPr>
  </w:style>
  <w:style w:type="paragraph" w:styleId="NoSpacing">
    <w:name w:val="No Spacing"/>
    <w:link w:val="NoSpacingChar"/>
    <w:uiPriority w:val="1"/>
    <w:qFormat/>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ar-SA"/>
    </w:rPr>
  </w:style>
  <w:style w:type="paragraph" w:styleId="NormalWeb">
    <w:name w:val="Normal (Web)"/>
    <w:basedOn w:val="Normal"/>
    <w:uiPriority w:val="99"/>
    <w:unhideWhenUsed/>
    <w:pPr>
      <w:suppressAutoHyphens w:val="0"/>
      <w:textAlignment w:val="baseline"/>
    </w:pPr>
    <w:rPr>
      <w:lang w:val="en-US" w:eastAsia="en-US"/>
    </w:rPr>
  </w:style>
  <w:style w:type="character" w:styleId="Emphasis">
    <w:name w:val="Emphasis"/>
    <w:basedOn w:val="DefaultParagraphFont"/>
    <w:uiPriority w:val="20"/>
    <w:qFormat/>
    <w:rPr>
      <w:i/>
      <w:iCs/>
    </w:rPr>
  </w:style>
  <w:style w:type="character" w:customStyle="1" w:styleId="inline-ad-replaced">
    <w:name w:val="inline-ad-replaced"/>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Tahoma" w:hAnsi="Tahoma" w:cs="Tahoma"/>
      <w:sz w:val="16"/>
      <w:szCs w:val="16"/>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eastAsia="ar-S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ar-SA"/>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ar-SA"/>
    </w:rPr>
  </w:style>
  <w:style w:type="paragraph" w:styleId="Bibliography">
    <w:name w:val="Bibliography"/>
    <w:basedOn w:val="Normal"/>
    <w:next w:val="Normal"/>
    <w:uiPriority w:val="37"/>
    <w:unhideWhenUsed/>
    <w:pPr>
      <w:tabs>
        <w:tab w:val="left" w:pos="504"/>
      </w:tabs>
      <w:spacing w:after="240"/>
      <w:ind w:left="720" w:hanging="720"/>
    </w:pPr>
  </w:style>
  <w:style w:type="character" w:customStyle="1" w:styleId="fulltext-it">
    <w:name w:val="fulltext-it"/>
    <w:basedOn w:val="DefaultParagraphFont"/>
  </w:style>
  <w:style w:type="paragraph" w:customStyle="1" w:styleId="Standard">
    <w:name w:val="Standard"/>
    <w:pPr>
      <w:suppressAutoHyphens/>
      <w:autoSpaceDN w:val="0"/>
      <w:textAlignment w:val="baseline"/>
    </w:pPr>
    <w:rPr>
      <w:rFonts w:ascii="Calibri" w:eastAsia="Times New Roman" w:hAnsi="Calibri" w:cs="Times New Roman"/>
      <w:kern w:val="3"/>
      <w:lang w:eastAsia="zh-CN"/>
    </w:rPr>
  </w:style>
  <w:style w:type="paragraph" w:styleId="BodyText">
    <w:name w:val="Body Text"/>
    <w:basedOn w:val="Normal"/>
    <w:link w:val="BodyTextChar"/>
    <w:uiPriority w:val="1"/>
    <w:qFormat/>
    <w:pPr>
      <w:suppressAutoHyphens w:val="0"/>
      <w:autoSpaceDE w:val="0"/>
      <w:autoSpaceDN w:val="0"/>
      <w:adjustRightInd w:val="0"/>
      <w:spacing w:before="2"/>
      <w:ind w:left="39" w:firstLine="702"/>
      <w:jc w:val="both"/>
    </w:pPr>
    <w:rPr>
      <w:rFonts w:ascii="Arial" w:eastAsiaTheme="minorHAnsi" w:hAnsi="Arial" w:cs="Arial"/>
      <w:sz w:val="22"/>
      <w:szCs w:val="22"/>
      <w:lang w:val="en-US" w:eastAsia="en-US"/>
    </w:rPr>
  </w:style>
  <w:style w:type="character" w:customStyle="1" w:styleId="BodyTextChar">
    <w:name w:val="Body Text Char"/>
    <w:basedOn w:val="DefaultParagraphFont"/>
    <w:link w:val="BodyText"/>
    <w:uiPriority w:val="1"/>
    <w:rPr>
      <w:rFonts w:ascii="Arial" w:hAnsi="Arial" w:cs="Arial"/>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ar-SA"/>
    </w:rPr>
  </w:style>
  <w:style w:type="character" w:styleId="Strong">
    <w:name w:val="Strong"/>
    <w:basedOn w:val="DefaultParagraphFont"/>
    <w:uiPriority w:val="22"/>
    <w:qFormat/>
    <w:rPr>
      <w:b/>
      <w:bCs/>
    </w:rPr>
  </w:style>
  <w:style w:type="character" w:styleId="LineNumber">
    <w:name w:val="line number"/>
    <w:basedOn w:val="DefaultParagraphFont"/>
    <w:uiPriority w:val="99"/>
    <w:semiHidden/>
    <w:unhideWhenUsed/>
  </w:style>
  <w:style w:type="paragraph" w:styleId="HTMLAddress">
    <w:name w:val="HTML Address"/>
    <w:basedOn w:val="Normal"/>
    <w:link w:val="HTMLAddressChar"/>
    <w:uiPriority w:val="99"/>
    <w:unhideWhenUsed/>
    <w:pPr>
      <w:suppressAutoHyphens w:val="0"/>
    </w:pPr>
    <w:rPr>
      <w:i/>
      <w:iCs/>
      <w:lang w:val="de-DE" w:eastAsia="de-DE"/>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de-DE" w:eastAsia="de-DE"/>
    </w:rPr>
  </w:style>
  <w:style w:type="character" w:customStyle="1" w:styleId="NoSpacingChar">
    <w:name w:val="No Spacing Char"/>
    <w:basedOn w:val="DefaultParagraphFont"/>
    <w:link w:val="NoSpacing"/>
    <w:uiPriority w:val="1"/>
    <w:rsid w:val="00C638D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8620D1"/>
    <w:pPr>
      <w:tabs>
        <w:tab w:val="center" w:pos="4680"/>
        <w:tab w:val="right" w:pos="9360"/>
      </w:tabs>
    </w:pPr>
  </w:style>
  <w:style w:type="character" w:customStyle="1" w:styleId="HeaderChar">
    <w:name w:val="Header Char"/>
    <w:basedOn w:val="DefaultParagraphFont"/>
    <w:link w:val="Header"/>
    <w:uiPriority w:val="99"/>
    <w:rsid w:val="008620D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620D1"/>
    <w:pPr>
      <w:tabs>
        <w:tab w:val="center" w:pos="4680"/>
        <w:tab w:val="right" w:pos="9360"/>
      </w:tabs>
    </w:pPr>
  </w:style>
  <w:style w:type="character" w:customStyle="1" w:styleId="FooterChar">
    <w:name w:val="Footer Char"/>
    <w:basedOn w:val="DefaultParagraphFont"/>
    <w:link w:val="Footer"/>
    <w:uiPriority w:val="99"/>
    <w:rsid w:val="008620D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80019">
      <w:bodyDiv w:val="1"/>
      <w:marLeft w:val="0"/>
      <w:marRight w:val="0"/>
      <w:marTop w:val="0"/>
      <w:marBottom w:val="0"/>
      <w:divBdr>
        <w:top w:val="none" w:sz="0" w:space="0" w:color="auto"/>
        <w:left w:val="none" w:sz="0" w:space="0" w:color="auto"/>
        <w:bottom w:val="none" w:sz="0" w:space="0" w:color="auto"/>
        <w:right w:val="none" w:sz="0" w:space="0" w:color="auto"/>
      </w:divBdr>
    </w:div>
    <w:div w:id="1533105795">
      <w:bodyDiv w:val="1"/>
      <w:marLeft w:val="0"/>
      <w:marRight w:val="0"/>
      <w:marTop w:val="0"/>
      <w:marBottom w:val="0"/>
      <w:divBdr>
        <w:top w:val="none" w:sz="0" w:space="0" w:color="auto"/>
        <w:left w:val="none" w:sz="0" w:space="0" w:color="auto"/>
        <w:bottom w:val="none" w:sz="0" w:space="0" w:color="auto"/>
        <w:right w:val="none" w:sz="0" w:space="0" w:color="auto"/>
      </w:divBdr>
    </w:div>
    <w:div w:id="1603567096">
      <w:bodyDiv w:val="1"/>
      <w:marLeft w:val="0"/>
      <w:marRight w:val="0"/>
      <w:marTop w:val="0"/>
      <w:marBottom w:val="0"/>
      <w:divBdr>
        <w:top w:val="none" w:sz="0" w:space="0" w:color="auto"/>
        <w:left w:val="none" w:sz="0" w:space="0" w:color="auto"/>
        <w:bottom w:val="none" w:sz="0" w:space="0" w:color="auto"/>
        <w:right w:val="none" w:sz="0" w:space="0" w:color="auto"/>
      </w:divBdr>
    </w:div>
    <w:div w:id="21299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rotein/NP_038712.3" TargetMode="External"/><Relationship Id="rId18" Type="http://schemas.openxmlformats.org/officeDocument/2006/relationships/footer" Target="footer1.xml"/><Relationship Id="rId8" Type="http://schemas.openxmlformats.org/officeDocument/2006/relationships/endnotes" Target="endnotes.xml"/><Relationship Id="rId26"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sanger.ac.uk/htgt/plate/view?plate_name=PRPGS00048_A" TargetMode="External"/><Relationship Id="rId17" Type="http://schemas.openxmlformats.org/officeDocument/2006/relationships/image" Target="media/image3.jpeg"/><Relationship Id="rId7" Type="http://schemas.openxmlformats.org/officeDocument/2006/relationships/footnotes" Target="footnotes.xml"/><Relationship Id="rId25" Type="http://schemas.openxmlformats.org/officeDocument/2006/relationships/customXml" Target="../customXml/item2.xml"/><Relationship Id="rId20" Type="http://schemas.openxmlformats.org/officeDocument/2006/relationships/theme" Target="theme/theme1.xml"/><Relationship Id="rId16" Type="http://schemas.openxmlformats.org/officeDocument/2006/relationships/image" Target="media/image2.png"/><Relationship Id="rId2" Type="http://schemas.openxmlformats.org/officeDocument/2006/relationships/numbering" Target="numbering.xml"/><Relationship Id="rId24" Type="http://schemas.microsoft.com/office/2011/relationships/people" Target="people.xml"/><Relationship Id="rId11" Type="http://schemas.openxmlformats.org/officeDocument/2006/relationships/hyperlink" Target="http://www.sanger.ac.uk/htgt/cassett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anger.ac.uk/htgt/plate/view?plate_name=PRPGS00048_A" TargetMode="External"/><Relationship Id="rId19" Type="http://schemas.openxmlformats.org/officeDocument/2006/relationships/fontTable" Target="fontTable.xml"/><Relationship Id="rId9" Type="http://schemas.openxmlformats.org/officeDocument/2006/relationships/hyperlink" Target="http://www.ncbi.nlm.nih.gov/sites/entrez?db=gene&amp;amp;cmd=Retrieve&amp;amp;dopt=Graphics&amp;amp;list_uids=13706" TargetMode="External"/><Relationship Id="rId14" Type="http://schemas.openxmlformats.org/officeDocument/2006/relationships/hyperlink" Target="http://www.sanger.ac.uk/htgt/plate/view?plate_name=PRPGS00048_A" TargetMode="External"/><Relationship Id="rId4" Type="http://schemas.microsoft.com/office/2007/relationships/stylesWithEffects" Target="stylesWithEffects.xml"/><Relationship Id="rId27"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529C647AAA574EAFA59FB4A3530E60" ma:contentTypeVersion="7" ma:contentTypeDescription="Create a new document." ma:contentTypeScope="" ma:versionID="7f5a742be07b9ca780aa6a59aef33c57">
  <xsd:schema xmlns:xsd="http://www.w3.org/2001/XMLSchema" xmlns:p="http://schemas.microsoft.com/office/2006/metadata/properties" xmlns:ns2="971b7e85-d07e-4b81-b780-c777dac94bca" targetNamespace="http://schemas.microsoft.com/office/2006/metadata/properties" ma:root="true" ma:fieldsID="d410383e2ae33e85f6d8c4ede09afd20" ns2:_="">
    <xsd:import namespace="971b7e85-d07e-4b81-b780-c777dac94bca"/>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971b7e85-d07e-4b81-b780-c777dac94bca"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sDeleted xmlns="971b7e85-d07e-4b81-b780-c777dac94bca">false</IsDeleted>
    <FileFormat xmlns="971b7e85-d07e-4b81-b780-c777dac94bca">DOCX</FileFormat>
    <TitleName xmlns="971b7e85-d07e-4b81-b780-c777dac94bca">Data Sheet 1.DOCX</TitleName>
    <Checked_x0020_Out_x0020_To xmlns="971b7e85-d07e-4b81-b780-c777dac94bca">
      <UserInfo>
        <DisplayName/>
        <AccountId xsi:nil="true"/>
        <AccountType/>
      </UserInfo>
    </Checked_x0020_Out_x0020_To>
    <DocumentId xmlns="971b7e85-d07e-4b81-b780-c777dac94bca">Data Sheet 1.DOCX</DocumentId>
    <DocumentType xmlns="971b7e85-d07e-4b81-b780-c777dac94bca">Data Sheet</DocumentType>
    <StageName xmlns="971b7e85-d07e-4b81-b780-c777dac94bca" xsi:nil="true"/>
  </documentManagement>
</p:properties>
</file>

<file path=customXml/itemProps1.xml><?xml version="1.0" encoding="utf-8"?>
<ds:datastoreItem xmlns:ds="http://schemas.openxmlformats.org/officeDocument/2006/customXml" ds:itemID="{AE9FE91A-2DBD-8641-89A1-9632C5279852}"/>
</file>

<file path=customXml/itemProps2.xml><?xml version="1.0" encoding="utf-8"?>
<ds:datastoreItem xmlns:ds="http://schemas.openxmlformats.org/officeDocument/2006/customXml" ds:itemID="{4E030739-536B-4894-9DBF-C7CB1FB66002}"/>
</file>

<file path=customXml/itemProps3.xml><?xml version="1.0" encoding="utf-8"?>
<ds:datastoreItem xmlns:ds="http://schemas.openxmlformats.org/officeDocument/2006/customXml" ds:itemID="{048A330B-26B6-4762-BF64-5524BE9EBB0D}"/>
</file>

<file path=customXml/itemProps4.xml><?xml version="1.0" encoding="utf-8"?>
<ds:datastoreItem xmlns:ds="http://schemas.openxmlformats.org/officeDocument/2006/customXml" ds:itemID="{BB52CB94-E155-4E19-8755-8F1E92662DFD}"/>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12466</Characters>
  <Application>Microsoft Macintosh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Queens Library</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Christiane Becari</cp:lastModifiedBy>
  <cp:revision>2</cp:revision>
  <cp:lastPrinted>2016-08-31T17:28:00Z</cp:lastPrinted>
  <dcterms:created xsi:type="dcterms:W3CDTF">2016-09-24T22:18:00Z</dcterms:created>
  <dcterms:modified xsi:type="dcterms:W3CDTF">2016-09-24T22:18:00Z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id="4yMfzF4r"/&gt;&lt;style id="http://www.zotero.org/styles/frontiers-in-physiology"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 name="noteType" value=""/&gt;&lt;/prefs&gt;&lt;/data&gt;</vt:lpwstr>
  </property>
  <property fmtid="{D5CDD505-2E9C-101B-9397-08002B2CF9AE}" pid="4" name="Docear4Word_StyleTitle">
    <vt:lpwstr>ACM SIG Proceedings With Long Author List</vt:lpwstr>
  </property>
  <property fmtid="{D5CDD505-2E9C-101B-9397-08002B2CF9AE}" pid="5" name="ContentTypeId">
    <vt:lpwstr>0x010100C7529C647AAA574EAFA59FB4A3530E60</vt:lpwstr>
  </property>
</Properties>
</file>