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E80D2" w14:textId="67257139" w:rsidR="007526B5" w:rsidRDefault="007526B5" w:rsidP="00A36D30">
      <w:pPr>
        <w:pStyle w:val="Heading1"/>
        <w:rPr>
          <w:rFonts w:asciiTheme="minorHAnsi" w:hAnsiTheme="minorHAnsi" w:cstheme="minorHAnsi"/>
          <w:color w:val="auto"/>
        </w:rPr>
      </w:pPr>
      <w:r>
        <w:rPr>
          <w:rFonts w:asciiTheme="minorHAnsi" w:hAnsiTheme="minorHAnsi" w:cstheme="minorHAnsi"/>
          <w:color w:val="auto"/>
        </w:rPr>
        <w:t>J</w:t>
      </w:r>
      <w:r w:rsidR="00DC0BB8">
        <w:rPr>
          <w:rFonts w:asciiTheme="minorHAnsi" w:hAnsiTheme="minorHAnsi" w:cstheme="minorHAnsi"/>
          <w:color w:val="auto"/>
        </w:rPr>
        <w:t xml:space="preserve"> </w:t>
      </w:r>
      <w:proofErr w:type="spellStart"/>
      <w:r w:rsidR="00DC0BB8">
        <w:rPr>
          <w:rFonts w:asciiTheme="minorHAnsi" w:hAnsiTheme="minorHAnsi" w:cstheme="minorHAnsi"/>
          <w:color w:val="auto"/>
        </w:rPr>
        <w:t>Mol</w:t>
      </w:r>
      <w:proofErr w:type="spellEnd"/>
      <w:r>
        <w:rPr>
          <w:rFonts w:asciiTheme="minorHAnsi" w:hAnsiTheme="minorHAnsi" w:cstheme="minorHAnsi"/>
          <w:color w:val="auto"/>
        </w:rPr>
        <w:t xml:space="preserve"> Med 2016</w:t>
      </w:r>
    </w:p>
    <w:p w14:paraId="30E6EB2A" w14:textId="6D87CF24" w:rsidR="00A36D30" w:rsidRPr="009159A4" w:rsidRDefault="007526B5" w:rsidP="00A36D30">
      <w:pPr>
        <w:pStyle w:val="Heading1"/>
        <w:rPr>
          <w:rFonts w:asciiTheme="minorHAnsi" w:hAnsiTheme="minorHAnsi" w:cstheme="minorHAnsi"/>
          <w:color w:val="auto"/>
        </w:rPr>
      </w:pPr>
      <w:r>
        <w:rPr>
          <w:rFonts w:asciiTheme="minorHAnsi" w:hAnsiTheme="minorHAnsi" w:cstheme="minorHAnsi"/>
          <w:color w:val="auto"/>
        </w:rPr>
        <w:t xml:space="preserve">Electronic </w:t>
      </w:r>
      <w:r w:rsidR="00A36D30" w:rsidRPr="009159A4">
        <w:rPr>
          <w:rFonts w:asciiTheme="minorHAnsi" w:hAnsiTheme="minorHAnsi" w:cstheme="minorHAnsi"/>
          <w:color w:val="auto"/>
        </w:rPr>
        <w:t>Supplement</w:t>
      </w:r>
      <w:r w:rsidR="0093018C" w:rsidRPr="009159A4">
        <w:rPr>
          <w:rFonts w:asciiTheme="minorHAnsi" w:hAnsiTheme="minorHAnsi" w:cstheme="minorHAnsi"/>
          <w:color w:val="auto"/>
        </w:rPr>
        <w:t xml:space="preserve">al </w:t>
      </w:r>
      <w:r>
        <w:rPr>
          <w:rFonts w:asciiTheme="minorHAnsi" w:hAnsiTheme="minorHAnsi" w:cstheme="minorHAnsi"/>
          <w:color w:val="auto"/>
        </w:rPr>
        <w:t>Material</w:t>
      </w:r>
    </w:p>
    <w:p w14:paraId="25D86707" w14:textId="77777777" w:rsidR="00A36D30" w:rsidRPr="009159A4" w:rsidRDefault="00A36D30" w:rsidP="00A36D30">
      <w:pPr>
        <w:rPr>
          <w:rFonts w:asciiTheme="minorHAnsi" w:hAnsiTheme="minorHAnsi" w:cstheme="minorHAnsi"/>
        </w:rPr>
      </w:pPr>
    </w:p>
    <w:p w14:paraId="79F536EE" w14:textId="31FF5D37" w:rsidR="0093018C" w:rsidRPr="009159A4" w:rsidRDefault="0093018C" w:rsidP="00120793">
      <w:pPr>
        <w:pStyle w:val="Title"/>
        <w:jc w:val="center"/>
        <w:rPr>
          <w:rFonts w:asciiTheme="minorHAnsi" w:hAnsiTheme="minorHAnsi" w:cstheme="minorHAnsi"/>
          <w:sz w:val="36"/>
          <w:lang w:val="en"/>
        </w:rPr>
      </w:pPr>
      <w:r w:rsidRPr="009159A4">
        <w:rPr>
          <w:rFonts w:asciiTheme="minorHAnsi" w:hAnsiTheme="minorHAnsi" w:cstheme="minorHAnsi"/>
          <w:sz w:val="36"/>
          <w:lang w:val="en"/>
        </w:rPr>
        <w:t>Reduc</w:t>
      </w:r>
      <w:r w:rsidR="00EC7C61" w:rsidRPr="009159A4">
        <w:rPr>
          <w:rFonts w:asciiTheme="minorHAnsi" w:hAnsiTheme="minorHAnsi" w:cstheme="minorHAnsi"/>
          <w:sz w:val="36"/>
          <w:lang w:val="en"/>
        </w:rPr>
        <w:t>ing</w:t>
      </w:r>
      <w:r w:rsidRPr="009159A4">
        <w:rPr>
          <w:rFonts w:asciiTheme="minorHAnsi" w:hAnsiTheme="minorHAnsi" w:cstheme="minorHAnsi"/>
          <w:sz w:val="36"/>
          <w:lang w:val="en"/>
        </w:rPr>
        <w:t xml:space="preserve"> RBM20 activity improves diastolic dysfunction and cardiac atrophy</w:t>
      </w:r>
    </w:p>
    <w:p w14:paraId="478CC97D" w14:textId="77777777" w:rsidR="0093018C" w:rsidRPr="009159A4" w:rsidRDefault="0093018C" w:rsidP="0093018C">
      <w:pPr>
        <w:rPr>
          <w:rFonts w:asciiTheme="minorHAnsi" w:hAnsiTheme="minorHAnsi" w:cstheme="minorHAnsi"/>
          <w:lang w:val="en"/>
        </w:rPr>
      </w:pPr>
    </w:p>
    <w:p w14:paraId="7F1AAACE" w14:textId="38640E5D" w:rsidR="0093018C" w:rsidRPr="009159A4" w:rsidRDefault="0093018C" w:rsidP="0093018C">
      <w:pPr>
        <w:rPr>
          <w:rFonts w:asciiTheme="minorHAnsi" w:hAnsiTheme="minorHAnsi" w:cstheme="minorHAnsi"/>
          <w:lang w:val="de-DE"/>
        </w:rPr>
      </w:pPr>
      <w:r w:rsidRPr="009159A4">
        <w:rPr>
          <w:rFonts w:asciiTheme="minorHAnsi" w:hAnsiTheme="minorHAnsi" w:cstheme="minorHAnsi"/>
          <w:lang w:val="de-DE"/>
        </w:rPr>
        <w:t>Florian Hinze</w:t>
      </w:r>
      <w:r w:rsidRPr="009159A4">
        <w:rPr>
          <w:rFonts w:asciiTheme="minorHAnsi" w:hAnsiTheme="minorHAnsi" w:cstheme="minorHAnsi"/>
          <w:vertAlign w:val="superscript"/>
          <w:lang w:val="de-DE"/>
        </w:rPr>
        <w:t>1,</w:t>
      </w:r>
      <w:r w:rsidR="00084860" w:rsidRPr="009159A4">
        <w:rPr>
          <w:rFonts w:asciiTheme="minorHAnsi" w:hAnsiTheme="minorHAnsi" w:cstheme="minorHAnsi"/>
          <w:vertAlign w:val="superscript"/>
          <w:lang w:val="de-DE"/>
        </w:rPr>
        <w:t>4</w:t>
      </w:r>
      <w:r w:rsidRPr="009159A4">
        <w:rPr>
          <w:rFonts w:asciiTheme="minorHAnsi" w:hAnsiTheme="minorHAnsi" w:cstheme="minorHAnsi"/>
          <w:lang w:val="de-DE"/>
        </w:rPr>
        <w:t>, Christoph Dieterich</w:t>
      </w:r>
      <w:r w:rsidRPr="009159A4">
        <w:rPr>
          <w:rFonts w:asciiTheme="minorHAnsi" w:hAnsiTheme="minorHAnsi" w:cstheme="minorHAnsi"/>
          <w:vertAlign w:val="superscript"/>
          <w:lang w:val="de-DE"/>
        </w:rPr>
        <w:t>2,</w:t>
      </w:r>
      <w:r w:rsidR="00084860" w:rsidRPr="009159A4">
        <w:rPr>
          <w:rFonts w:asciiTheme="minorHAnsi" w:hAnsiTheme="minorHAnsi" w:cstheme="minorHAnsi"/>
          <w:vertAlign w:val="superscript"/>
          <w:lang w:val="de-DE"/>
        </w:rPr>
        <w:t>5</w:t>
      </w:r>
      <w:r w:rsidR="00A1166F" w:rsidRPr="009159A4">
        <w:rPr>
          <w:rFonts w:asciiTheme="minorHAnsi" w:hAnsiTheme="minorHAnsi" w:cstheme="minorHAnsi"/>
          <w:lang w:val="de-DE"/>
        </w:rPr>
        <w:t>,</w:t>
      </w:r>
      <w:r w:rsidRPr="009159A4">
        <w:rPr>
          <w:rFonts w:asciiTheme="minorHAnsi" w:hAnsiTheme="minorHAnsi" w:cstheme="minorHAnsi"/>
          <w:lang w:val="de-DE"/>
        </w:rPr>
        <w:t xml:space="preserve"> Michael H Radke</w:t>
      </w:r>
      <w:r w:rsidRPr="009159A4">
        <w:rPr>
          <w:rFonts w:asciiTheme="minorHAnsi" w:hAnsiTheme="minorHAnsi" w:cstheme="minorHAnsi"/>
          <w:vertAlign w:val="superscript"/>
          <w:lang w:val="de-DE"/>
        </w:rPr>
        <w:t>1,</w:t>
      </w:r>
      <w:r w:rsidR="00084860" w:rsidRPr="009159A4">
        <w:rPr>
          <w:rFonts w:asciiTheme="minorHAnsi" w:hAnsiTheme="minorHAnsi" w:cstheme="minorHAnsi"/>
          <w:vertAlign w:val="superscript"/>
          <w:lang w:val="de-DE"/>
        </w:rPr>
        <w:t>4</w:t>
      </w:r>
      <w:r w:rsidRPr="009159A4">
        <w:rPr>
          <w:rFonts w:asciiTheme="minorHAnsi" w:hAnsiTheme="minorHAnsi" w:cstheme="minorHAnsi"/>
          <w:lang w:val="de-DE"/>
        </w:rPr>
        <w:t>, Henk Granzier</w:t>
      </w:r>
      <w:r w:rsidR="00084860" w:rsidRPr="009159A4">
        <w:rPr>
          <w:rFonts w:asciiTheme="minorHAnsi" w:hAnsiTheme="minorHAnsi" w:cstheme="minorHAnsi"/>
          <w:vertAlign w:val="superscript"/>
          <w:lang w:val="de-DE"/>
        </w:rPr>
        <w:t>3</w:t>
      </w:r>
      <w:r w:rsidRPr="009159A4">
        <w:rPr>
          <w:rFonts w:asciiTheme="minorHAnsi" w:hAnsiTheme="minorHAnsi" w:cstheme="minorHAnsi"/>
          <w:lang w:val="de-DE"/>
        </w:rPr>
        <w:t xml:space="preserve"> &amp; Michael Gotthardt</w:t>
      </w:r>
      <w:r w:rsidRPr="009159A4">
        <w:rPr>
          <w:rFonts w:asciiTheme="minorHAnsi" w:hAnsiTheme="minorHAnsi" w:cstheme="minorHAnsi"/>
          <w:kern w:val="24"/>
          <w:vertAlign w:val="superscript"/>
          <w:lang w:val="de-DE"/>
        </w:rPr>
        <w:t>1,</w:t>
      </w:r>
      <w:r w:rsidR="00084860" w:rsidRPr="009159A4">
        <w:rPr>
          <w:rFonts w:asciiTheme="minorHAnsi" w:hAnsiTheme="minorHAnsi" w:cstheme="minorHAnsi"/>
          <w:kern w:val="24"/>
          <w:vertAlign w:val="superscript"/>
          <w:lang w:val="de-DE"/>
        </w:rPr>
        <w:t>4</w:t>
      </w:r>
    </w:p>
    <w:p w14:paraId="3D179E57" w14:textId="77777777" w:rsidR="0093018C" w:rsidRPr="009159A4" w:rsidRDefault="0093018C" w:rsidP="0093018C">
      <w:pPr>
        <w:rPr>
          <w:rFonts w:asciiTheme="minorHAnsi" w:hAnsiTheme="minorHAnsi" w:cstheme="minorHAnsi"/>
          <w:lang w:val="de-DE"/>
        </w:rPr>
      </w:pPr>
    </w:p>
    <w:p w14:paraId="2E7738D3" w14:textId="76A48E8F" w:rsidR="00C01A1C" w:rsidRPr="009159A4" w:rsidRDefault="00084860" w:rsidP="00C01A1C">
      <w:pPr>
        <w:pStyle w:val="ListParagraph"/>
        <w:numPr>
          <w:ilvl w:val="0"/>
          <w:numId w:val="1"/>
        </w:numPr>
        <w:rPr>
          <w:rFonts w:asciiTheme="minorHAnsi" w:hAnsiTheme="minorHAnsi" w:cstheme="minorHAnsi"/>
        </w:rPr>
      </w:pPr>
      <w:r w:rsidRPr="009159A4">
        <w:rPr>
          <w:rFonts w:asciiTheme="minorHAnsi" w:hAnsiTheme="minorHAnsi" w:cstheme="minorHAnsi"/>
        </w:rPr>
        <w:t>Neuromuscular and Cardiovascular Cell Biology, Max-Delbrück-Center for Molecular Medicine, 13125 Berlin, Germany</w:t>
      </w:r>
    </w:p>
    <w:p w14:paraId="0AE84A08" w14:textId="12BF7D07" w:rsidR="00084860" w:rsidRPr="009159A4" w:rsidRDefault="00C01A1C" w:rsidP="00C01A1C">
      <w:pPr>
        <w:pStyle w:val="ListParagraph"/>
        <w:numPr>
          <w:ilvl w:val="0"/>
          <w:numId w:val="1"/>
        </w:numPr>
        <w:rPr>
          <w:rFonts w:asciiTheme="minorHAnsi" w:hAnsiTheme="minorHAnsi" w:cstheme="minorHAnsi"/>
        </w:rPr>
      </w:pPr>
      <w:r w:rsidRPr="009159A4">
        <w:rPr>
          <w:rFonts w:asciiTheme="minorHAnsi" w:hAnsiTheme="minorHAnsi" w:cstheme="minorHAnsi"/>
        </w:rPr>
        <w:t xml:space="preserve">Klaus </w:t>
      </w:r>
      <w:proofErr w:type="spellStart"/>
      <w:r w:rsidRPr="009159A4">
        <w:rPr>
          <w:rFonts w:asciiTheme="minorHAnsi" w:hAnsiTheme="minorHAnsi" w:cstheme="minorHAnsi"/>
        </w:rPr>
        <w:t>Tschira</w:t>
      </w:r>
      <w:proofErr w:type="spellEnd"/>
      <w:r w:rsidRPr="009159A4">
        <w:rPr>
          <w:rFonts w:asciiTheme="minorHAnsi" w:hAnsiTheme="minorHAnsi" w:cstheme="minorHAnsi"/>
        </w:rPr>
        <w:t xml:space="preserve"> Institute for Integrative Computational Cardiology and Dept. Cardiology, Angiology, and </w:t>
      </w:r>
      <w:proofErr w:type="spellStart"/>
      <w:r w:rsidRPr="009159A4">
        <w:rPr>
          <w:rFonts w:asciiTheme="minorHAnsi" w:hAnsiTheme="minorHAnsi" w:cstheme="minorHAnsi"/>
        </w:rPr>
        <w:t>Pneumology</w:t>
      </w:r>
      <w:proofErr w:type="spellEnd"/>
      <w:r w:rsidRPr="009159A4">
        <w:rPr>
          <w:rFonts w:asciiTheme="minorHAnsi" w:hAnsiTheme="minorHAnsi" w:cstheme="minorHAnsi"/>
        </w:rPr>
        <w:t>, Heidelberg University, 69120 Heidelberg, Germany</w:t>
      </w:r>
    </w:p>
    <w:p w14:paraId="469D6EC3" w14:textId="5DEE870C" w:rsidR="00084860" w:rsidRPr="009159A4" w:rsidRDefault="00084860" w:rsidP="00084860">
      <w:pPr>
        <w:pStyle w:val="ListParagraph"/>
        <w:numPr>
          <w:ilvl w:val="0"/>
          <w:numId w:val="1"/>
        </w:numPr>
        <w:rPr>
          <w:rFonts w:asciiTheme="minorHAnsi" w:hAnsiTheme="minorHAnsi" w:cstheme="minorHAnsi"/>
        </w:rPr>
      </w:pPr>
      <w:r w:rsidRPr="009159A4">
        <w:rPr>
          <w:rFonts w:asciiTheme="minorHAnsi" w:hAnsiTheme="minorHAnsi" w:cstheme="minorHAnsi"/>
        </w:rPr>
        <w:t>Depts. of Physiology and Cellular and Molecular Medicine, University of Arizona, Tucson, AZ</w:t>
      </w:r>
    </w:p>
    <w:p w14:paraId="20AF0768" w14:textId="77777777" w:rsidR="00084860" w:rsidRPr="009159A4" w:rsidRDefault="00084860" w:rsidP="00084860">
      <w:pPr>
        <w:pStyle w:val="ListParagraph"/>
        <w:numPr>
          <w:ilvl w:val="0"/>
          <w:numId w:val="1"/>
        </w:numPr>
        <w:rPr>
          <w:rFonts w:asciiTheme="minorHAnsi" w:hAnsiTheme="minorHAnsi" w:cstheme="minorHAnsi"/>
        </w:rPr>
      </w:pPr>
      <w:r w:rsidRPr="009159A4">
        <w:rPr>
          <w:rFonts w:asciiTheme="minorHAnsi" w:hAnsiTheme="minorHAnsi" w:cstheme="minorHAnsi"/>
        </w:rPr>
        <w:t>DZHK (German Centre for Cardiovascular Research), partner site Berlin, Berlin, Germany</w:t>
      </w:r>
    </w:p>
    <w:p w14:paraId="04AAEB1E" w14:textId="5CF37CC8" w:rsidR="0093018C" w:rsidRPr="009159A4" w:rsidRDefault="00084860" w:rsidP="0093018C">
      <w:pPr>
        <w:pStyle w:val="ListParagraph"/>
        <w:numPr>
          <w:ilvl w:val="0"/>
          <w:numId w:val="1"/>
        </w:numPr>
        <w:rPr>
          <w:rFonts w:asciiTheme="minorHAnsi" w:hAnsiTheme="minorHAnsi" w:cstheme="minorHAnsi"/>
        </w:rPr>
      </w:pPr>
      <w:r w:rsidRPr="009159A4">
        <w:rPr>
          <w:rFonts w:asciiTheme="minorHAnsi" w:hAnsiTheme="minorHAnsi" w:cstheme="minorHAnsi"/>
        </w:rPr>
        <w:t>DZHK (German Centre for Cardiovascular Research), partner site Heidelberg, Heidelberg, Germany</w:t>
      </w:r>
    </w:p>
    <w:p w14:paraId="347A5506" w14:textId="053C405C" w:rsidR="009526D2" w:rsidRPr="009159A4" w:rsidRDefault="009526D2" w:rsidP="009526D2">
      <w:pPr>
        <w:rPr>
          <w:rFonts w:asciiTheme="minorHAnsi" w:eastAsiaTheme="majorEastAsia" w:hAnsiTheme="minorHAnsi" w:cstheme="minorHAnsi"/>
          <w:spacing w:val="-10"/>
          <w:sz w:val="56"/>
          <w:szCs w:val="56"/>
        </w:rPr>
      </w:pPr>
    </w:p>
    <w:p w14:paraId="737DB913" w14:textId="630D4DD7" w:rsidR="00C722D1" w:rsidRPr="009159A4" w:rsidRDefault="00C722D1" w:rsidP="009526D2">
      <w:pPr>
        <w:rPr>
          <w:rFonts w:asciiTheme="minorHAnsi" w:eastAsiaTheme="majorEastAsia" w:hAnsiTheme="minorHAnsi" w:cstheme="minorHAnsi"/>
          <w:spacing w:val="-10"/>
          <w:sz w:val="56"/>
          <w:szCs w:val="56"/>
        </w:rPr>
      </w:pPr>
    </w:p>
    <w:p w14:paraId="10702FD0" w14:textId="77777777" w:rsidR="00C722D1" w:rsidRPr="009159A4" w:rsidRDefault="00C722D1" w:rsidP="009526D2">
      <w:pPr>
        <w:rPr>
          <w:rFonts w:asciiTheme="minorHAnsi" w:eastAsiaTheme="majorEastAsia" w:hAnsiTheme="minorHAnsi" w:cstheme="minorHAnsi"/>
          <w:spacing w:val="-10"/>
          <w:sz w:val="56"/>
          <w:szCs w:val="56"/>
        </w:rPr>
      </w:pPr>
    </w:p>
    <w:p w14:paraId="09B3020C" w14:textId="77777777" w:rsidR="009E1EAD" w:rsidRPr="009159A4" w:rsidRDefault="006B46E0" w:rsidP="00BE63D2">
      <w:pPr>
        <w:pStyle w:val="Heading1"/>
        <w:rPr>
          <w:rFonts w:asciiTheme="minorHAnsi" w:hAnsiTheme="minorHAnsi" w:cstheme="minorHAnsi"/>
          <w:color w:val="auto"/>
        </w:rPr>
      </w:pPr>
      <w:r w:rsidRPr="009159A4">
        <w:rPr>
          <w:rFonts w:asciiTheme="minorHAnsi" w:hAnsiTheme="minorHAnsi" w:cstheme="minorHAnsi"/>
          <w:color w:val="auto"/>
        </w:rPr>
        <w:t>Supplemental Experimental Procedures</w:t>
      </w:r>
    </w:p>
    <w:p w14:paraId="282C01BD" w14:textId="77777777" w:rsidR="00E17740" w:rsidRPr="009159A4" w:rsidRDefault="00E17740" w:rsidP="00E17740">
      <w:pPr>
        <w:rPr>
          <w:rFonts w:asciiTheme="minorHAnsi" w:hAnsiTheme="minorHAnsi" w:cstheme="minorHAnsi"/>
        </w:rPr>
      </w:pPr>
    </w:p>
    <w:p w14:paraId="78B81702" w14:textId="77777777" w:rsidR="00627CB9" w:rsidRPr="009159A4" w:rsidRDefault="00627CB9" w:rsidP="00627CB9">
      <w:pPr>
        <w:pStyle w:val="Heading3"/>
        <w:rPr>
          <w:color w:val="auto"/>
        </w:rPr>
      </w:pPr>
      <w:r w:rsidRPr="009159A4">
        <w:rPr>
          <w:color w:val="auto"/>
        </w:rPr>
        <w:t>Animal procedures</w:t>
      </w:r>
    </w:p>
    <w:p w14:paraId="4957A202" w14:textId="10BFD83A" w:rsidR="00627CB9" w:rsidRPr="009159A4" w:rsidRDefault="00627CB9" w:rsidP="00627CB9">
      <w:r w:rsidRPr="009159A4">
        <w:t xml:space="preserve">The </w:t>
      </w:r>
      <w:proofErr w:type="spellStart"/>
      <w:r w:rsidRPr="009159A4">
        <w:t>titin</w:t>
      </w:r>
      <w:proofErr w:type="spellEnd"/>
      <w:r w:rsidRPr="009159A4">
        <w:t xml:space="preserve"> N2B knockout as a model for diastolic dysfunction</w:t>
      </w:r>
      <w:r w:rsidR="009159A4" w:rsidRPr="009159A4">
        <w:t>,</w:t>
      </w:r>
      <w:r w:rsidRPr="009159A4">
        <w:t xml:space="preserve"> as well as the RNA recognition motif knockout of RBM20 have previously been described </w:t>
      </w:r>
      <w:r w:rsidRPr="009159A4">
        <w:fldChar w:fldCharType="begin"/>
      </w:r>
      <w:r w:rsidR="0033323B" w:rsidRPr="009159A4">
        <w:instrText xml:space="preserve"> ADDIN ZOTERO_ITEM CSL_CITATION {"citationID":"2c4a090l63","properties":{"formattedCitation":"[1, 2]","plainCitation":"[1, 2]"},"citationItems":[{"id":5516,"uris":["http://zotero.org/users/14629/items/C9VE4R4C"],"uri":["http://zotero.org/users/14629/items/C9VE4R4C"],"itemData":{"id":5516,"type":"article-journal","title":"Targeted deletion of titin N2B region leads to diastolic dysfunction and cardiac atrophy","container-title":"Proc.Natl.Acad.Sci.U.S.A.","page":"3444-3449","volume":"104","issue":"9","abstract":"Titin is a giant protein that is in charge of the assembly and passive mechanical properties of the sarcomere. Cardiac titin contains a unique N2B region, which has been proposed to modulate elasticity of the titin filament and to be important for hypertrophy signaling and the ischemic stress response through its binding proteins FHL2 and {alpha}B-crystallin, respectively. To study the role of the titin N2B region in systole and diastole of the heart, we generated a knockout (KO) mouse deleting only the N2B exon 49 and leaving the remainder of the titin gene intact. The resulting mice survived to adulthood and were fertile. Although KO hearts were small, they produced normal ejection volumes because of an increased ejection fraction. FHL2 protein levels were significantly reduced in the KO mice, a finding consistent with the reduced size of KO hearts. Ultrastructural analysis revealed an increased extension of the remaining spring elements of titin (tandem Ig segments and the PEVK region), which, together with the reduced sarcomere length and increased passive tension derived from skinned cardiomyocyte experiments, translates to diastolic dysfunction as documented by echocardiography. We conclude from our work that the titin N2B region is dispensable for cardiac development and systolic properties but is important to integrate trophic and elastic functions of the heart. The N2B-KO mouse is the first titin-based model of diastolic dysfunction and, considering the high prevalence of diastolic heart failure, it could provide future mechanistic insights into the disease process","journalAbbreviation":"Proc Natl Acad Sci U S A","author":[{"family":"Radke","given":"M.H."},{"family":"Peng","given":"J."},{"family":"Wu","given":"Y."},{"family":"McNabb","given":"M."},{"family":"Nelson","given":"O.L."},{"family":"Granzier","given":"H."},{"family":"Gotthardt","given":"M."}],"issued":{"date-parts":[["2007",2,27]]}}},{"id":2096942,"uris":["http://zotero.org/users/14629/items/957NJ8TE"],"uri":["http://zotero.org/users/14629/items/957NJ8TE"],"itemData":{"id":2096942,"type":"article-journal","title":"Experimentally increasing titin compliance in a novel mouse model attenuates the Frank-Starling mechanism but has a beneficial effect on diastole","container-title":"Circulation","page":"1924-1936","volume":"129","issue":"19","source":"PubMed","abstract":"BACKGROUND: Experimentally upregulating compliant titins has been suggested as a therapeutic for lowering pathological diastolic stiffness levels. However, how increasing titin compliance impacts global cardiac function requires in-depth study. We investigate the effect of upregulating compliant titins in a novel mouse model with a genetically altered titin splicing factor; integrative approaches were used from intact cardiomyocyte mechanics to pressure-volume analysis and Doppler echocardiography.\nMETHODS AND RESULTS: Compliant titins were upregulated through deletion of the RNA Recognition Motif of the splicing factor RBM20 (Rbm20(ΔRRM)mice). A genome-wide exon expression analysis and a candidate approach revealed that the phenotype is likely to be dominated by greatly increased lengths of titin's spring elements. At both cardiomyocyte and left ventricular chamber levels, diastolic stiffness was reduced in heterozygous (+/-) Rbm20(ΔRRM)mice with a further reduction in homozygous (-/-) mice at only the intact myocyte level. Fibrosis was present in only -/- Rbm20(ΔRRM) hearts. The Frank-Starling Mechanism was reduced in a graded fashion in Rbm20(ΔRRM) mice, at both the cardiomyocyte and left ventricular chamber levels. Exercise tests revealed an increase in exercise capacity in +/- mice.\nCONCLUSIONS: Titin is not only important in diastolic but also in systolic cardiac function. Upregulating compliant titins reduces diastolic chamber stiffness owing to the increased compliance of myocytes, but it depresses end-systolic elastance; under conditions of exercise, the beneficial effects on diastolic function dominate. Therapeutic manipulation of the RBM20-based splicing system might be able to minimize effects on fibrosis and systolic function while improving the diastolic function in patients with heart failure.","DOI":"10.1161/CIRCULATIONAHA.113.005610","ISSN":"1524-4539","note":"00016 \nPMID: 24599837\nPMCID: PMC4032222","journalAbbreviation":"Circulation","language":"eng","author":[{"family":"Methawasin","given":"Mei"},{"family":"Hutchinson","given":"Kirk R."},{"family":"Lee","given":"Eun-Jeong"},{"family":"Smith","given":"John E."},{"family":"Saripalli","given":"Chandra"},{"family":"Hidalgo","given":"Carlos G."},{"family":"Ottenheijm","given":"Coen A. C."},{"family":"Granzier","given":"Henk"}],"issued":{"date-parts":[["2014",5,13]]}}}],"schema":"https://github.com/citation-style-language/schema/raw/master/csl-citation.json"} </w:instrText>
      </w:r>
      <w:r w:rsidRPr="009159A4">
        <w:fldChar w:fldCharType="separate"/>
      </w:r>
      <w:r w:rsidR="00555192" w:rsidRPr="009159A4">
        <w:rPr>
          <w:rFonts w:cs="Arial"/>
        </w:rPr>
        <w:t>[1, 2]</w:t>
      </w:r>
      <w:r w:rsidRPr="009159A4">
        <w:fldChar w:fldCharType="end"/>
      </w:r>
      <w:r w:rsidRPr="009159A4">
        <w:t>. M</w:t>
      </w:r>
      <w:r w:rsidR="002E1817" w:rsidRPr="009159A4">
        <w:t>ale m</w:t>
      </w:r>
      <w:r w:rsidRPr="009159A4">
        <w:t xml:space="preserve">ice were sacrificed by cervical dislocation at 100 to 120 days of age. The hearts were rapidly excised, washed in PBS, and dissected into atria, septum, right and left ventricle. The tissue </w:t>
      </w:r>
      <w:proofErr w:type="gramStart"/>
      <w:r w:rsidRPr="009159A4">
        <w:t>were</w:t>
      </w:r>
      <w:proofErr w:type="gramEnd"/>
      <w:r w:rsidRPr="009159A4">
        <w:t xml:space="preserve"> snap frozen in liquid nitrogen and stored at -80°C. For further analyses left ventricular tissue was processed to tissue powder using liquid nitrogen cooled mortars and pestles. We evaluated the cardiac dimensions and functions by echocardiography and hemodynamic catheter analysis. For genotyping we used DNA extracted from ear tags. All experiments involving animals were carried out following institutional and US National Institutes of Health guidelines as approved by </w:t>
      </w:r>
      <w:proofErr w:type="spellStart"/>
      <w:r w:rsidRPr="009159A4">
        <w:t>LaGeSo</w:t>
      </w:r>
      <w:proofErr w:type="spellEnd"/>
      <w:r w:rsidRPr="009159A4">
        <w:t xml:space="preserve"> Berlin. Mice were age- and sex-matched for analysis.</w:t>
      </w:r>
    </w:p>
    <w:p w14:paraId="30EAA311" w14:textId="77777777" w:rsidR="00627CB9" w:rsidRPr="009159A4" w:rsidRDefault="00627CB9" w:rsidP="00627CB9"/>
    <w:p w14:paraId="41EF115A" w14:textId="77777777" w:rsidR="00627CB9" w:rsidRPr="009159A4" w:rsidRDefault="00627CB9" w:rsidP="00627CB9">
      <w:pPr>
        <w:pStyle w:val="Heading3"/>
        <w:rPr>
          <w:color w:val="auto"/>
        </w:rPr>
      </w:pPr>
      <w:r w:rsidRPr="009159A4">
        <w:rPr>
          <w:color w:val="auto"/>
        </w:rPr>
        <w:lastRenderedPageBreak/>
        <w:t>Generation and genotyping of the splice rescue strain</w:t>
      </w:r>
    </w:p>
    <w:p w14:paraId="0B796F62" w14:textId="3F223F42" w:rsidR="00627CB9" w:rsidRPr="009159A4" w:rsidRDefault="00627CB9" w:rsidP="00627CB9">
      <w:pPr>
        <w:rPr>
          <w:rFonts w:asciiTheme="minorHAnsi" w:hAnsiTheme="minorHAnsi" w:cstheme="minorHAnsi"/>
        </w:rPr>
      </w:pPr>
      <w:r w:rsidRPr="009159A4">
        <w:rPr>
          <w:rFonts w:asciiTheme="minorHAnsi" w:hAnsiTheme="minorHAnsi" w:cstheme="minorHAnsi"/>
        </w:rPr>
        <w:t xml:space="preserve">The N2B splice rescue mice were generated by crossing the </w:t>
      </w:r>
      <w:proofErr w:type="spellStart"/>
      <w:r w:rsidRPr="009159A4">
        <w:rPr>
          <w:rFonts w:asciiTheme="minorHAnsi" w:hAnsiTheme="minorHAnsi" w:cstheme="minorHAnsi"/>
        </w:rPr>
        <w:t>Ttn</w:t>
      </w:r>
      <w:proofErr w:type="spellEnd"/>
      <w:r w:rsidRPr="009159A4">
        <w:rPr>
          <w:rFonts w:asciiTheme="minorHAnsi" w:hAnsiTheme="minorHAnsi" w:cstheme="minorHAnsi"/>
        </w:rPr>
        <w:t xml:space="preserve"> exon 49 (N2B exon) deletion model </w:t>
      </w:r>
      <w:r w:rsidRPr="009159A4">
        <w:rPr>
          <w:rFonts w:asciiTheme="minorHAnsi" w:hAnsiTheme="minorHAnsi" w:cstheme="minorHAnsi"/>
        </w:rPr>
        <w:fldChar w:fldCharType="begin"/>
      </w:r>
      <w:r w:rsidR="0008562B" w:rsidRPr="009159A4">
        <w:rPr>
          <w:rFonts w:asciiTheme="minorHAnsi" w:hAnsiTheme="minorHAnsi" w:cstheme="minorHAnsi"/>
        </w:rPr>
        <w:instrText xml:space="preserve"> ADDIN ZOTERO_ITEM CSL_CITATION {"citationID":"Rk7GNMy2","properties":{"formattedCitation":"[1]","plainCitation":"[1]"},"citationItems":[{"id":5516,"uris":["http://zotero.org/users/14629/items/C9VE4R4C"],"uri":["http://zotero.org/users/14629/items/C9VE4R4C"],"itemData":{"id":5516,"type":"article-journal","title":"Targeted deletion of titin N2B region leads to diastolic dysfunction and cardiac atrophy","container-title":"Proc.Natl.Acad.Sci.U.S.A.","page":"3444-3449","volume":"104","issue":"9","abstract":"Titin is a giant protein that is in charge of the assembly and passive mechanical properties of the sarcomere. Cardiac titin contains a unique N2B region, which has been proposed to modulate elasticity of the titin filament and to be important for hypertrophy signaling and the ischemic stress response through its binding proteins FHL2 and {alpha}B-crystallin, respectively. To study the role of the titin N2B region in systole and diastole of the heart, we generated a knockout (KO) mouse deleting only the N2B exon 49 and leaving the remainder of the titin gene intact. The resulting mice survived to adulthood and were fertile. Although KO hearts were small, they produced normal ejection volumes because of an increased ejection fraction. FHL2 protein levels were significantly reduced in the KO mice, a finding consistent with the reduced size of KO hearts. Ultrastructural analysis revealed an increased extension of the remaining spring elements of titin (tandem Ig segments and the PEVK region), which, together with the reduced sarcomere length and increased passive tension derived from skinned cardiomyocyte experiments, translates to diastolic dysfunction as documented by echocardiography. We conclude from our work that the titin N2B region is dispensable for cardiac development and systolic properties but is important to integrate trophic and elastic functions of the heart. The N2B-KO mouse is the first titin-based model of diastolic dysfunction and, considering the high prevalence of diastolic heart failure, it could provide future mechanistic insights into the disease process","journalAbbreviation":"Proc Natl Acad Sci U S A","author":[{"family":"Radke","given":"M.H."},{"family":"Peng","given":"J."},{"family":"Wu","given":"Y."},{"family":"McNabb","given":"M."},{"family":"Nelson","given":"O.L."},{"family":"Granzier","given":"H."},{"family":"Gotthardt","given":"M."}],"issued":{"date-parts":[["2007",2,27]]}}}],"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[1]</w:t>
      </w:r>
      <w:r w:rsidRPr="009159A4">
        <w:rPr>
          <w:rFonts w:asciiTheme="minorHAnsi" w:hAnsiTheme="minorHAnsi" w:cstheme="minorHAnsi"/>
        </w:rPr>
        <w:fldChar w:fldCharType="end"/>
      </w:r>
      <w:r w:rsidRPr="009159A4">
        <w:rPr>
          <w:rFonts w:asciiTheme="minorHAnsi" w:hAnsiTheme="minorHAnsi" w:cstheme="minorHAnsi"/>
        </w:rPr>
        <w:t xml:space="preserve"> and the Rbm20 exon 6 and 7 (RNA recognition motif) deletion model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YcQjMlp3","properties":{"formattedCitation":"[2]","plainCitation":"[2]"},"citationItems":[{"id":2096942,"uris":["http://zotero.org/users/14629/items/957NJ8TE"],"uri":["http://zotero.org/users/14629/items/957NJ8TE"],"itemData":{"id":2096942,"type":"article-journal","title":"Experimentally increasing titin compliance in a novel mouse model attenuates the Frank-Starling mechanism but has a beneficial effect on diastole","container-title":"Circulation","page":"1924-1936","volume":"129","issue":"19","source":"PubMed","abstract":"BACKGROUND: Experimentally upregulating compliant titins has been suggested as a therapeutic for lowering pathological diastolic stiffness levels. However, how increasing titin compliance impacts global cardiac function requires in-depth study. We investigate the effect of upregulating compliant titins in a novel mouse model with a genetically altered titin splicing factor; integrative approaches were used from intact cardiomyocyte mechanics to pressure-volume analysis and Doppler echocardiography.\nMETHODS AND RESULTS: Compliant titins were upregulated through deletion of the RNA Recognition Motif of the splicing factor RBM20 (Rbm20(ΔRRM)mice). A genome-wide exon expression analysis and a candidate approach revealed that the phenotype is likely to be dominated by greatly increased lengths of titin's spring elements. At both cardiomyocyte and left ventricular chamber levels, diastolic stiffness was reduced in heterozygous (+/-) Rbm20(ΔRRM)mice with a further reduction in homozygous (-/-) mice at only the intact myocyte level. Fibrosis was present in only -/- Rbm20(ΔRRM) hearts. The Frank-Starling Mechanism was reduced in a graded fashion in Rbm20(ΔRRM) mice, at both the cardiomyocyte and left ventricular chamber levels. Exercise tests revealed an increase in exercise capacity in +/- mice.\nCONCLUSIONS: Titin is not only important in diastolic but also in systolic cardiac function. Upregulating compliant titins reduces diastolic chamber stiffness owing to the increased compliance of myocytes, but it depresses end-systolic elastance; under conditions of exercise, the beneficial effects on diastolic function dominate. Therapeutic manipulation of the RBM20-based splicing system might be able to minimize effects on fibrosis and systolic function while improving the diastolic function in patients with heart failure.","DOI":"10.1161/CIRCULATIONAHA.113.005610","ISSN":"1524-4539","note":"00016 \nPMID: 24599837\nPMCID: PMC4032222","journalAbbreviation":"Circulation","language":"eng","author":[{"family":"Methawasin","given":"Mei"},{"family":"Hutchinson","given":"Kirk R."},{"family":"Lee","given":"Eun-Jeong"},{"family":"Smith","given":"John E."},{"family":"Saripalli","given":"Chandra"},{"family":"Hidalgo","given":"Carlos G."},{"family":"Ottenheijm","given":"Coen A. C."},{"family":"Granzier","given":"Henk"}],"issued":{"date-parts":[["2014",5,13]]}}}],"schema":"https://github.com/citation-style-language/schema/raw/master/csl-citation.json"}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[2]</w:t>
      </w:r>
      <w:r w:rsidRPr="009159A4">
        <w:rPr>
          <w:rFonts w:asciiTheme="minorHAnsi" w:hAnsiTheme="minorHAnsi" w:cstheme="minorHAnsi"/>
        </w:rPr>
        <w:fldChar w:fldCharType="end"/>
      </w:r>
      <w:r w:rsidRPr="009159A4">
        <w:rPr>
          <w:rFonts w:asciiTheme="minorHAnsi" w:hAnsiTheme="minorHAnsi" w:cstheme="minorHAnsi"/>
        </w:rPr>
        <w:t xml:space="preserve">. Both </w:t>
      </w:r>
      <w:proofErr w:type="spellStart"/>
      <w:r w:rsidRPr="009159A4">
        <w:rPr>
          <w:rFonts w:asciiTheme="minorHAnsi" w:hAnsiTheme="minorHAnsi" w:cstheme="minorHAnsi"/>
        </w:rPr>
        <w:t>exonic</w:t>
      </w:r>
      <w:proofErr w:type="spellEnd"/>
      <w:r w:rsidRPr="009159A4">
        <w:rPr>
          <w:rFonts w:asciiTheme="minorHAnsi" w:hAnsiTheme="minorHAnsi" w:cstheme="minorHAnsi"/>
        </w:rPr>
        <w:t xml:space="preserve"> deletions are in-frame. N2B splice rescue mice were maintained on a 129S6 background (Taconic). For genotyping, DNA was extracted from murine ear tags. The deletions of the N2B exon and Rbm20 exon 6 and 7 were confirmed by PCR. The N2B deletion were detected with N2B_f (5’- AATCTCACCACAACCTTATTCCA -3’) and N2B-WT_r (5’- GGTTAACAGCATCCCATTAAAGA -3) for the wild type allele and N2B-KO_r (5’- AGTGAATTGCGGGGAAATTATTA -3’) for the knockout allele. The exon 6 and 7 deletion of Rbm20 were detected using Rbm20_f (5’- ATATCTGCACCCATGTTTAGTTTCC -3’) and Rbm20-WT_r (5’- GAAGCCAGTGTGTTGGTATGG -3’) for the wild type allele and Rbm20-KO_r (5’- ATTTGAATGCCCCCAGAAGT -3’) for the knockout allele.</w:t>
      </w:r>
    </w:p>
    <w:p w14:paraId="4CB2B33B" w14:textId="77777777" w:rsidR="00627CB9" w:rsidRPr="009159A4" w:rsidRDefault="00627CB9" w:rsidP="00627CB9">
      <w:pPr>
        <w:pStyle w:val="Heading3"/>
        <w:rPr>
          <w:color w:val="auto"/>
        </w:rPr>
      </w:pPr>
      <w:r w:rsidRPr="009159A4">
        <w:rPr>
          <w:color w:val="auto"/>
        </w:rPr>
        <w:t>Analysis and quantification of protein expression</w:t>
      </w:r>
    </w:p>
    <w:p w14:paraId="7E92B3D9" w14:textId="0E229656" w:rsidR="00627CB9" w:rsidRPr="009159A4" w:rsidRDefault="00627CB9" w:rsidP="00627CB9">
      <w:pPr>
        <w:rPr>
          <w:rFonts w:asciiTheme="minorHAnsi" w:hAnsiTheme="minorHAnsi" w:cstheme="minorHAnsi"/>
        </w:rPr>
      </w:pPr>
      <w:r w:rsidRPr="009159A4">
        <w:rPr>
          <w:rFonts w:asciiTheme="minorHAnsi" w:hAnsiTheme="minorHAnsi" w:cstheme="minorHAnsi"/>
        </w:rPr>
        <w:t>Proteins were extracted from left ventricular tissue powder. Tissue powder was incubated with RIPA buffer (50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Tris</w:t>
      </w:r>
      <w:proofErr w:type="spellEnd"/>
      <w:r w:rsidRPr="009159A4">
        <w:rPr>
          <w:rFonts w:asciiTheme="minorHAnsi" w:hAnsiTheme="minorHAnsi" w:cstheme="minorHAnsi"/>
        </w:rPr>
        <w:t xml:space="preserve"> pH 8.0, 150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NaCl</w:t>
      </w:r>
      <w:proofErr w:type="spellEnd"/>
      <w:r w:rsidRPr="009159A4">
        <w:rPr>
          <w:rFonts w:asciiTheme="minorHAnsi" w:hAnsiTheme="minorHAnsi" w:cstheme="minorHAnsi"/>
        </w:rPr>
        <w:t>, 0.25% Na-</w:t>
      </w:r>
      <w:proofErr w:type="spellStart"/>
      <w:r w:rsidRPr="009159A4">
        <w:rPr>
          <w:rFonts w:asciiTheme="minorHAnsi" w:hAnsiTheme="minorHAnsi" w:cstheme="minorHAnsi"/>
        </w:rPr>
        <w:t>deoxycholate</w:t>
      </w:r>
      <w:proofErr w:type="spellEnd"/>
      <w:r w:rsidRPr="009159A4">
        <w:rPr>
          <w:rFonts w:asciiTheme="minorHAnsi" w:hAnsiTheme="minorHAnsi" w:cstheme="minorHAnsi"/>
        </w:rPr>
        <w:t>, 1% NP-40, 1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EDTA, 1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EGTA) for 30 min on ice followed by sonication. Then samples were centrifuged at 13000 rpm for 20 min, flash frozen in liquid nitrogen and stored at -80°C. The proteins were separated on a SDS-PAGE gel system (</w:t>
      </w:r>
      <w:proofErr w:type="spellStart"/>
      <w:r w:rsidRPr="009159A4">
        <w:rPr>
          <w:rFonts w:asciiTheme="minorHAnsi" w:hAnsiTheme="minorHAnsi" w:cstheme="minorHAnsi"/>
        </w:rPr>
        <w:t>Biorad</w:t>
      </w:r>
      <w:proofErr w:type="spellEnd"/>
      <w:r w:rsidRPr="009159A4">
        <w:rPr>
          <w:rFonts w:asciiTheme="minorHAnsi" w:hAnsiTheme="minorHAnsi" w:cstheme="minorHAnsi"/>
        </w:rPr>
        <w:t xml:space="preserve">) and transferred to </w:t>
      </w:r>
      <w:proofErr w:type="spellStart"/>
      <w:r w:rsidRPr="009159A4">
        <w:rPr>
          <w:rFonts w:asciiTheme="minorHAnsi" w:hAnsiTheme="minorHAnsi" w:cstheme="minorHAnsi"/>
        </w:rPr>
        <w:t>Hybond</w:t>
      </w:r>
      <w:proofErr w:type="spellEnd"/>
      <w:r w:rsidRPr="009159A4">
        <w:rPr>
          <w:rFonts w:asciiTheme="minorHAnsi" w:hAnsiTheme="minorHAnsi" w:cstheme="minorHAnsi"/>
        </w:rPr>
        <w:t xml:space="preserve"> P PVDF membranes (GE Healthcare) for 2 h with 200 mA for subsequent western blot analysis. Blocking were performed in </w:t>
      </w:r>
      <w:proofErr w:type="spellStart"/>
      <w:r w:rsidRPr="009159A4">
        <w:rPr>
          <w:rFonts w:asciiTheme="minorHAnsi" w:hAnsiTheme="minorHAnsi" w:cstheme="minorHAnsi"/>
        </w:rPr>
        <w:t>superblotto</w:t>
      </w:r>
      <w:proofErr w:type="spellEnd"/>
      <w:r w:rsidRPr="009159A4">
        <w:rPr>
          <w:rFonts w:asciiTheme="minorHAnsi" w:hAnsiTheme="minorHAnsi" w:cstheme="minorHAnsi"/>
        </w:rPr>
        <w:t xml:space="preserve"> (10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Tris-HCl</w:t>
      </w:r>
      <w:proofErr w:type="spellEnd"/>
      <w:r w:rsidRPr="009159A4">
        <w:rPr>
          <w:rFonts w:asciiTheme="minorHAnsi" w:hAnsiTheme="minorHAnsi" w:cstheme="minorHAnsi"/>
        </w:rPr>
        <w:t xml:space="preserve"> pH 8.0, 150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NaCl</w:t>
      </w:r>
      <w:proofErr w:type="spellEnd"/>
      <w:r w:rsidRPr="009159A4">
        <w:rPr>
          <w:rFonts w:asciiTheme="minorHAnsi" w:hAnsiTheme="minorHAnsi" w:cstheme="minorHAnsi"/>
        </w:rPr>
        <w:t xml:space="preserve">, 0.1 % Tween 20, 0.5% BSA, 2.5 % milk powder) for 1 h at room temperature followed by the incubation with primary antibody overnight at 4°C. Antibodies were used according to manufacturer’s instructions and are listed in </w:t>
      </w:r>
      <w:r w:rsidR="009159A4" w:rsidRPr="009159A4">
        <w:rPr>
          <w:rFonts w:asciiTheme="minorHAnsi" w:hAnsiTheme="minorHAnsi" w:cstheme="minorHAnsi"/>
        </w:rPr>
        <w:fldChar w:fldCharType="begin"/>
      </w:r>
      <w:r w:rsidR="009159A4" w:rsidRPr="009159A4">
        <w:rPr>
          <w:rFonts w:asciiTheme="minorHAnsi" w:hAnsiTheme="minorHAnsi" w:cstheme="minorHAnsi"/>
        </w:rPr>
        <w:instrText xml:space="preserve"> REF _Ref451519361 \h  \* MERGEFORMAT </w:instrText>
      </w:r>
      <w:r w:rsidR="009159A4" w:rsidRPr="009159A4">
        <w:rPr>
          <w:rFonts w:asciiTheme="minorHAnsi" w:hAnsiTheme="minorHAnsi" w:cstheme="minorHAnsi"/>
        </w:rPr>
      </w:r>
      <w:r w:rsidR="009159A4" w:rsidRPr="009159A4">
        <w:rPr>
          <w:rFonts w:asciiTheme="minorHAnsi" w:hAnsiTheme="minorHAnsi" w:cstheme="minorHAnsi"/>
        </w:rPr>
        <w:fldChar w:fldCharType="separate"/>
      </w:r>
      <w:r w:rsidR="009159A4" w:rsidRPr="009159A4">
        <w:rPr>
          <w:rFonts w:asciiTheme="minorHAnsi" w:hAnsiTheme="minorHAnsi" w:cstheme="minorHAnsi"/>
        </w:rPr>
        <w:t xml:space="preserve">Supplemental Table </w:t>
      </w:r>
      <w:r w:rsidR="009159A4">
        <w:rPr>
          <w:rFonts w:asciiTheme="minorHAnsi" w:hAnsiTheme="minorHAnsi" w:cstheme="minorHAnsi"/>
        </w:rPr>
        <w:t>1</w:t>
      </w:r>
      <w:r w:rsidR="009159A4" w:rsidRPr="009159A4">
        <w:rPr>
          <w:rFonts w:asciiTheme="minorHAnsi" w:hAnsiTheme="minorHAnsi" w:cstheme="minorHAnsi"/>
        </w:rPr>
        <w:fldChar w:fldCharType="end"/>
      </w:r>
      <w:r w:rsidRPr="009159A4">
        <w:rPr>
          <w:rFonts w:asciiTheme="minorHAnsi" w:hAnsiTheme="minorHAnsi" w:cstheme="minorHAnsi"/>
        </w:rPr>
        <w:t xml:space="preserve">. The detection was performed using horseradish peroxidase-conjugated secondary antibodies and </w:t>
      </w:r>
      <w:proofErr w:type="spellStart"/>
      <w:r w:rsidRPr="009159A4">
        <w:rPr>
          <w:rFonts w:asciiTheme="minorHAnsi" w:hAnsiTheme="minorHAnsi" w:cstheme="minorHAnsi"/>
        </w:rPr>
        <w:t>chemiluminescence</w:t>
      </w:r>
      <w:proofErr w:type="spellEnd"/>
      <w:r w:rsidRPr="009159A4">
        <w:rPr>
          <w:rFonts w:asciiTheme="minorHAnsi" w:hAnsiTheme="minorHAnsi" w:cstheme="minorHAnsi"/>
        </w:rPr>
        <w:t xml:space="preserve"> staining using ECL (</w:t>
      </w:r>
      <w:proofErr w:type="spellStart"/>
      <w:r w:rsidRPr="009159A4">
        <w:rPr>
          <w:rFonts w:asciiTheme="minorHAnsi" w:hAnsiTheme="minorHAnsi" w:cstheme="minorHAnsi"/>
        </w:rPr>
        <w:t>Supersignal</w:t>
      </w:r>
      <w:proofErr w:type="spellEnd"/>
      <w:r w:rsidRPr="009159A4">
        <w:rPr>
          <w:rFonts w:asciiTheme="minorHAnsi" w:hAnsiTheme="minorHAnsi" w:cstheme="minorHAnsi"/>
        </w:rPr>
        <w:t xml:space="preserve"> West Pico/</w:t>
      </w:r>
      <w:proofErr w:type="spellStart"/>
      <w:r w:rsidRPr="009159A4">
        <w:rPr>
          <w:rFonts w:asciiTheme="minorHAnsi" w:hAnsiTheme="minorHAnsi" w:cstheme="minorHAnsi"/>
        </w:rPr>
        <w:t>Femto</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Chemiluminescence</w:t>
      </w:r>
      <w:proofErr w:type="spellEnd"/>
      <w:r w:rsidRPr="009159A4">
        <w:rPr>
          <w:rFonts w:asciiTheme="minorHAnsi" w:hAnsiTheme="minorHAnsi" w:cstheme="minorHAnsi"/>
        </w:rPr>
        <w:t xml:space="preserve"> Substrate, Pierce) on a Fusion Fx7 system (</w:t>
      </w:r>
      <w:proofErr w:type="spellStart"/>
      <w:r w:rsidRPr="009159A4">
        <w:rPr>
          <w:rFonts w:asciiTheme="minorHAnsi" w:hAnsiTheme="minorHAnsi" w:cstheme="minorHAnsi"/>
        </w:rPr>
        <w:t>PeqLab</w:t>
      </w:r>
      <w:proofErr w:type="spellEnd"/>
      <w:r w:rsidRPr="009159A4">
        <w:rPr>
          <w:rFonts w:asciiTheme="minorHAnsi" w:hAnsiTheme="minorHAnsi" w:cstheme="minorHAnsi"/>
        </w:rPr>
        <w:t xml:space="preserve">). The software AIDA v4.23 was used for quantification. Analysis of </w:t>
      </w:r>
      <w:proofErr w:type="spellStart"/>
      <w:r w:rsidRPr="009159A4">
        <w:rPr>
          <w:rFonts w:asciiTheme="minorHAnsi" w:hAnsiTheme="minorHAnsi" w:cstheme="minorHAnsi"/>
        </w:rPr>
        <w:t>titin</w:t>
      </w:r>
      <w:proofErr w:type="spellEnd"/>
      <w:r w:rsidRPr="009159A4">
        <w:rPr>
          <w:rFonts w:asciiTheme="minorHAnsi" w:hAnsiTheme="minorHAnsi" w:cstheme="minorHAnsi"/>
        </w:rPr>
        <w:t xml:space="preserve"> isoform expression was performed as described previously </w:t>
      </w:r>
      <w:r w:rsidRPr="009159A4">
        <w:rPr>
          <w:rFonts w:asciiTheme="minorHAnsi" w:hAnsiTheme="minorHAnsi" w:cstheme="minorHAnsi"/>
        </w:rPr>
        <w:fldChar w:fldCharType="begin"/>
      </w:r>
      <w:r w:rsidR="0008562B" w:rsidRPr="009159A4">
        <w:rPr>
          <w:rFonts w:asciiTheme="minorHAnsi" w:hAnsiTheme="minorHAnsi" w:cstheme="minorHAnsi"/>
        </w:rPr>
        <w:instrText xml:space="preserve"> ADDIN ZOTERO_ITEM CSL_CITATION {"citationID":"1r4qa57tio","properties":{"formattedCitation":"[3]","plainCitation":"[3]"},"citationItems":[{"id":10554,"uris":["http://zotero.org/users/14629/items/RPSMHFKE"],"uri":["http://zotero.org/users/14629/items/RPSMHFKE"],"itemData":{"id":10554,"type":"article-journal","title":"Vertical agarose gel electrophoresis and electroblotting of high-molecular-weight proteins","container-title":"Electrophoresis","page":"1695-1702","volume":"24","issue":"11","abstract":"The electrophoretic separation of high-molecular-weight proteins (&gt; 500 kDa) using polyacrylamide is difficult because gels with a large enough pore size for adequate protein mobility are mechanically unstable. A 1% vertical sodium dodecyl sulfate (SDS)-agarose gel electrophoresis (VAGE) system has been developed that allows titin (a protein with the largest known SDS subunit size of 3000-4000 kDa) to migrate over 10 cm in a approximately 13 cm resolving gel. Such migration gives clear and reproducible separation of titin isoforms. Proteins ranging in size from myosin heavy chain ( approximately 220 kDa) up to titin can be resolved on this gel system. Electroblotting of these very large proteins was nearly 100% efficient. This VAGE system has revealed two titin size variants in rabbit psoas muscle, two N2BA bands in rabbit cardiac muscle, and species differences between titins from rat and rabbit muscle. Agarose electrophoresis should be the method of choice for separation and blotting of proteins with very large subunit sizes","journalAbbreviation":"Electrophoresis","author":[{"family":"Warren","given":"C.M."},{"family":"Krzesinski","given":"P.R."},{"family":"Greaser","given":"M.L."}],"issued":{"date-parts":[["2003",7]]}}}],"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[3]</w:t>
      </w:r>
      <w:r w:rsidRPr="009159A4">
        <w:rPr>
          <w:rFonts w:asciiTheme="minorHAnsi" w:hAnsiTheme="minorHAnsi" w:cstheme="minorHAnsi"/>
        </w:rPr>
        <w:fldChar w:fldCharType="end"/>
      </w:r>
      <w:r w:rsidRPr="009159A4">
        <w:rPr>
          <w:rFonts w:asciiTheme="minorHAnsi" w:hAnsiTheme="minorHAnsi" w:cstheme="minorHAnsi"/>
        </w:rPr>
        <w:t xml:space="preserve">. Tissue powder was homogenized in 40x volume sample buffer (8 M urea, 2 M </w:t>
      </w:r>
      <w:proofErr w:type="spellStart"/>
      <w:r w:rsidRPr="009159A4">
        <w:rPr>
          <w:rFonts w:asciiTheme="minorHAnsi" w:hAnsiTheme="minorHAnsi" w:cstheme="minorHAnsi"/>
        </w:rPr>
        <w:t>thiourea</w:t>
      </w:r>
      <w:proofErr w:type="spellEnd"/>
      <w:r w:rsidRPr="009159A4">
        <w:rPr>
          <w:rFonts w:asciiTheme="minorHAnsi" w:hAnsiTheme="minorHAnsi" w:cstheme="minorHAnsi"/>
        </w:rPr>
        <w:t>, 3% SDS, 0.03% bromophenol blue, 75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DTT, 0.05 M </w:t>
      </w:r>
      <w:proofErr w:type="spellStart"/>
      <w:r w:rsidRPr="009159A4">
        <w:rPr>
          <w:rFonts w:asciiTheme="minorHAnsi" w:hAnsiTheme="minorHAnsi" w:cstheme="minorHAnsi"/>
        </w:rPr>
        <w:t>Tris</w:t>
      </w:r>
      <w:proofErr w:type="spellEnd"/>
      <w:r w:rsidRPr="009159A4">
        <w:rPr>
          <w:rFonts w:asciiTheme="minorHAnsi" w:hAnsiTheme="minorHAnsi" w:cstheme="minorHAnsi"/>
        </w:rPr>
        <w:t xml:space="preserve"> pH 6.8) by </w:t>
      </w:r>
      <w:proofErr w:type="spellStart"/>
      <w:r w:rsidRPr="009159A4">
        <w:rPr>
          <w:rFonts w:asciiTheme="minorHAnsi" w:hAnsiTheme="minorHAnsi" w:cstheme="minorHAnsi"/>
        </w:rPr>
        <w:t>douncing</w:t>
      </w:r>
      <w:proofErr w:type="spellEnd"/>
      <w:r w:rsidRPr="009159A4">
        <w:rPr>
          <w:rFonts w:asciiTheme="minorHAnsi" w:hAnsiTheme="minorHAnsi" w:cstheme="minorHAnsi"/>
        </w:rPr>
        <w:t xml:space="preserve"> for 30 s at 60°C. Then glycerol was added to a final concentration of 12% and the tissues were homogenized for 2 more min at room temperature, </w:t>
      </w:r>
      <w:proofErr w:type="spellStart"/>
      <w:r w:rsidRPr="009159A4">
        <w:rPr>
          <w:rFonts w:asciiTheme="minorHAnsi" w:hAnsiTheme="minorHAnsi" w:cstheme="minorHAnsi"/>
        </w:rPr>
        <w:t>aliquoted</w:t>
      </w:r>
      <w:proofErr w:type="spellEnd"/>
      <w:r w:rsidRPr="009159A4">
        <w:rPr>
          <w:rFonts w:asciiTheme="minorHAnsi" w:hAnsiTheme="minorHAnsi" w:cstheme="minorHAnsi"/>
        </w:rPr>
        <w:t xml:space="preserve"> and snap frozen in liquid nitrogen. The homogenized samples were electrophoresed on a 1% agarose gel using vertical SDS-agarose gel system (</w:t>
      </w:r>
      <w:proofErr w:type="spellStart"/>
      <w:r w:rsidRPr="009159A4">
        <w:rPr>
          <w:rFonts w:asciiTheme="minorHAnsi" w:hAnsiTheme="minorHAnsi" w:cstheme="minorHAnsi"/>
        </w:rPr>
        <w:t>Hoefer</w:t>
      </w:r>
      <w:proofErr w:type="spellEnd"/>
      <w:r w:rsidRPr="009159A4">
        <w:rPr>
          <w:rFonts w:asciiTheme="minorHAnsi" w:hAnsiTheme="minorHAnsi" w:cstheme="minorHAnsi"/>
        </w:rPr>
        <w:t>). The gels were run at 15 </w:t>
      </w:r>
      <w:proofErr w:type="spellStart"/>
      <w:r w:rsidRPr="009159A4">
        <w:rPr>
          <w:rFonts w:asciiTheme="minorHAnsi" w:hAnsiTheme="minorHAnsi" w:cstheme="minorHAnsi"/>
        </w:rPr>
        <w:t>mM</w:t>
      </w:r>
      <w:proofErr w:type="spellEnd"/>
      <w:r w:rsidRPr="009159A4">
        <w:rPr>
          <w:rFonts w:asciiTheme="minorHAnsi" w:hAnsiTheme="minorHAnsi" w:cstheme="minorHAnsi"/>
        </w:rPr>
        <w:t xml:space="preserve"> for 4 h followed by </w:t>
      </w:r>
      <w:proofErr w:type="spellStart"/>
      <w:r w:rsidRPr="009159A4">
        <w:rPr>
          <w:rFonts w:asciiTheme="minorHAnsi" w:hAnsiTheme="minorHAnsi" w:cstheme="minorHAnsi"/>
        </w:rPr>
        <w:t>Coomassie</w:t>
      </w:r>
      <w:proofErr w:type="spellEnd"/>
      <w:r w:rsidRPr="009159A4">
        <w:rPr>
          <w:rFonts w:asciiTheme="minorHAnsi" w:hAnsiTheme="minorHAnsi" w:cstheme="minorHAnsi"/>
        </w:rPr>
        <w:t xml:space="preserve"> brilliant blue staining to visualize </w:t>
      </w:r>
      <w:proofErr w:type="spellStart"/>
      <w:r w:rsidRPr="009159A4">
        <w:rPr>
          <w:rFonts w:asciiTheme="minorHAnsi" w:hAnsiTheme="minorHAnsi" w:cstheme="minorHAnsi"/>
        </w:rPr>
        <w:t>titin</w:t>
      </w:r>
      <w:proofErr w:type="spellEnd"/>
      <w:r w:rsidRPr="009159A4">
        <w:rPr>
          <w:rFonts w:asciiTheme="minorHAnsi" w:hAnsiTheme="minorHAnsi" w:cstheme="minorHAnsi"/>
        </w:rPr>
        <w:t xml:space="preserve"> isoforms N2BA, N2B, and the proteolytic fragment T2</w:t>
      </w:r>
      <w:r w:rsidR="009159A4">
        <w:rPr>
          <w:rFonts w:asciiTheme="minorHAnsi" w:hAnsiTheme="minorHAnsi" w:cstheme="minorHAnsi"/>
        </w:rPr>
        <w:t xml:space="preserve"> and MHC</w:t>
      </w:r>
      <w:r w:rsidRPr="009159A4">
        <w:rPr>
          <w:rFonts w:asciiTheme="minorHAnsi" w:hAnsiTheme="minorHAnsi" w:cstheme="minorHAnsi"/>
        </w:rPr>
        <w:t>.</w:t>
      </w:r>
    </w:p>
    <w:p w14:paraId="5D0A8EBB" w14:textId="77777777" w:rsidR="00627CB9" w:rsidRPr="009159A4" w:rsidRDefault="00627CB9" w:rsidP="00627CB9">
      <w:pPr>
        <w:pStyle w:val="Heading3"/>
        <w:rPr>
          <w:color w:val="auto"/>
        </w:rPr>
      </w:pPr>
      <w:r w:rsidRPr="009159A4">
        <w:rPr>
          <w:color w:val="auto"/>
        </w:rPr>
        <w:t>Trichrome staining</w:t>
      </w:r>
    </w:p>
    <w:p w14:paraId="7912825B" w14:textId="77777777" w:rsidR="00627CB9" w:rsidRPr="009159A4" w:rsidRDefault="00627CB9" w:rsidP="00627CB9">
      <w:pPr>
        <w:rPr>
          <w:rFonts w:cs="Arial"/>
        </w:rPr>
      </w:pPr>
      <w:r w:rsidRPr="009159A4">
        <w:rPr>
          <w:rFonts w:cs="Arial"/>
        </w:rPr>
        <w:t>Mice at 100 to 120 days of age were weighed and sacrificed by cervical dislocation. The hearts were rapidly excised, washed in PBS and fixed with 4% PFA overnight at 4°C. The hearts were rehydrated in H</w:t>
      </w:r>
      <w:r w:rsidRPr="00A5277A">
        <w:rPr>
          <w:rFonts w:cs="Arial"/>
          <w:vertAlign w:val="subscript"/>
        </w:rPr>
        <w:t>2</w:t>
      </w:r>
      <w:r w:rsidRPr="009159A4">
        <w:rPr>
          <w:rFonts w:cs="Arial"/>
        </w:rPr>
        <w:t>O, subsequently dehydrated in an ascending ethanol series, embedded in paraffin, sectioned and a trichrome staining were performed. Stained sections were then imaged using a DMI 6000 B microscope (Leica, 5x magnification).</w:t>
      </w:r>
    </w:p>
    <w:p w14:paraId="561FE8E0" w14:textId="77777777" w:rsidR="00627CB9" w:rsidRPr="009159A4" w:rsidRDefault="00627CB9" w:rsidP="00627CB9">
      <w:pPr>
        <w:pStyle w:val="Heading3"/>
        <w:rPr>
          <w:color w:val="auto"/>
        </w:rPr>
      </w:pPr>
      <w:r w:rsidRPr="009159A4">
        <w:rPr>
          <w:color w:val="auto"/>
        </w:rPr>
        <w:t xml:space="preserve">Cardiac </w:t>
      </w:r>
      <w:proofErr w:type="spellStart"/>
      <w:r w:rsidRPr="009159A4">
        <w:rPr>
          <w:color w:val="auto"/>
        </w:rPr>
        <w:t>myofiber</w:t>
      </w:r>
      <w:proofErr w:type="spellEnd"/>
      <w:r w:rsidRPr="009159A4">
        <w:rPr>
          <w:color w:val="auto"/>
        </w:rPr>
        <w:t xml:space="preserve"> size determination</w:t>
      </w:r>
    </w:p>
    <w:p w14:paraId="2135B11E" w14:textId="77777777" w:rsidR="00627CB9" w:rsidRPr="009159A4" w:rsidRDefault="00627CB9" w:rsidP="00627CB9">
      <w:pPr>
        <w:rPr>
          <w:rFonts w:cs="Arial"/>
        </w:rPr>
      </w:pPr>
      <w:r w:rsidRPr="009159A4">
        <w:rPr>
          <w:rFonts w:cs="Arial"/>
        </w:rPr>
        <w:t xml:space="preserve">The diameters of cardiac </w:t>
      </w:r>
      <w:proofErr w:type="spellStart"/>
      <w:r w:rsidRPr="009159A4">
        <w:rPr>
          <w:rFonts w:cs="Arial"/>
        </w:rPr>
        <w:t>myofibers</w:t>
      </w:r>
      <w:proofErr w:type="spellEnd"/>
      <w:r w:rsidRPr="009159A4">
        <w:rPr>
          <w:rFonts w:cs="Arial"/>
        </w:rPr>
        <w:t xml:space="preserve"> were determined from 20x magnified trichrome stained slices using </w:t>
      </w:r>
      <w:proofErr w:type="spellStart"/>
      <w:r w:rsidRPr="009159A4">
        <w:rPr>
          <w:rFonts w:cs="Arial"/>
        </w:rPr>
        <w:t>ImageJ</w:t>
      </w:r>
      <w:proofErr w:type="spellEnd"/>
      <w:r w:rsidRPr="009159A4">
        <w:rPr>
          <w:rFonts w:cs="Arial"/>
        </w:rPr>
        <w:t xml:space="preserve"> (Fiji).</w:t>
      </w:r>
    </w:p>
    <w:p w14:paraId="347E8783" w14:textId="77777777" w:rsidR="00627CB9" w:rsidRPr="009159A4" w:rsidRDefault="00627CB9" w:rsidP="00627CB9">
      <w:pPr>
        <w:rPr>
          <w:rFonts w:cs="Arial"/>
        </w:rPr>
      </w:pPr>
    </w:p>
    <w:p w14:paraId="7521793D" w14:textId="77777777" w:rsidR="00627CB9" w:rsidRPr="009159A4" w:rsidRDefault="00627CB9" w:rsidP="00627CB9">
      <w:pPr>
        <w:rPr>
          <w:rFonts w:cs="Arial"/>
        </w:rPr>
      </w:pPr>
    </w:p>
    <w:p w14:paraId="23D89A47" w14:textId="1B0E319F" w:rsidR="00627CB9" w:rsidRPr="009159A4" w:rsidRDefault="002E1817" w:rsidP="00627CB9">
      <w:pPr>
        <w:pStyle w:val="Heading3"/>
        <w:rPr>
          <w:color w:val="auto"/>
        </w:rPr>
      </w:pPr>
      <w:r w:rsidRPr="009159A4">
        <w:rPr>
          <w:color w:val="auto"/>
        </w:rPr>
        <w:lastRenderedPageBreak/>
        <w:t>RT-</w:t>
      </w:r>
      <w:r w:rsidR="00627CB9" w:rsidRPr="009159A4">
        <w:rPr>
          <w:color w:val="auto"/>
        </w:rPr>
        <w:t>PCR</w:t>
      </w:r>
      <w:r w:rsidRPr="009159A4">
        <w:rPr>
          <w:color w:val="auto"/>
        </w:rPr>
        <w:t xml:space="preserve"> and RT-qPCR</w:t>
      </w:r>
    </w:p>
    <w:p w14:paraId="47A3491E" w14:textId="3BE08832" w:rsidR="00627CB9" w:rsidRPr="009159A4" w:rsidRDefault="00627CB9" w:rsidP="00627CB9">
      <w:pPr>
        <w:rPr>
          <w:rFonts w:asciiTheme="minorHAnsi" w:hAnsiTheme="minorHAnsi" w:cstheme="minorHAnsi"/>
        </w:rPr>
      </w:pPr>
      <w:r w:rsidRPr="009159A4">
        <w:rPr>
          <w:rFonts w:asciiTheme="minorHAnsi" w:hAnsiTheme="minorHAnsi" w:cstheme="minorHAnsi"/>
        </w:rPr>
        <w:t xml:space="preserve">Total RNA was extracted from left ventricular tissue powder with </w:t>
      </w:r>
      <w:proofErr w:type="spellStart"/>
      <w:r w:rsidRPr="009159A4">
        <w:rPr>
          <w:rFonts w:asciiTheme="minorHAnsi" w:hAnsiTheme="minorHAnsi" w:cstheme="minorHAnsi"/>
        </w:rPr>
        <w:t>TRIzol</w:t>
      </w:r>
      <w:proofErr w:type="spellEnd"/>
      <w:r w:rsidRPr="009159A4">
        <w:rPr>
          <w:rFonts w:asciiTheme="minorHAnsi" w:hAnsiTheme="minorHAnsi" w:cstheme="minorHAnsi"/>
        </w:rPr>
        <w:t xml:space="preserve"> (Invitrogen) following the manufacturer’s protocol. At least five individual left ventricles were processed per genotype. A clean-up of the RNA was performed using </w:t>
      </w:r>
      <w:proofErr w:type="spellStart"/>
      <w:r w:rsidRPr="009159A4">
        <w:rPr>
          <w:rFonts w:asciiTheme="minorHAnsi" w:hAnsiTheme="minorHAnsi" w:cstheme="minorHAnsi"/>
        </w:rPr>
        <w:t>RNAeasy</w:t>
      </w:r>
      <w:proofErr w:type="spellEnd"/>
      <w:r w:rsidRPr="009159A4">
        <w:rPr>
          <w:rFonts w:asciiTheme="minorHAnsi" w:hAnsiTheme="minorHAnsi" w:cstheme="minorHAnsi"/>
        </w:rPr>
        <w:t xml:space="preserve"> mini spin columns (</w:t>
      </w:r>
      <w:proofErr w:type="spellStart"/>
      <w:r w:rsidRPr="009159A4">
        <w:rPr>
          <w:rFonts w:asciiTheme="minorHAnsi" w:hAnsiTheme="minorHAnsi" w:cstheme="minorHAnsi"/>
        </w:rPr>
        <w:t>Qiagen</w:t>
      </w:r>
      <w:proofErr w:type="spellEnd"/>
      <w:r w:rsidRPr="009159A4">
        <w:rPr>
          <w:rFonts w:asciiTheme="minorHAnsi" w:hAnsiTheme="minorHAnsi" w:cstheme="minorHAnsi"/>
        </w:rPr>
        <w:t>). The RNA was reverse transcribed to cDNA using the high-capacity RNA-to-cDNA kit (</w:t>
      </w:r>
      <w:proofErr w:type="spellStart"/>
      <w:r w:rsidRPr="009159A4">
        <w:rPr>
          <w:rFonts w:asciiTheme="minorHAnsi" w:hAnsiTheme="minorHAnsi" w:cstheme="minorHAnsi"/>
        </w:rPr>
        <w:t>Thermo</w:t>
      </w:r>
      <w:proofErr w:type="spellEnd"/>
      <w:r w:rsidRPr="009159A4">
        <w:rPr>
          <w:rFonts w:asciiTheme="minorHAnsi" w:hAnsiTheme="minorHAnsi" w:cstheme="minorHAnsi"/>
        </w:rPr>
        <w:t xml:space="preserve"> Fisher Scientific). Quantitative RT-PCR was performed using </w:t>
      </w:r>
      <w:proofErr w:type="spellStart"/>
      <w:r w:rsidRPr="009159A4">
        <w:rPr>
          <w:rFonts w:asciiTheme="minorHAnsi" w:hAnsiTheme="minorHAnsi" w:cstheme="minorHAnsi"/>
        </w:rPr>
        <w:t>TaqMan</w:t>
      </w:r>
      <w:proofErr w:type="spellEnd"/>
      <w:r w:rsidRPr="009159A4">
        <w:rPr>
          <w:rFonts w:asciiTheme="minorHAnsi" w:hAnsiTheme="minorHAnsi" w:cstheme="minorHAnsi"/>
        </w:rPr>
        <w:t xml:space="preserve"> master mix (Applied </w:t>
      </w:r>
      <w:proofErr w:type="spellStart"/>
      <w:r w:rsidRPr="009159A4">
        <w:rPr>
          <w:rFonts w:asciiTheme="minorHAnsi" w:hAnsiTheme="minorHAnsi" w:cstheme="minorHAnsi"/>
        </w:rPr>
        <w:t>Biosystems</w:t>
      </w:r>
      <w:proofErr w:type="spellEnd"/>
      <w:r w:rsidRPr="009159A4">
        <w:rPr>
          <w:rFonts w:asciiTheme="minorHAnsi" w:hAnsiTheme="minorHAnsi" w:cstheme="minorHAnsi"/>
        </w:rPr>
        <w:t xml:space="preserve">) in a 7900 HT cycler (Applied </w:t>
      </w:r>
      <w:proofErr w:type="spellStart"/>
      <w:r w:rsidRPr="009159A4">
        <w:rPr>
          <w:rFonts w:asciiTheme="minorHAnsi" w:hAnsiTheme="minorHAnsi" w:cstheme="minorHAnsi"/>
        </w:rPr>
        <w:t>Biosystems</w:t>
      </w:r>
      <w:proofErr w:type="spellEnd"/>
      <w:r w:rsidRPr="009159A4">
        <w:rPr>
          <w:rFonts w:asciiTheme="minorHAnsi" w:hAnsiTheme="minorHAnsi" w:cstheme="minorHAnsi"/>
        </w:rPr>
        <w:t xml:space="preserve">). </w:t>
      </w:r>
      <w:r w:rsidR="002E1817" w:rsidRPr="009159A4">
        <w:rPr>
          <w:rFonts w:asciiTheme="minorHAnsi" w:hAnsiTheme="minorHAnsi" w:cstheme="minorHAnsi"/>
        </w:rPr>
        <w:t xml:space="preserve">RT-PCR primers and </w:t>
      </w:r>
      <w:proofErr w:type="spellStart"/>
      <w:r w:rsidRPr="009159A4">
        <w:rPr>
          <w:rFonts w:asciiTheme="minorHAnsi" w:hAnsiTheme="minorHAnsi" w:cstheme="minorHAnsi"/>
        </w:rPr>
        <w:t>TaqMan</w:t>
      </w:r>
      <w:proofErr w:type="spellEnd"/>
      <w:r w:rsidRPr="009159A4">
        <w:rPr>
          <w:rFonts w:asciiTheme="minorHAnsi" w:hAnsiTheme="minorHAnsi" w:cstheme="minorHAnsi"/>
        </w:rPr>
        <w:t xml:space="preserve"> probes are listed in </w:t>
      </w:r>
      <w:r w:rsidRPr="009159A4">
        <w:rPr>
          <w:rFonts w:asciiTheme="minorHAnsi" w:hAnsiTheme="minorHAnsi" w:cstheme="minorHAnsi"/>
        </w:rPr>
        <w:fldChar w:fldCharType="begin"/>
      </w:r>
      <w:r w:rsidRPr="009159A4">
        <w:rPr>
          <w:rFonts w:asciiTheme="minorHAnsi" w:hAnsiTheme="minorHAnsi" w:cstheme="minorHAnsi"/>
        </w:rPr>
        <w:instrText xml:space="preserve"> REF _Ref450057467 \h  \* MERGEFORMAT </w:instrText>
      </w:r>
      <w:r w:rsidRPr="009159A4">
        <w:rPr>
          <w:rFonts w:asciiTheme="minorHAnsi" w:hAnsiTheme="minorHAnsi" w:cstheme="minorHAnsi"/>
        </w:rPr>
      </w:r>
      <w:r w:rsidRPr="009159A4">
        <w:rPr>
          <w:rFonts w:asciiTheme="minorHAnsi" w:hAnsiTheme="minorHAnsi" w:cstheme="minorHAnsi"/>
        </w:rPr>
        <w:fldChar w:fldCharType="separate"/>
      </w:r>
      <w:r w:rsidRPr="009159A4">
        <w:rPr>
          <w:rFonts w:asciiTheme="minorHAnsi" w:hAnsiTheme="minorHAnsi" w:cstheme="minorHAnsi"/>
        </w:rPr>
        <w:t xml:space="preserve">Supplemental Table </w:t>
      </w:r>
      <w:r w:rsidRPr="009159A4">
        <w:rPr>
          <w:rFonts w:asciiTheme="minorHAnsi" w:hAnsiTheme="minorHAnsi" w:cstheme="minorHAnsi"/>
        </w:rPr>
        <w:fldChar w:fldCharType="end"/>
      </w:r>
      <w:r w:rsidRPr="009159A4">
        <w:rPr>
          <w:rFonts w:asciiTheme="minorHAnsi" w:hAnsiTheme="minorHAnsi" w:cstheme="minorHAnsi"/>
        </w:rPr>
        <w:t>4. The quantification of the gene expression was performed using the ∆∆C</w:t>
      </w:r>
      <w:r w:rsidRPr="009159A4">
        <w:rPr>
          <w:rFonts w:asciiTheme="minorHAnsi" w:hAnsiTheme="minorHAnsi" w:cstheme="minorHAnsi"/>
          <w:vertAlign w:val="subscript"/>
        </w:rPr>
        <w:t>T</w:t>
      </w:r>
      <w:r w:rsidRPr="009159A4">
        <w:rPr>
          <w:rFonts w:asciiTheme="minorHAnsi" w:hAnsiTheme="minorHAnsi" w:cstheme="minorHAnsi"/>
        </w:rPr>
        <w:t xml:space="preserve"> method using Eef1a1 as the reference gene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tkmla7r5f","properties":{"formattedCitation":"[4]","plainCitation":"[4]"},"citationItems":[{"id":14365,"uris":["http://zotero.org/users/14629/items/7AWKJ8DM"],"uri":["http://zotero.org/users/14629/items/7AWKJ8DM"],"itemData":{"id":14365,"type":"article-journal","title":"Analysis of relative gene expression data using real-time quantitative PCR and the 2(-Delta Delta C(T)) Method","container-title":"Methods (San Diego, Calif.)","page":"402-408","volume":"25","issue":"4","source":"PubMed","abstract":"The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2(-Delta Delta C(T)) method is a convenient way to analyze the relative changes in gene expression from real-time quantitative PCR experiments. The purpose of this report is to present the derivation, assumptions, and applications of the 2(-Delta Delta C(T)) method. In addition, we present the derivation and applications of two variations of the 2(-Delta Delta C(T)) method that may be useful in the analysis of real-time, quantitative PCR data.","DOI":"10.1006/meth.2001.1262","ISSN":"1046-2023","note":"00004 \nPMID: 11846609","journalAbbreviation":"Methods","language":"eng","author":[{"family":"Livak","given":"K. J."},{"family":"Schmittgen","given":"T. D."}],"issued":{"date-parts":[["2001",12]]}}}],"schema":"https://github.com/citation-style-language/schema/raw/master/csl-citation.json"}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[4]</w:t>
      </w:r>
      <w:r w:rsidRPr="009159A4">
        <w:rPr>
          <w:rFonts w:asciiTheme="minorHAnsi" w:hAnsiTheme="minorHAnsi" w:cstheme="minorHAnsi"/>
        </w:rPr>
        <w:fldChar w:fldCharType="end"/>
      </w:r>
      <w:r w:rsidRPr="009159A4">
        <w:rPr>
          <w:rFonts w:asciiTheme="minorHAnsi" w:hAnsiTheme="minorHAnsi" w:cstheme="minorHAnsi"/>
        </w:rPr>
        <w:t>.</w:t>
      </w:r>
    </w:p>
    <w:p w14:paraId="5E38EDFF" w14:textId="77777777" w:rsidR="00627CB9" w:rsidRPr="009159A4" w:rsidRDefault="00627CB9" w:rsidP="00627CB9">
      <w:pPr>
        <w:pStyle w:val="Heading3"/>
        <w:rPr>
          <w:color w:val="auto"/>
        </w:rPr>
      </w:pPr>
      <w:r w:rsidRPr="009159A4">
        <w:rPr>
          <w:color w:val="auto"/>
        </w:rPr>
        <w:t>Echocardiography</w:t>
      </w:r>
    </w:p>
    <w:p w14:paraId="490F3145" w14:textId="23197D55" w:rsidR="00627CB9" w:rsidRPr="009159A4" w:rsidRDefault="00627CB9" w:rsidP="00627CB9">
      <w:pPr>
        <w:rPr>
          <w:rFonts w:asciiTheme="minorHAnsi" w:hAnsiTheme="minorHAnsi" w:cstheme="minorHAnsi"/>
        </w:rPr>
      </w:pPr>
      <w:r w:rsidRPr="009159A4">
        <w:rPr>
          <w:rFonts w:asciiTheme="minorHAnsi" w:hAnsiTheme="minorHAnsi" w:cstheme="minorHAnsi"/>
        </w:rPr>
        <w:t>For echocardiography age and sex matched mice</w:t>
      </w:r>
      <w:r w:rsidR="0003732B" w:rsidRPr="009159A4">
        <w:rPr>
          <w:rFonts w:asciiTheme="minorHAnsi" w:hAnsiTheme="minorHAnsi" w:cstheme="minorHAnsi"/>
        </w:rPr>
        <w:t> (100-120 days old males)</w:t>
      </w:r>
      <w:r w:rsidRPr="009159A4">
        <w:rPr>
          <w:rFonts w:asciiTheme="minorHAnsi" w:hAnsiTheme="minorHAnsi" w:cstheme="minorHAnsi"/>
        </w:rPr>
        <w:t xml:space="preserve"> were anesthetized with an intermixture of oxygen and 2.5% isoflurane. The fur was removed using a hair removal cream and a shaver. Contact gel was used for an optimal imaging of the transducer. Vital parameters as cardiac and breathing frequency were measured by electrodes at the paws. The ultrasonic probe MS-400 was used to determine the cardiac parameters and the VEVO 2100 system (</w:t>
      </w:r>
      <w:proofErr w:type="spellStart"/>
      <w:r w:rsidRPr="009159A4">
        <w:rPr>
          <w:rFonts w:asciiTheme="minorHAnsi" w:hAnsiTheme="minorHAnsi" w:cstheme="minorHAnsi"/>
        </w:rPr>
        <w:t>Visualsonics</w:t>
      </w:r>
      <w:proofErr w:type="spellEnd"/>
      <w:r w:rsidRPr="009159A4">
        <w:rPr>
          <w:rFonts w:asciiTheme="minorHAnsi" w:hAnsiTheme="minorHAnsi" w:cstheme="minorHAnsi"/>
        </w:rPr>
        <w:t xml:space="preserve"> Fujifilm) for visualization as described previously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26shm67c3f","properties":{"formattedCitation":"[5]","plainCitation":"[5]"},"citationItems":[{"id":2171,"uris":["http://zotero.org/users/14629/items/SUWWAPZE"],"uri":["http://zotero.org/users/14629/items/SUWWAPZE"],"itemData":{"id":2171,"type":"article-journal","title":"Truncation of titin's elastic PEVK region leads to cardiomyopathy with diastolic dysfunction","container-title":"Circulation Research","page":"557-564","volume":"105","issue":"6","source":"NCBI PubMed","abstract":"RATIONALE: The giant protein titin plays key roles in myofilament assembly and determines the passive mechanical properties of the sarcomere. The cardiac titin molecule has 2 mayor elastic elements, the N2B and the PEVK region. Both have been suggested to determine the elastic properties of the heart with loss of function data only available for the N2B region. OBJECTIVE: The purpose of this study was to investigate the contribution of titin's proline-glutamate-valine-lysine (PEVK) region to biomechanics and growth of the heart. METHODS AND RESULTS: We removed a portion of the PEVK segment (exons 219 to 225; 282 aa) that corresponds to the PEVK element of N2B titin, the main cardiac titin isoform. Adult homozygous PEVK knockout (KO) mice developed diastolic dysfunction, as determined by pressure-volume loops, echocardiography, isolated heart experiments, and muscle mechanics. Immunoelectron microscopy revealed increased strain of the N2B element, a spring region retained in the PEVK-KO. Interestingly, the PEVK-KO mice had hypertrophied hearts with an induction of the hypertrophy and fetal gene response that includes upregulation of FHL proteins. This contrasts the cardiac atrophy phenotype with decreased FHL2 levels that result from the deletion of the N2B element. CONCLUSIONS: Titin's PEVK region contributes to the elastic properties of the cardiac ventricle. Our findings are consistent with a model in which strain of the N2B spring element and expression of FHL proteins trigger cardiac hypertrophy. These novel findings provide a molecular basis for the future differential therapy of isolated diastolic dysfunction versus more complex cardiomyopathies.","DOI":"10.1161/CIRCRESAHA.109.200964","ISSN":"1524-4571","note":"PMID: 19679835","journalAbbreviation":"Circ. Res","author":[{"family":"Granzier","given":"Henk L"},{"family":"Radke","given":"Michael H"},{"family":"Peng","given":"Jun"},{"family":"Westermann","given":"Dirk"},{"family":"Nelson","given":"O Lynne"},{"family":"Rost","given":"Katharina"},{"family":"King","given":"Nicholas M P"},{"family":"Yu","given":"Qianli"},{"family":"Tschöpe","given":"Carsten"},{"family":"McNabb","given":"Mark"},{"family":"Larson","given":"Douglas F"},{"family":"Labeit","given":"Siegfried"},{"family":"Gotthardt","given":"Michael"}],"issued":{"date-parts":[["2009",9,11]]}}}],"schema":"https://github.com/citation-style-language/schema/raw/master/csl-citation.json"}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[5]</w:t>
      </w:r>
      <w:r w:rsidRPr="009159A4">
        <w:rPr>
          <w:rFonts w:asciiTheme="minorHAnsi" w:hAnsiTheme="minorHAnsi" w:cstheme="minorHAnsi"/>
        </w:rPr>
        <w:fldChar w:fldCharType="end"/>
      </w:r>
      <w:r w:rsidRPr="009159A4">
        <w:rPr>
          <w:rFonts w:asciiTheme="minorHAnsi" w:hAnsiTheme="minorHAnsi" w:cstheme="minorHAnsi"/>
        </w:rPr>
        <w:t>.</w:t>
      </w:r>
    </w:p>
    <w:p w14:paraId="66E1F18A" w14:textId="77777777" w:rsidR="00627CB9" w:rsidRPr="009159A4" w:rsidRDefault="00627CB9" w:rsidP="00627CB9">
      <w:pPr>
        <w:pStyle w:val="Heading3"/>
        <w:rPr>
          <w:color w:val="auto"/>
        </w:rPr>
      </w:pPr>
      <w:r w:rsidRPr="009159A4">
        <w:rPr>
          <w:color w:val="auto"/>
        </w:rPr>
        <w:t>Conductance catheter measurement</w:t>
      </w:r>
    </w:p>
    <w:p w14:paraId="4B5F3A28" w14:textId="02588C80" w:rsidR="00627CB9" w:rsidRPr="009159A4" w:rsidRDefault="00627CB9" w:rsidP="00627CB9">
      <w:pPr>
        <w:rPr>
          <w:rFonts w:asciiTheme="minorHAnsi" w:hAnsiTheme="minorHAnsi" w:cstheme="minorHAnsi"/>
        </w:rPr>
      </w:pPr>
      <w:r w:rsidRPr="009159A4">
        <w:rPr>
          <w:rFonts w:asciiTheme="minorHAnsi" w:hAnsiTheme="minorHAnsi" w:cstheme="minorHAnsi"/>
        </w:rPr>
        <w:t xml:space="preserve">For the cardiac pressure and volume measurement the Millar Conductance Catheter System was used as described previously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1h0ih4cp79","properties":{"formattedCitation":"[5]","plainCitation":"[5]"},"citationItems":[{"id":2171,"uris":["http://zotero.org/users/14629/items/SUWWAPZE"],"uri":["http://zotero.org/users/14629/items/SUWWAPZE"],"itemData":{"id":2171,"type":"article-journal","title":"Truncation of titin's elastic PEVK region leads to cardiomyopathy with diastolic dysfunction","container-title":"Circulation Research","page":"557-564","volume":"105","issue":"6","source":"NCBI PubMed","abstract":"RATIONALE: The giant protein titin plays key roles in myofilament assembly and determines the passive mechanical properties of the sarcomere. The cardiac titin molecule has 2 mayor elastic elements, the N2B and the PEVK region. Both have been suggested to determine the elastic properties of the heart with loss of function data only available for the N2B region. OBJECTIVE: The purpose of this study was to investigate the contribution of titin's proline-glutamate-valine-lysine (PEVK) region to biomechanics and growth of the heart. METHODS AND RESULTS: We removed a portion of the PEVK segment (exons 219 to 225; 282 aa) that corresponds to the PEVK element of N2B titin, the main cardiac titin isoform. Adult homozygous PEVK knockout (KO) mice developed diastolic dysfunction, as determined by pressure-volume loops, echocardiography, isolated heart experiments, and muscle mechanics. Immunoelectron microscopy revealed increased strain of the N2B element, a spring region retained in the PEVK-KO. Interestingly, the PEVK-KO mice had hypertrophied hearts with an induction of the hypertrophy and fetal gene response that includes upregulation of FHL proteins. This contrasts the cardiac atrophy phenotype with decreased FHL2 levels that result from the deletion of the N2B element. CONCLUSIONS: Titin's PEVK region contributes to the elastic properties of the cardiac ventricle. Our findings are consistent with a model in which strain of the N2B spring element and expression of FHL proteins trigger cardiac hypertrophy. These novel findings provide a molecular basis for the future differential therapy of isolated diastolic dysfunction versus more complex cardiomyopathies.","DOI":"10.1161/CIRCRESAHA.109.200964","ISSN":"1524-4571","note":"PMID: 19679835","journalAbbreviation":"Circ. Res","author":[{"family":"Granzier","given":"Henk L"},{"family":"Radke","given":"Michael H"},{"family":"Peng","given":"Jun"},{"family":"Westermann","given":"Dirk"},{"family":"Nelson","given":"O Lynne"},{"family":"Rost","given":"Katharina"},{"family":"King","given":"Nicholas M P"},{"family":"Yu","given":"Qianli"},{"family":"Tschöpe","given":"Carsten"},{"family":"McNabb","given":"Mark"},{"family":"Larson","given":"Douglas F"},{"family":"Labeit","given":"Siegfried"},{"family":"Gotthardt","given":"Michael"}],"issued":{"date-parts":[["2009",9,11]]}}}],"schema":"https://github.com/citation-style-language/schema/raw/master/csl-citation.json"}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[5]</w:t>
      </w:r>
      <w:r w:rsidRPr="009159A4">
        <w:rPr>
          <w:rFonts w:asciiTheme="minorHAnsi" w:hAnsiTheme="minorHAnsi" w:cstheme="minorHAnsi"/>
        </w:rPr>
        <w:fldChar w:fldCharType="end"/>
      </w:r>
      <w:r w:rsidRPr="009159A4">
        <w:rPr>
          <w:rStyle w:val="CommentReference"/>
          <w:rFonts w:asciiTheme="minorHAnsi" w:hAnsiTheme="minorHAnsi" w:cstheme="minorHAnsi"/>
          <w:sz w:val="14"/>
        </w:rPr>
        <w:t>.</w:t>
      </w:r>
      <w:r w:rsidRPr="009159A4">
        <w:rPr>
          <w:rFonts w:asciiTheme="minorHAnsi" w:hAnsiTheme="minorHAnsi" w:cstheme="minorHAnsi"/>
        </w:rPr>
        <w:t xml:space="preserve"> Age and sex matched mice</w:t>
      </w:r>
      <w:r w:rsidR="0003732B" w:rsidRPr="009159A4">
        <w:rPr>
          <w:rFonts w:asciiTheme="minorHAnsi" w:hAnsiTheme="minorHAnsi" w:cstheme="minorHAnsi"/>
        </w:rPr>
        <w:t> (100-120 days old males)</w:t>
      </w:r>
      <w:r w:rsidRPr="009159A4">
        <w:rPr>
          <w:rFonts w:asciiTheme="minorHAnsi" w:hAnsiTheme="minorHAnsi" w:cstheme="minorHAnsi"/>
        </w:rPr>
        <w:t xml:space="preserve"> were anesthetized with an intermixture of oxygen and 2.5% isoflurane, </w:t>
      </w:r>
      <w:proofErr w:type="spellStart"/>
      <w:r w:rsidRPr="009159A4">
        <w:rPr>
          <w:rFonts w:asciiTheme="minorHAnsi" w:hAnsiTheme="minorHAnsi" w:cstheme="minorHAnsi"/>
        </w:rPr>
        <w:t>orotracheally</w:t>
      </w:r>
      <w:proofErr w:type="spellEnd"/>
      <w:r w:rsidRPr="009159A4">
        <w:rPr>
          <w:rFonts w:asciiTheme="minorHAnsi" w:hAnsiTheme="minorHAnsi" w:cstheme="minorHAnsi"/>
        </w:rPr>
        <w:t xml:space="preserve"> intubated and ventilated. The catheter was inserted </w:t>
      </w:r>
      <w:proofErr w:type="spellStart"/>
      <w:r w:rsidRPr="009159A4">
        <w:rPr>
          <w:rFonts w:asciiTheme="minorHAnsi" w:hAnsiTheme="minorHAnsi" w:cstheme="minorHAnsi"/>
        </w:rPr>
        <w:t>retrogradely</w:t>
      </w:r>
      <w:proofErr w:type="spellEnd"/>
      <w:r w:rsidRPr="009159A4">
        <w:rPr>
          <w:rFonts w:asciiTheme="minorHAnsi" w:hAnsiTheme="minorHAnsi" w:cstheme="minorHAnsi"/>
        </w:rPr>
        <w:t xml:space="preserve"> into the left ventricle via the arteria </w:t>
      </w:r>
      <w:proofErr w:type="spellStart"/>
      <w:r w:rsidRPr="009159A4">
        <w:rPr>
          <w:rFonts w:asciiTheme="minorHAnsi" w:hAnsiTheme="minorHAnsi" w:cstheme="minorHAnsi"/>
        </w:rPr>
        <w:t>carotis</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communis</w:t>
      </w:r>
      <w:proofErr w:type="spellEnd"/>
      <w:r w:rsidRPr="009159A4">
        <w:rPr>
          <w:rFonts w:asciiTheme="minorHAnsi" w:hAnsiTheme="minorHAnsi" w:cstheme="minorHAnsi"/>
        </w:rPr>
        <w:t xml:space="preserve"> to measure pressure volume relations. The artery was exposed by cervical incision between lower jaw and sternum. Blood was arrested proximal and distal of the artery. The placement of the catheter was validated by electrocardiography (Vevo2100). Pressure independent parameters were measured after a three second occlusion of the vena cava inferior. The vein was exposed by opening the peritoneum. The occlusion causes a pressure decrease and reduction of the left ventricular volume.</w:t>
      </w:r>
    </w:p>
    <w:p w14:paraId="1F46F8E9" w14:textId="77777777" w:rsidR="00627CB9" w:rsidRPr="009159A4" w:rsidRDefault="00627CB9" w:rsidP="00627CB9">
      <w:pPr>
        <w:pStyle w:val="Heading3"/>
        <w:rPr>
          <w:color w:val="auto"/>
        </w:rPr>
      </w:pPr>
      <w:proofErr w:type="spellStart"/>
      <w:r w:rsidRPr="009159A4">
        <w:rPr>
          <w:color w:val="auto"/>
        </w:rPr>
        <w:t>RNAseq</w:t>
      </w:r>
      <w:proofErr w:type="spellEnd"/>
      <w:r w:rsidRPr="009159A4">
        <w:rPr>
          <w:color w:val="auto"/>
        </w:rPr>
        <w:t xml:space="preserve"> library prep and analysis of </w:t>
      </w:r>
      <w:proofErr w:type="spellStart"/>
      <w:r w:rsidRPr="009159A4">
        <w:rPr>
          <w:color w:val="auto"/>
        </w:rPr>
        <w:t>RNAseq</w:t>
      </w:r>
      <w:proofErr w:type="spellEnd"/>
      <w:r w:rsidRPr="009159A4">
        <w:rPr>
          <w:color w:val="auto"/>
        </w:rPr>
        <w:t xml:space="preserve"> data</w:t>
      </w:r>
    </w:p>
    <w:p w14:paraId="00C7B719" w14:textId="0BE23404" w:rsidR="00627CB9" w:rsidRPr="009159A4" w:rsidRDefault="00627CB9" w:rsidP="00627CB9">
      <w:pPr>
        <w:rPr>
          <w:rFonts w:asciiTheme="minorHAnsi" w:hAnsiTheme="minorHAnsi" w:cstheme="minorHAnsi"/>
        </w:rPr>
      </w:pPr>
      <w:r w:rsidRPr="009159A4">
        <w:rPr>
          <w:rFonts w:asciiTheme="minorHAnsi" w:hAnsiTheme="minorHAnsi" w:cstheme="minorHAnsi"/>
        </w:rPr>
        <w:t xml:space="preserve">RNA from three left ventricles was isolated using </w:t>
      </w:r>
      <w:proofErr w:type="spellStart"/>
      <w:r w:rsidRPr="009159A4">
        <w:rPr>
          <w:rFonts w:asciiTheme="minorHAnsi" w:hAnsiTheme="minorHAnsi" w:cstheme="minorHAnsi"/>
        </w:rPr>
        <w:t>TRIzol</w:t>
      </w:r>
      <w:proofErr w:type="spellEnd"/>
      <w:r w:rsidRPr="009159A4">
        <w:rPr>
          <w:rFonts w:asciiTheme="minorHAnsi" w:hAnsiTheme="minorHAnsi" w:cstheme="minorHAnsi"/>
        </w:rPr>
        <w:t xml:space="preserve"> followed by a clean-up with the QIAGEN RNA micro kit. The cDNA libraries were generated using the Illumina </w:t>
      </w:r>
      <w:proofErr w:type="spellStart"/>
      <w:r w:rsidRPr="009159A4">
        <w:rPr>
          <w:rFonts w:asciiTheme="minorHAnsi" w:hAnsiTheme="minorHAnsi" w:cstheme="minorHAnsi"/>
        </w:rPr>
        <w:t>TruSeq</w:t>
      </w:r>
      <w:proofErr w:type="spellEnd"/>
      <w:r w:rsidRPr="009159A4">
        <w:rPr>
          <w:rFonts w:asciiTheme="minorHAnsi" w:hAnsiTheme="minorHAnsi" w:cstheme="minorHAnsi"/>
        </w:rPr>
        <w:t xml:space="preserve"> Stranded mRNA Sample Prep Kit and 2x101 paired end sequenced on HiSeq2000. The reads were trimmed and quality clipped with </w:t>
      </w:r>
      <w:proofErr w:type="spellStart"/>
      <w:r w:rsidRPr="009159A4">
        <w:rPr>
          <w:rFonts w:asciiTheme="minorHAnsi" w:hAnsiTheme="minorHAnsi" w:cstheme="minorHAnsi"/>
        </w:rPr>
        <w:t>Flexbar</w:t>
      </w:r>
      <w:proofErr w:type="spellEnd"/>
      <w:r w:rsidRPr="009159A4">
        <w:rPr>
          <w:rFonts w:asciiTheme="minorHAnsi" w:hAnsiTheme="minorHAnsi" w:cstheme="minorHAnsi"/>
        </w:rPr>
        <w:t xml:space="preserve">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1fhlj3do3u","properties":{"formattedCitation":"[6]","plainCitation":"[6]"},"citationItems":[{"id":2097070,"uris":["http://zotero.org/users/14629/items/49EJQBCU"],"uri":["http://zotero.org/users/14629/items/49EJQBCU"],"itemData":{"id":2097070,"type":"article-journal","title":"FLEXBAR-Flexible Barcode and Adapter Processing for Next-Generation Sequencing Platforms","container-title":"Biology","page":"895-905","volume":"1","issue":"3","source":"PubMed","abstract":"Quantitative and systems biology approaches benefit from the unprecedented depth of next-generation sequencing. A typical experiment yields millions of short reads, which oftentimes carry particular sequence tags. These tags may be: (a) specific to the sequencing platform and library construction method (e.g., adapter sequences); (b) have been introduced by experimental design (e.g., sample barcodes); or (c) constitute some biological signal (e.g., splice leader sequences in nematodes). Our software FLEXBAR enables accurate recognition, sorting and trimming of sequence tags with maximal flexibility, based on exact overlap sequence alignment. The software supports data formats from all current sequencing platforms, including color-space reads. FLEXBAR maintains read pairings and processes separate barcode reads on demand. Our software facilitates the fine-grained adjustment of sequence tag detection parameters and search regions. FLEXBAR is a multi-threaded software and combines speed with precision. Even complex read processing scenarios might be executed with a single command line call. We demonstrate the utility of the software in terms of read mapping applications, library demultiplexing and splice leader detection. FLEXBAR and additional information is available for academic use from the website: http://sourceforge.net/projects/flexbar/.","DOI":"10.3390/biology1030895","ISSN":"2079-7737","note":"00094 \nPMID: 24832523\nPMCID: PMC4009805","journalAbbreviation":"Biology (Basel)","language":"eng","author":[{"family":"Dodt","given":"Matthias"},{"family":"Roehr","given":"Johannes T."},{"family":"Ahmed","given":"Rina"},{"family":"Dieterich","given":"Christoph"}],"issued":{"date-parts":[["2012"]]}}}],"schema":"https://github.com/citation-style-language/schema/raw/master/csl-citation.json"}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[6]</w:t>
      </w:r>
      <w:r w:rsidRPr="009159A4">
        <w:rPr>
          <w:rFonts w:asciiTheme="minorHAnsi" w:hAnsiTheme="minorHAnsi" w:cstheme="minorHAnsi"/>
        </w:rPr>
        <w:fldChar w:fldCharType="end"/>
      </w:r>
      <w:r w:rsidRPr="009159A4">
        <w:rPr>
          <w:rFonts w:asciiTheme="minorHAnsi" w:hAnsiTheme="minorHAnsi" w:cstheme="minorHAnsi"/>
        </w:rPr>
        <w:t xml:space="preserve">. All remaining reads greater 18bp were mapped to the murine genome (assembly </w:t>
      </w:r>
      <w:proofErr w:type="spellStart"/>
      <w:r w:rsidRPr="009159A4">
        <w:rPr>
          <w:rFonts w:asciiTheme="minorHAnsi" w:hAnsiTheme="minorHAnsi" w:cstheme="minorHAnsi"/>
        </w:rPr>
        <w:t>EnsEMBL</w:t>
      </w:r>
      <w:proofErr w:type="spellEnd"/>
      <w:r w:rsidRPr="009159A4">
        <w:rPr>
          <w:rFonts w:asciiTheme="minorHAnsi" w:hAnsiTheme="minorHAnsi" w:cstheme="minorHAnsi"/>
        </w:rPr>
        <w:t xml:space="preserve"> 84) with the splice-aware STAR aligner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1p2e98vogb","properties":{"formattedCitation":"[7]","plainCitation":"[7]"},"citationItems":[{"id":2097072,"uris":["http://zotero.org/users/14629/items/3IITMDF9"],"uri":["http://zotero.org/users/14629/items/3IITMDF9"],"itemData":{"id":2097072,"type":"article-journal","title":"STAR: ultrafast universal RNA-seq aligner","container-title":"Bioinformatics (Oxford, England)","page":"15-21","volume":"29","issue":"1","source":"PubMed","abstract":"MOTIVATION: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biases.\nRESULTS: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strategy.\nAVAILABILITY AND IMPLEMENTATION: STAR is implemented as a standalone C++ code. STAR is free open source software distributed under GPLv3 license and can be downloaded from http://code.google.com/p/rna-star/.","DOI":"10.1093/bioinformatics/bts635","ISSN":"1367-4811","note":"00903 \nPMID: 23104886\nPMCID: PMC3530905","shortTitle":"STAR","journalAbbreviation":"Bioinformatics","language":"eng","author":[{"family":"Dobin","given":"Alexander"},{"family":"Davis","given":"Carrie A."},{"family":"Schlesinger","given":"Felix"},{"family":"Drenkow","given":"Jorg"},{"family":"Zaleski","given":"Chris"},{"family":"Jha","given":"Sonali"},{"family":"Batut","given":"Philippe"},{"family":"Chaisson","given":"Mark"},{"family":"Gingeras","given":"Thomas R."}],"issued":{"date-parts":[["2013",1,1]]}}}],"schema":"https://github.com/citation-style-language/schema/raw/master/csl-citation.json"}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[7]</w:t>
      </w:r>
      <w:r w:rsidRPr="009159A4">
        <w:rPr>
          <w:rFonts w:asciiTheme="minorHAnsi" w:hAnsiTheme="minorHAnsi" w:cstheme="minorHAnsi"/>
        </w:rPr>
        <w:fldChar w:fldCharType="end"/>
      </w:r>
      <w:r w:rsidRPr="009159A4">
        <w:rPr>
          <w:rFonts w:asciiTheme="minorHAnsi" w:hAnsiTheme="minorHAnsi" w:cstheme="minorHAnsi"/>
        </w:rPr>
        <w:t xml:space="preserve">. Subsequent transcriptome analyses on differential gene and isoform abundance were carried out with </w:t>
      </w:r>
      <w:proofErr w:type="spellStart"/>
      <w:r w:rsidRPr="009159A4">
        <w:rPr>
          <w:rFonts w:asciiTheme="minorHAnsi" w:hAnsiTheme="minorHAnsi" w:cstheme="minorHAnsi"/>
        </w:rPr>
        <w:t>cuffdiff</w:t>
      </w:r>
      <w:proofErr w:type="spellEnd"/>
      <w:r w:rsidRPr="009159A4">
        <w:rPr>
          <w:rFonts w:asciiTheme="minorHAnsi" w:hAnsiTheme="minorHAnsi" w:cstheme="minorHAnsi"/>
        </w:rPr>
        <w:t xml:space="preserve">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o5aiivj8n","properties":{"formattedCitation":"[8]","plainCitation":"[8]"},"citationItems":[{"id":6893,"uris":["http://zotero.org/users/14629/items/2JB7PCD6"],"uri":["http://zotero.org/users/14629/items/2JB7PCD6"],"itemData":{"id":6893,"type":"article-journal","title":"Differential gene and transcript expression analysis of RNA-seq experiments with TopHat and Cufflinks","container-title":"Nature Protocols","page":"562-578","volume":"7","issue":"3","source":"PubMed Central","abstract":"Recent advances in high-throughput cDNA sequencing (RNA-seq) can reveal new genes and splice variants and quantify expression genome-wide in a single assay. The volume and complexity of data from RNA-seq experiments necessitate scalable, fast and mathematically principled analysis software. TopHat and Cufflinks are free, open-source software tools for gene discovery and comprehensive expression analysis of high-throughput mRNA sequencing (RNA-seq) data. Together, they allow biologists to identify new genes and new splice variants of known ones, as well as compare gene and transcript expression under two or more conditions. This protocol describes in detail how to use TopHat and Cufflinks to perform such analyses. It also covers several accessory tools and utilities that aid in managing data, including CummeRbund, a tool for visualizing RNA-seq analysis results. Although the procedure assumes basic informatics skills, these tools assume little to no background with RNA-seq analysis and are meant for novices and experts alike. The protocol begins with raw sequencing reads and produces a transcriptome assembly, lists of differentially expressed and regulated genes and transcripts, and publication-quality visualizations of analysis results. The protocol's execution time depends on the volume of transcriptome sequencing data and available computing resources but takes less than 1 d of computer time for typical experiments and ~1 h of hands-on time.","DOI":"10.1038/nprot.2012.016","ISSN":"1754-2189","call-number":"0143","note":"PMID: 22383036\nPMCID: PMC3334321","journalAbbreviation":"Nat Protoc","author":[{"family":"Trapnell","given":"Cole"},{"family":"Roberts","given":"Adam"},{"family":"Goff","given":"Loyal"},{"family":"Pertea","given":"Geo"},{"family":"Kim","given":"Daehwan"},{"family":"Kelley","given":"David R"},{"family":"Pimentel","given":"Harold"},{"family":"Salzberg","given":"Steven L"},{"family":"Rinn","given":"John L"},{"family":"Pachter","given":"Lior"}],"issued":{"date-parts":[["2012",3,1]]}}}],"schema":"https://github.com/citation-style-language/schema/raw/master/csl-citation.json"}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[8]</w:t>
      </w:r>
      <w:r w:rsidRPr="009159A4">
        <w:rPr>
          <w:rFonts w:asciiTheme="minorHAnsi" w:hAnsiTheme="minorHAnsi" w:cstheme="minorHAnsi"/>
        </w:rPr>
        <w:fldChar w:fldCharType="end"/>
      </w:r>
      <w:r w:rsidRPr="009159A4">
        <w:rPr>
          <w:rFonts w:asciiTheme="minorHAnsi" w:hAnsiTheme="minorHAnsi" w:cstheme="minorHAnsi"/>
        </w:rPr>
        <w:t xml:space="preserve">. The differentially expressed and differentially spliced genes (P &lt; 0.05) were analyzed and clustered by their biological processes, molecular function and biological component </w:t>
      </w:r>
      <w:proofErr w:type="spellStart"/>
      <w:r w:rsidRPr="009159A4">
        <w:rPr>
          <w:rFonts w:asciiTheme="minorHAnsi" w:hAnsiTheme="minorHAnsi" w:cstheme="minorHAnsi"/>
        </w:rPr>
        <w:t>Cytoscape</w:t>
      </w:r>
      <w:proofErr w:type="spellEnd"/>
      <w:r w:rsidRPr="009159A4">
        <w:rPr>
          <w:rFonts w:asciiTheme="minorHAnsi" w:hAnsiTheme="minorHAnsi" w:cstheme="minorHAnsi"/>
        </w:rPr>
        <w:t xml:space="preserve"> v3.3.0 and the plug-in </w:t>
      </w:r>
      <w:proofErr w:type="spellStart"/>
      <w:r w:rsidRPr="009159A4">
        <w:rPr>
          <w:rFonts w:asciiTheme="minorHAnsi" w:hAnsiTheme="minorHAnsi" w:cstheme="minorHAnsi"/>
        </w:rPr>
        <w:t>ClueGO</w:t>
      </w:r>
      <w:proofErr w:type="spellEnd"/>
      <w:r w:rsidRPr="009159A4">
        <w:rPr>
          <w:rFonts w:asciiTheme="minorHAnsi" w:hAnsiTheme="minorHAnsi" w:cstheme="minorHAnsi"/>
        </w:rPr>
        <w:t xml:space="preserve"> v 2.2.5.</w:t>
      </w:r>
    </w:p>
    <w:p w14:paraId="08C7F342" w14:textId="77777777" w:rsidR="00627CB9" w:rsidRPr="009159A4" w:rsidRDefault="00627CB9" w:rsidP="00627CB9">
      <w:pPr>
        <w:pStyle w:val="Heading3"/>
        <w:rPr>
          <w:color w:val="auto"/>
        </w:rPr>
      </w:pPr>
      <w:r w:rsidRPr="009159A4">
        <w:rPr>
          <w:color w:val="auto"/>
        </w:rPr>
        <w:t>Global splicing analysis</w:t>
      </w:r>
    </w:p>
    <w:p w14:paraId="79CBCECA" w14:textId="4BFF641E" w:rsidR="00627CB9" w:rsidRPr="009159A4" w:rsidRDefault="00627CB9" w:rsidP="00627CB9">
      <w:pPr>
        <w:rPr>
          <w:rFonts w:asciiTheme="minorHAnsi" w:hAnsiTheme="minorHAnsi" w:cstheme="minorHAnsi"/>
        </w:rPr>
      </w:pPr>
      <w:r w:rsidRPr="009159A4">
        <w:rPr>
          <w:rFonts w:asciiTheme="minorHAnsi" w:hAnsiTheme="minorHAnsi" w:cstheme="minorHAnsi"/>
        </w:rPr>
        <w:t>We tested for differential exon usage in pair-wise comparisons for RBM20-HET, N2B-KO and splice</w:t>
      </w:r>
      <w:r w:rsidR="007526B5">
        <w:rPr>
          <w:rFonts w:asciiTheme="minorHAnsi" w:hAnsiTheme="minorHAnsi" w:cstheme="minorHAnsi"/>
        </w:rPr>
        <w:t>-</w:t>
      </w:r>
      <w:r w:rsidRPr="009159A4">
        <w:rPr>
          <w:rFonts w:asciiTheme="minorHAnsi" w:hAnsiTheme="minorHAnsi" w:cstheme="minorHAnsi"/>
        </w:rPr>
        <w:t xml:space="preserve">rescue mice compared to WT to identify exons regulated by Rbm20. Percentage spliced in values were computed as conceptually outlined in Schäfer et al.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9n8ec3jnr","properties":{"formattedCitation":"[9]","plainCitation":"[9]"},"citationItems":[{"id":13431,"uris":["http://zotero.org/users/14629/items/SMPNTVKQ"],"uri":["http://zotero.org/users/14629/items/SMPNTVKQ"],"itemData":{"id":13431,"type":"article-journal","title":"Alternative Splicing Signatures in RNA-seq Data: Percent Spliced in (PSI)","container-title":"Current Protocols in Human Genetics / Editorial Board, Jonathan L. Haines ... [et Al.]","page":"11.16.1-11.16.14","volume":"87","source":"PubMed","abstract":"Thousands of alternative exons are spliced out of messenger RNA to increase protein diversity. High-throughput sequencing of short cDNA fragments (RNA-seq) generates a genome-wide snapshot of these post-transcriptional processes. RNA-seq reads yield insights into the regulation of alternative splicing by revealing the usage of known or unknown splice sites as well as the expression level of exons. Constitutive exons are never covered by split alignments, whereas alternative exonic parts are located within highly expressed splicing junctions. The ratio between reads including or excluding exons, also known as percent spliced in index (PSI), indicates how efficiently sequences of interest are spliced into transcripts. This protocol describes a method to calculate the PSI without prior knowledge of splicing patterns. It provides a quantitative, global assessment of exon usage that can be integrated with other tools that identify differential isoform processing. Novel, complex splicing events along a genetic locus can be visualized in an exon-centric manner and compared across conditions. © 2015 by John Wiley &amp; Sons, Inc.","DOI":"10.1002/0471142905.hg1116s87","ISSN":"1934-8258","note":"00000 \nPMID: 26439713","shortTitle":"Alternative Splicing Signatures in RNA-seq Data","journalAbbreviation":"Curr Protoc Hum Genet","language":"ENG","author":[{"family":"Schafer","given":"Sebastian"},{"family":"Miao","given":"Kui"},{"family":"Benson","given":"Craig C."},{"family":"Heinig","given":"Matthias"},{"family":"Cook","given":"Stuart A."},{"family":"Hubner","given":"Norbert"}],"issued":{"date-parts":[["2015"]]}}}],"schema":"https://github.com/citation-style-language/schema/raw/master/csl-citation.json"}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[9]</w:t>
      </w:r>
      <w:r w:rsidRPr="009159A4">
        <w:rPr>
          <w:rFonts w:asciiTheme="minorHAnsi" w:hAnsiTheme="minorHAnsi" w:cstheme="minorHAnsi"/>
        </w:rPr>
        <w:fldChar w:fldCharType="end"/>
      </w:r>
      <w:r w:rsidRPr="009159A4">
        <w:rPr>
          <w:rFonts w:asciiTheme="minorHAnsi" w:hAnsiTheme="minorHAnsi" w:cstheme="minorHAnsi"/>
        </w:rPr>
        <w:t xml:space="preserve">. However, we used the more recent </w:t>
      </w:r>
      <w:proofErr w:type="spellStart"/>
      <w:r w:rsidRPr="009159A4">
        <w:rPr>
          <w:rFonts w:asciiTheme="minorHAnsi" w:hAnsiTheme="minorHAnsi" w:cstheme="minorHAnsi"/>
        </w:rPr>
        <w:t>StringTie</w:t>
      </w:r>
      <w:proofErr w:type="spellEnd"/>
      <w:r w:rsidRPr="009159A4">
        <w:rPr>
          <w:rFonts w:asciiTheme="minorHAnsi" w:hAnsiTheme="minorHAnsi" w:cstheme="minorHAnsi"/>
        </w:rPr>
        <w:t xml:space="preserve"> software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12c0p9m38d","properties":{"formattedCitation":"[10]","plainCitation":"[10]"},"citationItems":[{"id":2097016,"uris":["http://zotero.org/users/14629/items/5W5CJS5I"],"uri":["http://zotero.org/users/14629/items/5W5CJS5I"],"itemData":{"id":2097016,"type":"article-journal","title":"StringTie enables improved reconstruction of a transcriptome from RNA-seq reads","container-title":"Nature Biotechnology","page":"290-295","volume":"33","issue":"3","source":"PubMed","abstract":"Methods used to sequence the transcriptome often produce more than 200 million short sequences. We introduce StringTie, a computational method that applies a network flow algorithm originally developed in optimization theory, together with optional de novo assembly, to assemble these complex data sets into transcripts. When used to analyze both simulated and real data sets, StringTie produces more complete and accurate reconstructions of genes and better estimates of expression levels, compared with other leading transcript assembly programs including Cufflinks, IsoLasso, Scripture and Traph. For example, on 90 million reads from human blood, StringTie correctly assembled 10,990 transcripts, whereas the next best assembly was of 7,187 transcripts by Cufflinks, which is a 53% increase in transcripts assembled. On a simulated data set, StringTie correctly assembled 7,559 transcripts, which is 20% more than the 6,310 assembled by Cufflinks. As well as producing a more complete transcriptome assembly, StringTie runs faster on all data sets tested to date compared with other assembly software, including Cufflinks.","DOI":"10.1038/nbt.3122","ISSN":"1546-1696","note":"00039 \nPMID: 25690850\nPMCID: PMC4643835","journalAbbreviation":"Nat. Biotechnol.","language":"eng","author":[{"family":"Pertea","given":"Mihaela"},{"family":"Pertea","given":"Geo M."},{"family":"Antonescu","given":"Corina M."},{"family":"Chang","given":"Tsung-Cheng"},{"family":"Mendell","given":"Joshua T."},{"family":"Salzberg","given":"Steven L."}],"issued":{"date-parts":[["2015",3]]}}}],"schema":"https://github.com/citation-style-language/schema/raw/master/csl-citation.json"}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[10]</w:t>
      </w:r>
      <w:r w:rsidRPr="009159A4">
        <w:rPr>
          <w:rFonts w:asciiTheme="minorHAnsi" w:hAnsiTheme="minorHAnsi" w:cstheme="minorHAnsi"/>
        </w:rPr>
        <w:fldChar w:fldCharType="end"/>
      </w:r>
      <w:r w:rsidRPr="009159A4">
        <w:rPr>
          <w:rFonts w:asciiTheme="minorHAnsi" w:hAnsiTheme="minorHAnsi" w:cstheme="minorHAnsi"/>
        </w:rPr>
        <w:t xml:space="preserve"> to re-annotate the reference transcriptome and to compute splice junction read counts. Custom PERL and R scripts were employed to integrate the relevant junction and </w:t>
      </w:r>
      <w:proofErr w:type="spellStart"/>
      <w:r w:rsidRPr="009159A4">
        <w:rPr>
          <w:rFonts w:asciiTheme="minorHAnsi" w:hAnsiTheme="minorHAnsi" w:cstheme="minorHAnsi"/>
        </w:rPr>
        <w:t>exonic</w:t>
      </w:r>
      <w:proofErr w:type="spellEnd"/>
      <w:r w:rsidRPr="009159A4">
        <w:rPr>
          <w:rFonts w:asciiTheme="minorHAnsi" w:hAnsiTheme="minorHAnsi" w:cstheme="minorHAnsi"/>
        </w:rPr>
        <w:t xml:space="preserve"> read counts to arrive at a final list of PSI values.</w:t>
      </w:r>
    </w:p>
    <w:p w14:paraId="6E18B78E" w14:textId="260083E8" w:rsidR="0093018C" w:rsidRPr="009159A4" w:rsidRDefault="0093018C">
      <w:pPr>
        <w:rPr>
          <w:rFonts w:asciiTheme="minorHAnsi" w:hAnsiTheme="minorHAnsi" w:cstheme="minorHAnsi"/>
        </w:rPr>
      </w:pPr>
      <w:r w:rsidRPr="009159A4">
        <w:rPr>
          <w:rFonts w:asciiTheme="minorHAnsi" w:hAnsiTheme="minorHAnsi" w:cstheme="minorHAnsi"/>
        </w:rPr>
        <w:br w:type="page"/>
      </w:r>
    </w:p>
    <w:p w14:paraId="4546B6CD" w14:textId="77777777" w:rsidR="0093018C" w:rsidRPr="009159A4" w:rsidRDefault="0093018C" w:rsidP="0093018C">
      <w:pPr>
        <w:pStyle w:val="Heading1"/>
        <w:rPr>
          <w:rFonts w:asciiTheme="minorHAnsi" w:hAnsiTheme="minorHAnsi" w:cstheme="minorHAnsi"/>
          <w:color w:val="auto"/>
        </w:rPr>
      </w:pPr>
      <w:bookmarkStart w:id="0" w:name="_GoBack"/>
      <w:bookmarkEnd w:id="0"/>
      <w:r w:rsidRPr="009159A4">
        <w:rPr>
          <w:rFonts w:asciiTheme="minorHAnsi" w:hAnsiTheme="minorHAnsi" w:cstheme="minorHAnsi"/>
          <w:color w:val="auto"/>
        </w:rPr>
        <w:lastRenderedPageBreak/>
        <w:t>Supplemental Figures</w:t>
      </w:r>
    </w:p>
    <w:p w14:paraId="17075888" w14:textId="77777777" w:rsidR="00C8606D" w:rsidRPr="009159A4" w:rsidRDefault="00C8606D" w:rsidP="006557BE">
      <w:pPr>
        <w:rPr>
          <w:rFonts w:asciiTheme="minorHAnsi" w:hAnsiTheme="minorHAnsi" w:cstheme="minorHAnsi"/>
        </w:rPr>
      </w:pPr>
    </w:p>
    <w:p w14:paraId="6BBE136A" w14:textId="68267972" w:rsidR="00EB184A" w:rsidRPr="009159A4" w:rsidRDefault="00EB184A" w:rsidP="006557BE">
      <w:pPr>
        <w:rPr>
          <w:rFonts w:asciiTheme="minorHAnsi" w:hAnsiTheme="minorHAnsi" w:cstheme="minorHAnsi"/>
          <w:b/>
        </w:rPr>
      </w:pPr>
      <w:r w:rsidRPr="009159A4">
        <w:rPr>
          <w:rFonts w:asciiTheme="minorHAnsi" w:hAnsiTheme="minorHAnsi" w:cstheme="minorHAnsi"/>
          <w:b/>
        </w:rPr>
        <w:t>Figure S1</w:t>
      </w:r>
    </w:p>
    <w:p w14:paraId="28E882A0" w14:textId="77777777" w:rsidR="00EB184A" w:rsidRPr="009159A4" w:rsidRDefault="00EB184A" w:rsidP="006557BE">
      <w:pPr>
        <w:rPr>
          <w:rFonts w:asciiTheme="minorHAnsi" w:hAnsiTheme="minorHAnsi" w:cstheme="minorHAnsi"/>
        </w:rPr>
      </w:pPr>
    </w:p>
    <w:p w14:paraId="52E950D7" w14:textId="00CD4146" w:rsidR="0093018C" w:rsidRPr="009159A4" w:rsidRDefault="009B4762" w:rsidP="00A36D30">
      <w:pPr>
        <w:rPr>
          <w:rFonts w:asciiTheme="minorHAnsi" w:hAnsiTheme="minorHAnsi" w:cstheme="minorHAnsi"/>
        </w:rPr>
      </w:pPr>
      <w:r w:rsidRPr="009159A4">
        <w:rPr>
          <w:rFonts w:asciiTheme="minorHAnsi" w:hAnsiTheme="minorHAnsi" w:cstheme="minorHAnsi"/>
          <w:noProof/>
        </w:rPr>
        <w:drawing>
          <wp:inline distT="0" distB="0" distL="0" distR="0" wp14:anchorId="06DD3205" wp14:editId="70D3E44F">
            <wp:extent cx="4692650" cy="279677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pers &amp; Publications\In Preparation\2013 Diastolic Dysfunction Mice\2016-04 JCI DDmice\Supplemental Figure S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92650" cy="2796775"/>
                    </a:xfrm>
                    <a:prstGeom prst="rect">
                      <a:avLst/>
                    </a:prstGeom>
                    <a:noFill/>
                    <a:ln>
                      <a:noFill/>
                    </a:ln>
                  </pic:spPr>
                </pic:pic>
              </a:graphicData>
            </a:graphic>
          </wp:inline>
        </w:drawing>
      </w:r>
    </w:p>
    <w:p w14:paraId="709B8988" w14:textId="77777777" w:rsidR="00C8606D" w:rsidRPr="009159A4" w:rsidRDefault="00C8606D" w:rsidP="0093018C">
      <w:pPr>
        <w:rPr>
          <w:rFonts w:asciiTheme="minorHAnsi" w:hAnsiTheme="minorHAnsi" w:cstheme="minorHAnsi"/>
          <w:b/>
        </w:rPr>
      </w:pPr>
    </w:p>
    <w:p w14:paraId="5BCF22FE" w14:textId="2B4600DF" w:rsidR="0093018C" w:rsidRPr="009159A4" w:rsidRDefault="0093018C" w:rsidP="0093018C">
      <w:pPr>
        <w:rPr>
          <w:rFonts w:asciiTheme="minorHAnsi" w:hAnsiTheme="minorHAnsi" w:cstheme="minorHAnsi"/>
          <w:b/>
        </w:rPr>
      </w:pPr>
      <w:r w:rsidRPr="009159A4">
        <w:rPr>
          <w:rFonts w:asciiTheme="minorHAnsi" w:hAnsiTheme="minorHAnsi" w:cstheme="minorHAnsi"/>
          <w:b/>
        </w:rPr>
        <w:t xml:space="preserve">Supplemental Figure 1: </w:t>
      </w:r>
      <w:r w:rsidR="00A73A41" w:rsidRPr="009159A4">
        <w:rPr>
          <w:rFonts w:asciiTheme="minorHAnsi" w:hAnsiTheme="minorHAnsi" w:cstheme="minorHAnsi"/>
          <w:b/>
        </w:rPr>
        <w:t>Generation and validation of N2B splice rescue model.</w:t>
      </w:r>
      <w:r w:rsidRPr="009159A4">
        <w:rPr>
          <w:rFonts w:asciiTheme="minorHAnsi" w:hAnsiTheme="minorHAnsi" w:cstheme="minorHAnsi"/>
          <w:b/>
        </w:rPr>
        <w:t xml:space="preserve"> </w:t>
      </w:r>
      <w:r w:rsidR="00A73A41" w:rsidRPr="009159A4">
        <w:rPr>
          <w:rFonts w:asciiTheme="minorHAnsi" w:hAnsiTheme="minorHAnsi" w:cstheme="minorHAnsi"/>
        </w:rPr>
        <w:t>(</w:t>
      </w:r>
      <w:r w:rsidR="00A73A41" w:rsidRPr="009159A4">
        <w:rPr>
          <w:rFonts w:asciiTheme="minorHAnsi" w:hAnsiTheme="minorHAnsi" w:cstheme="minorHAnsi"/>
          <w:b/>
        </w:rPr>
        <w:t>A</w:t>
      </w:r>
      <w:r w:rsidR="00A73A41" w:rsidRPr="009159A4">
        <w:rPr>
          <w:rFonts w:asciiTheme="minorHAnsi" w:hAnsiTheme="minorHAnsi" w:cstheme="minorHAnsi"/>
        </w:rPr>
        <w:t xml:space="preserve">) Breeding scheme </w:t>
      </w:r>
      <w:r w:rsidR="00835C0D" w:rsidRPr="009159A4">
        <w:rPr>
          <w:rFonts w:asciiTheme="minorHAnsi" w:hAnsiTheme="minorHAnsi" w:cstheme="minorHAnsi"/>
        </w:rPr>
        <w:t xml:space="preserve">with </w:t>
      </w:r>
      <w:r w:rsidR="00A73A41" w:rsidRPr="009159A4">
        <w:rPr>
          <w:rFonts w:asciiTheme="minorHAnsi" w:hAnsiTheme="minorHAnsi" w:cstheme="minorHAnsi"/>
        </w:rPr>
        <w:t>genotyp</w:t>
      </w:r>
      <w:r w:rsidR="00835C0D" w:rsidRPr="009159A4">
        <w:rPr>
          <w:rFonts w:asciiTheme="minorHAnsi" w:hAnsiTheme="minorHAnsi" w:cstheme="minorHAnsi"/>
        </w:rPr>
        <w:t>es</w:t>
      </w:r>
      <w:r w:rsidR="00A73A41" w:rsidRPr="009159A4">
        <w:rPr>
          <w:rFonts w:asciiTheme="minorHAnsi" w:hAnsiTheme="minorHAnsi" w:cstheme="minorHAnsi"/>
        </w:rPr>
        <w:t xml:space="preserve">. </w:t>
      </w:r>
      <w:r w:rsidR="009262EF" w:rsidRPr="009159A4">
        <w:rPr>
          <w:rFonts w:asciiTheme="minorHAnsi" w:hAnsiTheme="minorHAnsi" w:cstheme="minorHAnsi"/>
        </w:rPr>
        <w:t>G</w:t>
      </w:r>
      <w:r w:rsidR="00A73A41" w:rsidRPr="009159A4">
        <w:rPr>
          <w:rFonts w:asciiTheme="minorHAnsi" w:hAnsiTheme="minorHAnsi" w:cstheme="minorHAnsi"/>
        </w:rPr>
        <w:t>enot</w:t>
      </w:r>
      <w:r w:rsidR="00180159" w:rsidRPr="009159A4">
        <w:rPr>
          <w:rFonts w:asciiTheme="minorHAnsi" w:hAnsiTheme="minorHAnsi" w:cstheme="minorHAnsi"/>
        </w:rPr>
        <w:t>y</w:t>
      </w:r>
      <w:r w:rsidR="00A73A41" w:rsidRPr="009159A4">
        <w:rPr>
          <w:rFonts w:asciiTheme="minorHAnsi" w:hAnsiTheme="minorHAnsi" w:cstheme="minorHAnsi"/>
        </w:rPr>
        <w:t>ping PCRs for N2B and RBM20 g</w:t>
      </w:r>
      <w:r w:rsidR="00180159" w:rsidRPr="009159A4">
        <w:rPr>
          <w:rFonts w:asciiTheme="minorHAnsi" w:hAnsiTheme="minorHAnsi" w:cstheme="minorHAnsi"/>
        </w:rPr>
        <w:t>enerated a short fragment for knockout</w:t>
      </w:r>
      <w:r w:rsidR="00A73A41" w:rsidRPr="009159A4">
        <w:rPr>
          <w:rFonts w:asciiTheme="minorHAnsi" w:hAnsiTheme="minorHAnsi" w:cstheme="minorHAnsi"/>
        </w:rPr>
        <w:t xml:space="preserve"> allel</w:t>
      </w:r>
      <w:r w:rsidR="00180159" w:rsidRPr="009159A4">
        <w:rPr>
          <w:rFonts w:asciiTheme="minorHAnsi" w:hAnsiTheme="minorHAnsi" w:cstheme="minorHAnsi"/>
        </w:rPr>
        <w:t>e</w:t>
      </w:r>
      <w:r w:rsidR="00A73A41" w:rsidRPr="009159A4">
        <w:rPr>
          <w:rFonts w:asciiTheme="minorHAnsi" w:hAnsiTheme="minorHAnsi" w:cstheme="minorHAnsi"/>
        </w:rPr>
        <w:t xml:space="preserve"> and a longer for the </w:t>
      </w:r>
      <w:proofErr w:type="spellStart"/>
      <w:r w:rsidR="00A73A41" w:rsidRPr="009159A4">
        <w:rPr>
          <w:rFonts w:asciiTheme="minorHAnsi" w:hAnsiTheme="minorHAnsi" w:cstheme="minorHAnsi"/>
        </w:rPr>
        <w:t>wildtype</w:t>
      </w:r>
      <w:proofErr w:type="spellEnd"/>
      <w:r w:rsidR="00A73A41" w:rsidRPr="009159A4">
        <w:rPr>
          <w:rFonts w:asciiTheme="minorHAnsi" w:hAnsiTheme="minorHAnsi" w:cstheme="minorHAnsi"/>
        </w:rPr>
        <w:t xml:space="preserve"> allel</w:t>
      </w:r>
      <w:r w:rsidR="00180159" w:rsidRPr="009159A4">
        <w:rPr>
          <w:rFonts w:asciiTheme="minorHAnsi" w:hAnsiTheme="minorHAnsi" w:cstheme="minorHAnsi"/>
        </w:rPr>
        <w:t>e</w:t>
      </w:r>
      <w:r w:rsidR="00A73A41" w:rsidRPr="009159A4">
        <w:rPr>
          <w:rFonts w:asciiTheme="minorHAnsi" w:hAnsiTheme="minorHAnsi" w:cstheme="minorHAnsi"/>
        </w:rPr>
        <w:t>. (</w:t>
      </w:r>
      <w:r w:rsidR="00A73A41" w:rsidRPr="009159A4">
        <w:rPr>
          <w:rFonts w:asciiTheme="minorHAnsi" w:hAnsiTheme="minorHAnsi" w:cstheme="minorHAnsi"/>
          <w:b/>
        </w:rPr>
        <w:t>B</w:t>
      </w:r>
      <w:r w:rsidR="00A73A41" w:rsidRPr="009159A4">
        <w:rPr>
          <w:rFonts w:asciiTheme="minorHAnsi" w:hAnsiTheme="minorHAnsi" w:cstheme="minorHAnsi"/>
        </w:rPr>
        <w:t xml:space="preserve">) </w:t>
      </w:r>
      <w:r w:rsidR="009262EF" w:rsidRPr="009159A4">
        <w:rPr>
          <w:rFonts w:asciiTheme="minorHAnsi" w:hAnsiTheme="minorHAnsi" w:cstheme="minorHAnsi"/>
        </w:rPr>
        <w:t>B</w:t>
      </w:r>
      <w:r w:rsidR="00A73A41" w:rsidRPr="009159A4">
        <w:rPr>
          <w:rFonts w:asciiTheme="minorHAnsi" w:hAnsiTheme="minorHAnsi" w:cstheme="minorHAnsi"/>
        </w:rPr>
        <w:t xml:space="preserve">ody weight of </w:t>
      </w:r>
      <w:r w:rsidR="009262EF" w:rsidRPr="009159A4">
        <w:rPr>
          <w:rFonts w:asciiTheme="minorHAnsi" w:hAnsiTheme="minorHAnsi" w:cstheme="minorHAnsi"/>
        </w:rPr>
        <w:t>each mouse strain</w:t>
      </w:r>
      <w:r w:rsidR="00A73A41" w:rsidRPr="009159A4">
        <w:rPr>
          <w:rFonts w:asciiTheme="minorHAnsi" w:hAnsiTheme="minorHAnsi" w:cstheme="minorHAnsi"/>
        </w:rPr>
        <w:t>. (</w:t>
      </w:r>
      <w:r w:rsidR="00A73A41" w:rsidRPr="009159A4">
        <w:rPr>
          <w:rFonts w:asciiTheme="minorHAnsi" w:hAnsiTheme="minorHAnsi" w:cstheme="minorHAnsi"/>
          <w:b/>
        </w:rPr>
        <w:t>C</w:t>
      </w:r>
      <w:r w:rsidR="00A73A41" w:rsidRPr="009159A4">
        <w:rPr>
          <w:rFonts w:asciiTheme="minorHAnsi" w:hAnsiTheme="minorHAnsi" w:cstheme="minorHAnsi"/>
        </w:rPr>
        <w:t xml:space="preserve">) </w:t>
      </w:r>
      <w:r w:rsidR="00162D40" w:rsidRPr="009159A4">
        <w:rPr>
          <w:rFonts w:asciiTheme="minorHAnsi" w:hAnsiTheme="minorHAnsi" w:cstheme="minorHAnsi"/>
        </w:rPr>
        <w:t xml:space="preserve">Quantification of Col1a2, </w:t>
      </w:r>
      <w:proofErr w:type="spellStart"/>
      <w:r w:rsidR="00162D40" w:rsidRPr="009159A4">
        <w:rPr>
          <w:rFonts w:asciiTheme="minorHAnsi" w:hAnsiTheme="minorHAnsi" w:cstheme="minorHAnsi"/>
        </w:rPr>
        <w:t>Anp</w:t>
      </w:r>
      <w:proofErr w:type="spellEnd"/>
      <w:r w:rsidR="00162D40" w:rsidRPr="009159A4">
        <w:rPr>
          <w:rFonts w:asciiTheme="minorHAnsi" w:hAnsiTheme="minorHAnsi" w:cstheme="minorHAnsi"/>
        </w:rPr>
        <w:t xml:space="preserve">, and </w:t>
      </w:r>
      <w:proofErr w:type="spellStart"/>
      <w:r w:rsidR="00162D40" w:rsidRPr="009159A4">
        <w:rPr>
          <w:rFonts w:asciiTheme="minorHAnsi" w:hAnsiTheme="minorHAnsi" w:cstheme="minorHAnsi"/>
        </w:rPr>
        <w:t>Bnp</w:t>
      </w:r>
      <w:proofErr w:type="spellEnd"/>
      <w:r w:rsidR="00162D40" w:rsidRPr="009159A4">
        <w:rPr>
          <w:rFonts w:asciiTheme="minorHAnsi" w:hAnsiTheme="minorHAnsi" w:cstheme="minorHAnsi"/>
        </w:rPr>
        <w:t xml:space="preserve"> mRNA levels by </w:t>
      </w:r>
      <w:proofErr w:type="spellStart"/>
      <w:r w:rsidR="00162D40" w:rsidRPr="009159A4">
        <w:rPr>
          <w:rFonts w:asciiTheme="minorHAnsi" w:hAnsiTheme="minorHAnsi" w:cstheme="minorHAnsi"/>
        </w:rPr>
        <w:t>TaqMan</w:t>
      </w:r>
      <w:proofErr w:type="spellEnd"/>
      <w:r w:rsidR="00162D40" w:rsidRPr="009159A4">
        <w:rPr>
          <w:rFonts w:asciiTheme="minorHAnsi" w:hAnsiTheme="minorHAnsi" w:cstheme="minorHAnsi"/>
        </w:rPr>
        <w:t xml:space="preserve"> normalized to Eef1a1 (n = 5 for WT; n = 6 for other groups).</w:t>
      </w:r>
      <w:r w:rsidR="003B6B84" w:rsidRPr="009159A4">
        <w:rPr>
          <w:rFonts w:asciiTheme="minorHAnsi" w:hAnsiTheme="minorHAnsi" w:cstheme="minorHAnsi"/>
        </w:rPr>
        <w:t xml:space="preserve"> (</w:t>
      </w:r>
      <w:r w:rsidR="00FF7443" w:rsidRPr="009159A4">
        <w:rPr>
          <w:rFonts w:asciiTheme="minorHAnsi" w:hAnsiTheme="minorHAnsi" w:cstheme="minorHAnsi"/>
          <w:b/>
        </w:rPr>
        <w:t>D</w:t>
      </w:r>
      <w:r w:rsidR="003B6B84" w:rsidRPr="009159A4">
        <w:rPr>
          <w:rFonts w:asciiTheme="minorHAnsi" w:hAnsiTheme="minorHAnsi" w:cstheme="minorHAnsi"/>
        </w:rPr>
        <w:t xml:space="preserve">) Diameter of cardiac </w:t>
      </w:r>
      <w:proofErr w:type="spellStart"/>
      <w:r w:rsidR="003B6B84" w:rsidRPr="009159A4">
        <w:rPr>
          <w:rFonts w:asciiTheme="minorHAnsi" w:hAnsiTheme="minorHAnsi" w:cstheme="minorHAnsi"/>
        </w:rPr>
        <w:t>myofibers</w:t>
      </w:r>
      <w:proofErr w:type="spellEnd"/>
      <w:r w:rsidR="003B6B84" w:rsidRPr="009159A4">
        <w:rPr>
          <w:rFonts w:asciiTheme="minorHAnsi" w:hAnsiTheme="minorHAnsi" w:cstheme="minorHAnsi"/>
        </w:rPr>
        <w:t xml:space="preserve">. </w:t>
      </w:r>
    </w:p>
    <w:p w14:paraId="6CEDA859" w14:textId="36564077" w:rsidR="0093018C" w:rsidRPr="009159A4" w:rsidRDefault="00A6319D" w:rsidP="0093018C">
      <w:pPr>
        <w:rPr>
          <w:rFonts w:asciiTheme="minorHAnsi" w:hAnsiTheme="minorHAnsi" w:cstheme="minorHAnsi"/>
        </w:rPr>
      </w:pPr>
      <w:r w:rsidRPr="009159A4">
        <w:rPr>
          <w:rFonts w:asciiTheme="minorHAnsi" w:hAnsiTheme="minorHAnsi" w:cstheme="minorHAnsi"/>
        </w:rPr>
        <w:br w:type="page"/>
      </w:r>
    </w:p>
    <w:p w14:paraId="5E21F87C" w14:textId="4E676963" w:rsidR="00EB184A" w:rsidRPr="009159A4" w:rsidRDefault="00EB184A" w:rsidP="00EB184A">
      <w:pPr>
        <w:rPr>
          <w:rFonts w:asciiTheme="minorHAnsi" w:hAnsiTheme="minorHAnsi" w:cstheme="minorHAnsi"/>
          <w:b/>
        </w:rPr>
      </w:pPr>
      <w:r w:rsidRPr="009159A4">
        <w:rPr>
          <w:rFonts w:asciiTheme="minorHAnsi" w:hAnsiTheme="minorHAnsi" w:cstheme="minorHAnsi"/>
          <w:noProof/>
        </w:rPr>
        <w:lastRenderedPageBreak/>
        <w:drawing>
          <wp:anchor distT="0" distB="0" distL="114300" distR="114300" simplePos="0" relativeHeight="251658241" behindDoc="1" locked="0" layoutInCell="1" allowOverlap="1" wp14:anchorId="1C6FE714" wp14:editId="0BEA9699">
            <wp:simplePos x="0" y="0"/>
            <wp:positionH relativeFrom="column">
              <wp:posOffset>-284672</wp:posOffset>
            </wp:positionH>
            <wp:positionV relativeFrom="paragraph">
              <wp:posOffset>276045</wp:posOffset>
            </wp:positionV>
            <wp:extent cx="4232501" cy="764143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pers &amp; Publications\In Preparation\2013 Diastolic Dysfunction Mice\2016-04 JCI DDmice\Supplemental Figure S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32501" cy="76414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9A4">
        <w:rPr>
          <w:rFonts w:asciiTheme="minorHAnsi" w:hAnsiTheme="minorHAnsi" w:cstheme="minorHAnsi"/>
          <w:b/>
        </w:rPr>
        <w:t>Figure S2</w:t>
      </w:r>
    </w:p>
    <w:p w14:paraId="5846A6A8" w14:textId="56EA052A" w:rsidR="00EB184A" w:rsidRPr="009159A4" w:rsidRDefault="00EB184A" w:rsidP="00EB184A">
      <w:pPr>
        <w:rPr>
          <w:rFonts w:asciiTheme="minorHAnsi" w:hAnsiTheme="minorHAnsi" w:cstheme="minorHAnsi"/>
        </w:rPr>
      </w:pPr>
    </w:p>
    <w:p w14:paraId="25F3EDB9" w14:textId="136E288D" w:rsidR="0093018C" w:rsidRPr="009159A4" w:rsidRDefault="0093018C" w:rsidP="00EB184A">
      <w:pPr>
        <w:rPr>
          <w:rFonts w:asciiTheme="minorHAnsi" w:hAnsiTheme="minorHAnsi" w:cstheme="minorHAnsi"/>
          <w:noProof/>
        </w:rPr>
      </w:pPr>
    </w:p>
    <w:p w14:paraId="041658A8" w14:textId="77777777" w:rsidR="00EB184A" w:rsidRPr="009159A4" w:rsidRDefault="00EB184A" w:rsidP="00EB184A">
      <w:pPr>
        <w:rPr>
          <w:rFonts w:asciiTheme="minorHAnsi" w:hAnsiTheme="minorHAnsi" w:cstheme="minorHAnsi"/>
          <w:noProof/>
        </w:rPr>
      </w:pPr>
    </w:p>
    <w:p w14:paraId="47D4940F" w14:textId="77777777" w:rsidR="00EB184A" w:rsidRPr="009159A4" w:rsidRDefault="00EB184A" w:rsidP="00EB184A">
      <w:pPr>
        <w:rPr>
          <w:rFonts w:asciiTheme="minorHAnsi" w:hAnsiTheme="minorHAnsi" w:cstheme="minorHAnsi"/>
          <w:noProof/>
        </w:rPr>
      </w:pPr>
    </w:p>
    <w:p w14:paraId="5817FB75" w14:textId="77777777" w:rsidR="00EB184A" w:rsidRPr="009159A4" w:rsidRDefault="00EB184A" w:rsidP="00EB184A">
      <w:pPr>
        <w:rPr>
          <w:rFonts w:asciiTheme="minorHAnsi" w:hAnsiTheme="minorHAnsi" w:cstheme="minorHAnsi"/>
          <w:noProof/>
        </w:rPr>
      </w:pPr>
    </w:p>
    <w:p w14:paraId="0C6043DE" w14:textId="77777777" w:rsidR="00EB184A" w:rsidRPr="009159A4" w:rsidRDefault="00EB184A" w:rsidP="00EB184A">
      <w:pPr>
        <w:rPr>
          <w:rFonts w:asciiTheme="minorHAnsi" w:hAnsiTheme="minorHAnsi" w:cstheme="minorHAnsi"/>
          <w:noProof/>
        </w:rPr>
      </w:pPr>
    </w:p>
    <w:p w14:paraId="62FC8C9B" w14:textId="77777777" w:rsidR="00EB184A" w:rsidRPr="009159A4" w:rsidRDefault="00EB184A" w:rsidP="00EB184A">
      <w:pPr>
        <w:rPr>
          <w:rFonts w:asciiTheme="minorHAnsi" w:hAnsiTheme="minorHAnsi" w:cstheme="minorHAnsi"/>
          <w:noProof/>
        </w:rPr>
      </w:pPr>
    </w:p>
    <w:p w14:paraId="42719768" w14:textId="77777777" w:rsidR="00EB184A" w:rsidRPr="009159A4" w:rsidRDefault="00EB184A" w:rsidP="00EB184A">
      <w:pPr>
        <w:rPr>
          <w:rFonts w:asciiTheme="minorHAnsi" w:hAnsiTheme="minorHAnsi" w:cstheme="minorHAnsi"/>
          <w:noProof/>
        </w:rPr>
      </w:pPr>
    </w:p>
    <w:p w14:paraId="502B8C5A" w14:textId="77777777" w:rsidR="00EB184A" w:rsidRPr="009159A4" w:rsidRDefault="00EB184A" w:rsidP="00EB184A">
      <w:pPr>
        <w:rPr>
          <w:rFonts w:asciiTheme="minorHAnsi" w:hAnsiTheme="minorHAnsi" w:cstheme="minorHAnsi"/>
          <w:noProof/>
        </w:rPr>
      </w:pPr>
    </w:p>
    <w:p w14:paraId="0C035A0D" w14:textId="77777777" w:rsidR="00EB184A" w:rsidRPr="009159A4" w:rsidRDefault="00EB184A" w:rsidP="00EB184A">
      <w:pPr>
        <w:rPr>
          <w:rFonts w:asciiTheme="minorHAnsi" w:hAnsiTheme="minorHAnsi" w:cstheme="minorHAnsi"/>
          <w:noProof/>
        </w:rPr>
      </w:pPr>
    </w:p>
    <w:p w14:paraId="10F637A6" w14:textId="77777777" w:rsidR="00EB184A" w:rsidRPr="009159A4" w:rsidRDefault="00EB184A" w:rsidP="00EB184A">
      <w:pPr>
        <w:rPr>
          <w:rFonts w:asciiTheme="minorHAnsi" w:hAnsiTheme="minorHAnsi" w:cstheme="minorHAnsi"/>
          <w:noProof/>
        </w:rPr>
      </w:pPr>
    </w:p>
    <w:p w14:paraId="49C68C68" w14:textId="77777777" w:rsidR="00EB184A" w:rsidRPr="009159A4" w:rsidRDefault="00EB184A" w:rsidP="00EB184A">
      <w:pPr>
        <w:rPr>
          <w:rFonts w:asciiTheme="minorHAnsi" w:hAnsiTheme="minorHAnsi" w:cstheme="minorHAnsi"/>
          <w:noProof/>
        </w:rPr>
      </w:pPr>
    </w:p>
    <w:p w14:paraId="1F8269B7" w14:textId="77777777" w:rsidR="00EB184A" w:rsidRPr="009159A4" w:rsidRDefault="00EB184A" w:rsidP="00EB184A">
      <w:pPr>
        <w:rPr>
          <w:rFonts w:asciiTheme="minorHAnsi" w:hAnsiTheme="minorHAnsi" w:cstheme="minorHAnsi"/>
          <w:noProof/>
        </w:rPr>
      </w:pPr>
    </w:p>
    <w:p w14:paraId="7A672F32" w14:textId="77777777" w:rsidR="00EB184A" w:rsidRPr="009159A4" w:rsidRDefault="00EB184A" w:rsidP="00EB184A">
      <w:pPr>
        <w:rPr>
          <w:rFonts w:asciiTheme="minorHAnsi" w:hAnsiTheme="minorHAnsi" w:cstheme="minorHAnsi"/>
        </w:rPr>
      </w:pPr>
    </w:p>
    <w:p w14:paraId="1FDCABDF" w14:textId="4F3CC808" w:rsidR="00882964" w:rsidRPr="009159A4" w:rsidRDefault="0041309D" w:rsidP="00EB184A">
      <w:pPr>
        <w:ind w:left="6480"/>
        <w:rPr>
          <w:rFonts w:asciiTheme="minorHAnsi" w:hAnsiTheme="minorHAnsi" w:cstheme="minorHAnsi"/>
        </w:rPr>
      </w:pPr>
      <w:r w:rsidRPr="009159A4">
        <w:rPr>
          <w:rFonts w:asciiTheme="minorHAnsi" w:hAnsiTheme="minorHAnsi" w:cstheme="minorHAnsi"/>
          <w:b/>
        </w:rPr>
        <w:t xml:space="preserve">Supplemental </w:t>
      </w:r>
      <w:r w:rsidR="0093018C" w:rsidRPr="009159A4">
        <w:rPr>
          <w:rFonts w:asciiTheme="minorHAnsi" w:hAnsiTheme="minorHAnsi" w:cstheme="minorHAnsi"/>
          <w:b/>
        </w:rPr>
        <w:t xml:space="preserve">Figure 2: </w:t>
      </w:r>
      <w:r w:rsidR="009262EF" w:rsidRPr="009159A4">
        <w:rPr>
          <w:rFonts w:asciiTheme="minorHAnsi" w:hAnsiTheme="minorHAnsi" w:cstheme="minorHAnsi"/>
          <w:b/>
        </w:rPr>
        <w:t>Restored expression of genes related to oxidative phosphorylation</w:t>
      </w:r>
      <w:r w:rsidR="001F2597" w:rsidRPr="009159A4">
        <w:rPr>
          <w:rFonts w:asciiTheme="minorHAnsi" w:hAnsiTheme="minorHAnsi" w:cstheme="minorHAnsi"/>
          <w:b/>
        </w:rPr>
        <w:t xml:space="preserve"> </w:t>
      </w:r>
      <w:r w:rsidR="003B2F08" w:rsidRPr="009159A4">
        <w:rPr>
          <w:rFonts w:asciiTheme="minorHAnsi" w:hAnsiTheme="minorHAnsi" w:cstheme="minorHAnsi"/>
          <w:b/>
        </w:rPr>
        <w:t>(</w:t>
      </w:r>
      <w:proofErr w:type="spellStart"/>
      <w:r w:rsidR="009262EF" w:rsidRPr="009159A4">
        <w:rPr>
          <w:rFonts w:asciiTheme="minorHAnsi" w:hAnsiTheme="minorHAnsi" w:cstheme="minorHAnsi"/>
          <w:b/>
        </w:rPr>
        <w:t>RNAseq</w:t>
      </w:r>
      <w:proofErr w:type="spellEnd"/>
      <w:r w:rsidR="009262EF" w:rsidRPr="009159A4">
        <w:rPr>
          <w:rFonts w:asciiTheme="minorHAnsi" w:hAnsiTheme="minorHAnsi" w:cstheme="minorHAnsi"/>
          <w:b/>
        </w:rPr>
        <w:t xml:space="preserve"> d</w:t>
      </w:r>
      <w:r w:rsidR="001F2597" w:rsidRPr="009159A4">
        <w:rPr>
          <w:rFonts w:asciiTheme="minorHAnsi" w:hAnsiTheme="minorHAnsi" w:cstheme="minorHAnsi"/>
          <w:b/>
        </w:rPr>
        <w:t xml:space="preserve">ata </w:t>
      </w:r>
      <w:r w:rsidR="00184E18" w:rsidRPr="009159A4">
        <w:rPr>
          <w:rFonts w:asciiTheme="minorHAnsi" w:hAnsiTheme="minorHAnsi" w:cstheme="minorHAnsi"/>
          <w:b/>
        </w:rPr>
        <w:t>overlaid</w:t>
      </w:r>
      <w:r w:rsidR="003B2F08" w:rsidRPr="009159A4">
        <w:rPr>
          <w:rFonts w:asciiTheme="minorHAnsi" w:hAnsiTheme="minorHAnsi" w:cstheme="minorHAnsi"/>
          <w:b/>
        </w:rPr>
        <w:t xml:space="preserve"> </w:t>
      </w:r>
      <w:r w:rsidR="001F2597" w:rsidRPr="009159A4">
        <w:rPr>
          <w:rFonts w:asciiTheme="minorHAnsi" w:hAnsiTheme="minorHAnsi" w:cstheme="minorHAnsi"/>
          <w:b/>
        </w:rPr>
        <w:t xml:space="preserve">on the </w:t>
      </w:r>
      <w:proofErr w:type="spellStart"/>
      <w:r w:rsidR="001F2597" w:rsidRPr="009159A4">
        <w:rPr>
          <w:rFonts w:asciiTheme="minorHAnsi" w:hAnsiTheme="minorHAnsi" w:cstheme="minorHAnsi"/>
          <w:b/>
        </w:rPr>
        <w:t>WIKIpathway</w:t>
      </w:r>
      <w:proofErr w:type="spellEnd"/>
      <w:r w:rsidR="001F2597" w:rsidRPr="009159A4">
        <w:rPr>
          <w:rFonts w:asciiTheme="minorHAnsi" w:hAnsiTheme="minorHAnsi" w:cstheme="minorHAnsi"/>
          <w:b/>
        </w:rPr>
        <w:t xml:space="preserve"> electron transport chain</w:t>
      </w:r>
      <w:r w:rsidR="003B2F08" w:rsidRPr="009159A4">
        <w:rPr>
          <w:rFonts w:asciiTheme="minorHAnsi" w:hAnsiTheme="minorHAnsi" w:cstheme="minorHAnsi"/>
          <w:b/>
        </w:rPr>
        <w:t>)</w:t>
      </w:r>
      <w:r w:rsidR="001F2597" w:rsidRPr="009159A4">
        <w:rPr>
          <w:rFonts w:asciiTheme="minorHAnsi" w:hAnsiTheme="minorHAnsi" w:cstheme="minorHAnsi"/>
        </w:rPr>
        <w:t xml:space="preserve">. </w:t>
      </w:r>
      <w:r w:rsidR="00882964" w:rsidRPr="009159A4">
        <w:rPr>
          <w:rFonts w:asciiTheme="minorHAnsi" w:hAnsiTheme="minorHAnsi" w:cstheme="minorHAnsi"/>
        </w:rPr>
        <w:t>The color code defines gene expression relations to WT mice</w:t>
      </w:r>
      <w:r w:rsidR="009C5D0D" w:rsidRPr="009159A4">
        <w:rPr>
          <w:rFonts w:asciiTheme="minorHAnsi" w:hAnsiTheme="minorHAnsi" w:cstheme="minorHAnsi"/>
        </w:rPr>
        <w:t xml:space="preserve"> in Log2 fold change ranging from 1 to -1</w:t>
      </w:r>
      <w:r w:rsidR="00882964" w:rsidRPr="009159A4">
        <w:rPr>
          <w:rFonts w:asciiTheme="minorHAnsi" w:hAnsiTheme="minorHAnsi" w:cstheme="minorHAnsi"/>
        </w:rPr>
        <w:t xml:space="preserve"> (red: upregulated, blue</w:t>
      </w:r>
      <w:r w:rsidR="0018408B" w:rsidRPr="009159A4">
        <w:rPr>
          <w:rFonts w:asciiTheme="minorHAnsi" w:hAnsiTheme="minorHAnsi" w:cstheme="minorHAnsi"/>
        </w:rPr>
        <w:t>:</w:t>
      </w:r>
      <w:r w:rsidR="00882964" w:rsidRPr="009159A4">
        <w:rPr>
          <w:rFonts w:asciiTheme="minorHAnsi" w:hAnsiTheme="minorHAnsi" w:cstheme="minorHAnsi"/>
        </w:rPr>
        <w:t xml:space="preserve"> downregulated). </w:t>
      </w:r>
      <w:r w:rsidR="003B2F08" w:rsidRPr="009159A4">
        <w:rPr>
          <w:rFonts w:asciiTheme="minorHAnsi" w:hAnsiTheme="minorHAnsi" w:cstheme="minorHAnsi"/>
        </w:rPr>
        <w:t>Each box representing a gene is split in three squares to indicate the regulation in</w:t>
      </w:r>
      <w:r w:rsidR="00882964" w:rsidRPr="009159A4">
        <w:rPr>
          <w:rFonts w:asciiTheme="minorHAnsi" w:hAnsiTheme="minorHAnsi" w:cstheme="minorHAnsi"/>
        </w:rPr>
        <w:t xml:space="preserve"> RBM20-HET, N2B-KO and N2B splice rescue vs. WT</w:t>
      </w:r>
      <w:r w:rsidR="003B2F08" w:rsidRPr="009159A4">
        <w:rPr>
          <w:rFonts w:asciiTheme="minorHAnsi" w:hAnsiTheme="minorHAnsi" w:cstheme="minorHAnsi"/>
        </w:rPr>
        <w:t xml:space="preserve"> (left to right)</w:t>
      </w:r>
      <w:r w:rsidR="00882964" w:rsidRPr="009159A4">
        <w:rPr>
          <w:rFonts w:asciiTheme="minorHAnsi" w:hAnsiTheme="minorHAnsi" w:cstheme="minorHAnsi"/>
        </w:rPr>
        <w:t xml:space="preserve">. </w:t>
      </w:r>
      <w:r w:rsidR="003B2F08" w:rsidRPr="009159A4">
        <w:rPr>
          <w:rFonts w:asciiTheme="minorHAnsi" w:hAnsiTheme="minorHAnsi" w:cstheme="minorHAnsi"/>
        </w:rPr>
        <w:t xml:space="preserve">Genes significantly regulated vs. WT (P &lt; 0.05) </w:t>
      </w:r>
      <w:r w:rsidR="00AE65B8" w:rsidRPr="009159A4">
        <w:rPr>
          <w:rFonts w:asciiTheme="minorHAnsi" w:hAnsiTheme="minorHAnsi" w:cstheme="minorHAnsi"/>
        </w:rPr>
        <w:t>are frame</w:t>
      </w:r>
      <w:r w:rsidR="003B2F08" w:rsidRPr="009159A4">
        <w:rPr>
          <w:rFonts w:asciiTheme="minorHAnsi" w:hAnsiTheme="minorHAnsi" w:cstheme="minorHAnsi"/>
        </w:rPr>
        <w:t xml:space="preserve">d in </w:t>
      </w:r>
      <w:r w:rsidR="00AE65B8" w:rsidRPr="009159A4">
        <w:rPr>
          <w:rFonts w:asciiTheme="minorHAnsi" w:hAnsiTheme="minorHAnsi" w:cstheme="minorHAnsi"/>
        </w:rPr>
        <w:t xml:space="preserve">dark </w:t>
      </w:r>
      <w:r w:rsidR="003B2F08" w:rsidRPr="009159A4">
        <w:rPr>
          <w:rFonts w:asciiTheme="minorHAnsi" w:hAnsiTheme="minorHAnsi" w:cstheme="minorHAnsi"/>
        </w:rPr>
        <w:t>grey</w:t>
      </w:r>
      <w:r w:rsidR="0018408B" w:rsidRPr="009159A4">
        <w:rPr>
          <w:rFonts w:asciiTheme="minorHAnsi" w:hAnsiTheme="minorHAnsi" w:cstheme="minorHAnsi"/>
        </w:rPr>
        <w:t xml:space="preserve"> and bold</w:t>
      </w:r>
      <w:r w:rsidR="003B2F08" w:rsidRPr="009159A4">
        <w:rPr>
          <w:rFonts w:asciiTheme="minorHAnsi" w:hAnsiTheme="minorHAnsi" w:cstheme="minorHAnsi"/>
        </w:rPr>
        <w:t>.</w:t>
      </w:r>
    </w:p>
    <w:p w14:paraId="010E2EB2" w14:textId="4F2F534D" w:rsidR="0093018C" w:rsidRPr="009159A4" w:rsidRDefault="00A6319D" w:rsidP="00EB184A">
      <w:pPr>
        <w:ind w:left="6660"/>
        <w:rPr>
          <w:rFonts w:asciiTheme="minorHAnsi" w:hAnsiTheme="minorHAnsi" w:cstheme="minorHAnsi"/>
        </w:rPr>
      </w:pPr>
      <w:r w:rsidRPr="009159A4">
        <w:rPr>
          <w:rFonts w:asciiTheme="minorHAnsi" w:hAnsiTheme="minorHAnsi" w:cstheme="minorHAnsi"/>
        </w:rPr>
        <w:br w:type="page"/>
      </w:r>
    </w:p>
    <w:p w14:paraId="6D5A262D" w14:textId="2A54DDB4" w:rsidR="00EB184A" w:rsidRPr="009159A4" w:rsidRDefault="00EB184A" w:rsidP="00EB184A">
      <w:pPr>
        <w:rPr>
          <w:rFonts w:asciiTheme="minorHAnsi" w:hAnsiTheme="minorHAnsi" w:cstheme="minorHAnsi"/>
          <w:b/>
        </w:rPr>
      </w:pPr>
      <w:r w:rsidRPr="009159A4">
        <w:rPr>
          <w:rFonts w:asciiTheme="minorHAnsi" w:hAnsiTheme="minorHAnsi" w:cstheme="minorHAnsi"/>
          <w:b/>
        </w:rPr>
        <w:lastRenderedPageBreak/>
        <w:t>Figure S3</w:t>
      </w:r>
    </w:p>
    <w:p w14:paraId="367771BA" w14:textId="77777777" w:rsidR="00EB184A" w:rsidRPr="009159A4" w:rsidRDefault="00EB184A" w:rsidP="00EB184A">
      <w:pPr>
        <w:rPr>
          <w:rFonts w:asciiTheme="minorHAnsi" w:hAnsiTheme="minorHAnsi" w:cstheme="minorHAnsi"/>
        </w:rPr>
      </w:pPr>
    </w:p>
    <w:p w14:paraId="182223A1" w14:textId="1F52BD45" w:rsidR="0093018C" w:rsidRPr="009159A4" w:rsidRDefault="00EB184A" w:rsidP="00EB184A">
      <w:pPr>
        <w:rPr>
          <w:rFonts w:asciiTheme="minorHAnsi" w:hAnsiTheme="minorHAnsi" w:cstheme="minorHAnsi"/>
        </w:rPr>
      </w:pPr>
      <w:r w:rsidRPr="009159A4">
        <w:rPr>
          <w:rFonts w:asciiTheme="minorHAnsi" w:hAnsiTheme="minorHAnsi" w:cstheme="minorHAnsi"/>
          <w:noProof/>
        </w:rPr>
        <w:t xml:space="preserve"> </w:t>
      </w:r>
      <w:r w:rsidR="00941160" w:rsidRPr="009159A4">
        <w:rPr>
          <w:rFonts w:asciiTheme="minorHAnsi" w:hAnsiTheme="minorHAnsi" w:cstheme="minorHAnsi"/>
          <w:noProof/>
        </w:rPr>
        <w:drawing>
          <wp:inline distT="0" distB="0" distL="0" distR="0" wp14:anchorId="2B58E85D" wp14:editId="59CE0A16">
            <wp:extent cx="5692930" cy="2810417"/>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apers &amp; Publications\In Preparation\2013 Diastolic Dysfunction Mice\2016-04 JCI DDmice\Supplemental Figure S3.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92930" cy="2810417"/>
                    </a:xfrm>
                    <a:prstGeom prst="rect">
                      <a:avLst/>
                    </a:prstGeom>
                    <a:noFill/>
                    <a:ln>
                      <a:noFill/>
                    </a:ln>
                  </pic:spPr>
                </pic:pic>
              </a:graphicData>
            </a:graphic>
          </wp:inline>
        </w:drawing>
      </w:r>
    </w:p>
    <w:p w14:paraId="5A5DEE9D" w14:textId="77777777" w:rsidR="00184E18" w:rsidRPr="009159A4" w:rsidRDefault="00184E18" w:rsidP="00EB184A">
      <w:pPr>
        <w:rPr>
          <w:rFonts w:asciiTheme="minorHAnsi" w:hAnsiTheme="minorHAnsi" w:cstheme="minorHAnsi"/>
        </w:rPr>
      </w:pPr>
    </w:p>
    <w:p w14:paraId="70BD9D78" w14:textId="6243E4F5" w:rsidR="0093018C" w:rsidRPr="009159A4" w:rsidRDefault="0041309D" w:rsidP="0093018C">
      <w:pPr>
        <w:rPr>
          <w:rFonts w:asciiTheme="minorHAnsi" w:hAnsiTheme="minorHAnsi" w:cstheme="minorHAnsi"/>
        </w:rPr>
      </w:pPr>
      <w:r w:rsidRPr="009159A4">
        <w:rPr>
          <w:rFonts w:asciiTheme="minorHAnsi" w:hAnsiTheme="minorHAnsi" w:cstheme="minorHAnsi"/>
          <w:b/>
        </w:rPr>
        <w:t xml:space="preserve">Supplemental </w:t>
      </w:r>
      <w:r w:rsidR="0093018C" w:rsidRPr="009159A4">
        <w:rPr>
          <w:rFonts w:asciiTheme="minorHAnsi" w:hAnsiTheme="minorHAnsi" w:cstheme="minorHAnsi"/>
          <w:b/>
        </w:rPr>
        <w:t xml:space="preserve">Figure 3: </w:t>
      </w:r>
      <w:r w:rsidR="00A55437" w:rsidRPr="009159A4">
        <w:rPr>
          <w:rFonts w:asciiTheme="minorHAnsi" w:hAnsiTheme="minorHAnsi" w:cstheme="minorHAnsi"/>
          <w:b/>
        </w:rPr>
        <w:t>Gene ontology classification of differentially spliced genes.</w:t>
      </w:r>
      <w:r w:rsidR="00A55437" w:rsidRPr="009159A4">
        <w:rPr>
          <w:rFonts w:asciiTheme="minorHAnsi" w:hAnsiTheme="minorHAnsi" w:cstheme="minorHAnsi"/>
        </w:rPr>
        <w:t xml:space="preserve"> </w:t>
      </w:r>
      <w:r w:rsidR="00AE65B8" w:rsidRPr="009159A4">
        <w:rPr>
          <w:rFonts w:asciiTheme="minorHAnsi" w:hAnsiTheme="minorHAnsi" w:cstheme="minorHAnsi"/>
        </w:rPr>
        <w:t>Transcripts</w:t>
      </w:r>
      <w:r w:rsidR="006D18BB" w:rsidRPr="009159A4">
        <w:rPr>
          <w:rFonts w:asciiTheme="minorHAnsi" w:hAnsiTheme="minorHAnsi" w:cstheme="minorHAnsi"/>
        </w:rPr>
        <w:t xml:space="preserve"> differentially spliced </w:t>
      </w:r>
      <w:r w:rsidR="00AE65B8" w:rsidRPr="009159A4">
        <w:rPr>
          <w:rFonts w:asciiTheme="minorHAnsi" w:hAnsiTheme="minorHAnsi" w:cstheme="minorHAnsi"/>
        </w:rPr>
        <w:t>between</w:t>
      </w:r>
      <w:r w:rsidR="006D18BB" w:rsidRPr="009159A4">
        <w:rPr>
          <w:rFonts w:asciiTheme="minorHAnsi" w:hAnsiTheme="minorHAnsi" w:cstheme="minorHAnsi"/>
        </w:rPr>
        <w:t xml:space="preserve"> </w:t>
      </w:r>
      <w:r w:rsidRPr="009159A4">
        <w:rPr>
          <w:rFonts w:asciiTheme="minorHAnsi" w:hAnsiTheme="minorHAnsi" w:cstheme="minorHAnsi"/>
        </w:rPr>
        <w:t xml:space="preserve">RBM20-HET </w:t>
      </w:r>
      <w:r w:rsidR="00AE65B8" w:rsidRPr="009159A4">
        <w:rPr>
          <w:rFonts w:asciiTheme="minorHAnsi" w:hAnsiTheme="minorHAnsi" w:cstheme="minorHAnsi"/>
        </w:rPr>
        <w:t>(top)</w:t>
      </w:r>
      <w:r w:rsidRPr="009159A4">
        <w:rPr>
          <w:rFonts w:asciiTheme="minorHAnsi" w:hAnsiTheme="minorHAnsi" w:cstheme="minorHAnsi"/>
        </w:rPr>
        <w:t xml:space="preserve"> and N2B splice rescue mice </w:t>
      </w:r>
      <w:r w:rsidR="00AE65B8" w:rsidRPr="009159A4">
        <w:rPr>
          <w:rFonts w:asciiTheme="minorHAnsi" w:hAnsiTheme="minorHAnsi" w:cstheme="minorHAnsi"/>
        </w:rPr>
        <w:t>(bottom) as compared</w:t>
      </w:r>
      <w:r w:rsidR="006D18BB" w:rsidRPr="009159A4">
        <w:rPr>
          <w:rFonts w:asciiTheme="minorHAnsi" w:hAnsiTheme="minorHAnsi" w:cstheme="minorHAnsi"/>
        </w:rPr>
        <w:t xml:space="preserve"> to WT mice were classified by gene ontology </w:t>
      </w:r>
      <w:r w:rsidR="00AE65B8" w:rsidRPr="009159A4">
        <w:rPr>
          <w:rFonts w:asciiTheme="minorHAnsi" w:hAnsiTheme="minorHAnsi" w:cstheme="minorHAnsi"/>
        </w:rPr>
        <w:t>analysis</w:t>
      </w:r>
      <w:r w:rsidR="00FF7443" w:rsidRPr="009159A4">
        <w:rPr>
          <w:rFonts w:asciiTheme="minorHAnsi" w:hAnsiTheme="minorHAnsi" w:cstheme="minorHAnsi"/>
        </w:rPr>
        <w:t xml:space="preserve"> </w:t>
      </w:r>
      <w:r w:rsidR="00471A9B" w:rsidRPr="009159A4">
        <w:rPr>
          <w:rFonts w:asciiTheme="minorHAnsi" w:hAnsiTheme="minorHAnsi" w:cstheme="minorHAnsi"/>
        </w:rPr>
        <w:t>(biological process, cellular component</w:t>
      </w:r>
      <w:r w:rsidR="006D18BB" w:rsidRPr="009159A4">
        <w:rPr>
          <w:rFonts w:asciiTheme="minorHAnsi" w:hAnsiTheme="minorHAnsi" w:cstheme="minorHAnsi"/>
        </w:rPr>
        <w:t>,</w:t>
      </w:r>
      <w:r w:rsidR="00471A9B" w:rsidRPr="009159A4">
        <w:rPr>
          <w:rFonts w:asciiTheme="minorHAnsi" w:hAnsiTheme="minorHAnsi" w:cstheme="minorHAnsi"/>
        </w:rPr>
        <w:t xml:space="preserve"> </w:t>
      </w:r>
      <w:r w:rsidR="006D18BB" w:rsidRPr="009159A4">
        <w:rPr>
          <w:rFonts w:asciiTheme="minorHAnsi" w:hAnsiTheme="minorHAnsi" w:cstheme="minorHAnsi"/>
        </w:rPr>
        <w:t>and</w:t>
      </w:r>
      <w:r w:rsidR="00471A9B" w:rsidRPr="009159A4">
        <w:rPr>
          <w:rFonts w:asciiTheme="minorHAnsi" w:hAnsiTheme="minorHAnsi" w:cstheme="minorHAnsi"/>
        </w:rPr>
        <w:t xml:space="preserve"> molecular function).</w:t>
      </w:r>
    </w:p>
    <w:p w14:paraId="33316B10" w14:textId="77777777" w:rsidR="0093018C" w:rsidRPr="009159A4" w:rsidRDefault="0093018C" w:rsidP="0093018C">
      <w:pPr>
        <w:rPr>
          <w:rFonts w:asciiTheme="minorHAnsi" w:hAnsiTheme="minorHAnsi" w:cstheme="minorHAnsi"/>
        </w:rPr>
      </w:pPr>
    </w:p>
    <w:p w14:paraId="2382B95C" w14:textId="7EC6B871" w:rsidR="00463845" w:rsidRPr="009159A4" w:rsidRDefault="0041309D" w:rsidP="00463845">
      <w:pPr>
        <w:rPr>
          <w:rFonts w:asciiTheme="minorHAnsi" w:hAnsiTheme="minorHAnsi" w:cstheme="minorHAnsi"/>
          <w:b/>
        </w:rPr>
      </w:pPr>
      <w:r w:rsidRPr="009159A4">
        <w:rPr>
          <w:rFonts w:asciiTheme="minorHAnsi" w:hAnsiTheme="minorHAnsi" w:cstheme="minorHAnsi"/>
        </w:rPr>
        <w:br w:type="page"/>
      </w:r>
      <w:r w:rsidR="00463845" w:rsidRPr="009159A4">
        <w:rPr>
          <w:rFonts w:asciiTheme="minorHAnsi" w:hAnsiTheme="minorHAnsi" w:cstheme="minorHAnsi"/>
          <w:b/>
        </w:rPr>
        <w:lastRenderedPageBreak/>
        <w:t>Figure S4</w:t>
      </w:r>
    </w:p>
    <w:p w14:paraId="240D97E5" w14:textId="0432858E" w:rsidR="002B7070" w:rsidRPr="009159A4" w:rsidRDefault="00B20B28" w:rsidP="00463845">
      <w:pPr>
        <w:rPr>
          <w:rFonts w:asciiTheme="minorHAnsi" w:hAnsiTheme="minorHAnsi" w:cstheme="minorHAnsi"/>
          <w:b/>
        </w:rPr>
      </w:pPr>
      <w:r w:rsidRPr="009159A4">
        <w:rPr>
          <w:rFonts w:asciiTheme="minorHAnsi" w:hAnsiTheme="minorHAnsi" w:cstheme="minorHAnsi"/>
          <w:b/>
          <w:noProof/>
        </w:rPr>
        <w:drawing>
          <wp:inline distT="0" distB="0" distL="0" distR="0" wp14:anchorId="13360E73" wp14:editId="2DF7F1F1">
            <wp:extent cx="4842637" cy="292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pers &amp; Publications\In Preparation\2013 Diastolic Dysfunction Mice\2016-07 JMolMed\Revision\Supplemental Figure S4_rev.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42637" cy="2924175"/>
                    </a:xfrm>
                    <a:prstGeom prst="rect">
                      <a:avLst/>
                    </a:prstGeom>
                    <a:noFill/>
                    <a:ln>
                      <a:noFill/>
                    </a:ln>
                  </pic:spPr>
                </pic:pic>
              </a:graphicData>
            </a:graphic>
          </wp:inline>
        </w:drawing>
      </w:r>
    </w:p>
    <w:p w14:paraId="517F2769" w14:textId="4B53916B" w:rsidR="00463845" w:rsidRPr="009159A4" w:rsidRDefault="00463845" w:rsidP="00463845">
      <w:pPr>
        <w:rPr>
          <w:rFonts w:asciiTheme="minorHAnsi" w:hAnsiTheme="minorHAnsi" w:cstheme="minorHAnsi"/>
        </w:rPr>
      </w:pPr>
    </w:p>
    <w:p w14:paraId="1617C4E2" w14:textId="65CBFC64" w:rsidR="00463845" w:rsidRPr="009159A4" w:rsidRDefault="00463845" w:rsidP="00463845">
      <w:pPr>
        <w:rPr>
          <w:rFonts w:asciiTheme="minorHAnsi" w:hAnsiTheme="minorHAnsi" w:cstheme="minorHAnsi"/>
        </w:rPr>
      </w:pPr>
      <w:r w:rsidRPr="009159A4">
        <w:rPr>
          <w:rFonts w:asciiTheme="minorHAnsi" w:hAnsiTheme="minorHAnsi" w:cstheme="minorHAnsi"/>
          <w:b/>
        </w:rPr>
        <w:t xml:space="preserve">Supplemental Figure 4: </w:t>
      </w:r>
      <w:r w:rsidR="00A54E08" w:rsidRPr="009159A4">
        <w:rPr>
          <w:rFonts w:asciiTheme="minorHAnsi" w:hAnsiTheme="minorHAnsi" w:cstheme="minorHAnsi"/>
          <w:b/>
        </w:rPr>
        <w:t>RBM20-dependent isoform expression (cont. from Fig. 5)</w:t>
      </w:r>
      <w:r w:rsidRPr="009159A4">
        <w:rPr>
          <w:rFonts w:asciiTheme="minorHAnsi" w:hAnsiTheme="minorHAnsi" w:cstheme="minorHAnsi"/>
          <w:b/>
        </w:rPr>
        <w:t>.</w:t>
      </w:r>
      <w:r w:rsidRPr="009159A4">
        <w:rPr>
          <w:rFonts w:asciiTheme="minorHAnsi" w:hAnsiTheme="minorHAnsi" w:cstheme="minorHAnsi"/>
        </w:rPr>
        <w:t xml:space="preserve"> </w:t>
      </w:r>
      <w:r w:rsidR="00A54E08" w:rsidRPr="009159A4">
        <w:rPr>
          <w:rFonts w:asciiTheme="minorHAnsi" w:hAnsiTheme="minorHAnsi" w:cstheme="minorHAnsi"/>
        </w:rPr>
        <w:t xml:space="preserve">Genotype dependent isoform expression of </w:t>
      </w:r>
      <w:proofErr w:type="spellStart"/>
      <w:r w:rsidR="002B7070" w:rsidRPr="009159A4">
        <w:rPr>
          <w:rFonts w:asciiTheme="minorHAnsi" w:hAnsiTheme="minorHAnsi" w:cstheme="minorHAnsi"/>
        </w:rPr>
        <w:t>Arhgap</w:t>
      </w:r>
      <w:proofErr w:type="spellEnd"/>
      <w:r w:rsidR="00046135" w:rsidRPr="009159A4">
        <w:rPr>
          <w:rFonts w:asciiTheme="minorHAnsi" w:hAnsiTheme="minorHAnsi" w:cstheme="minorHAnsi"/>
        </w:rPr>
        <w:t> (</w:t>
      </w:r>
      <w:r w:rsidR="00046135" w:rsidRPr="009159A4">
        <w:rPr>
          <w:rFonts w:asciiTheme="minorHAnsi" w:hAnsiTheme="minorHAnsi" w:cstheme="minorHAnsi"/>
          <w:b/>
        </w:rPr>
        <w:t>A</w:t>
      </w:r>
      <w:r w:rsidR="00046135" w:rsidRPr="009159A4">
        <w:rPr>
          <w:rFonts w:asciiTheme="minorHAnsi" w:hAnsiTheme="minorHAnsi" w:cstheme="minorHAnsi"/>
        </w:rPr>
        <w:t>)</w:t>
      </w:r>
      <w:r w:rsidR="00A54E08" w:rsidRPr="009159A4">
        <w:rPr>
          <w:rFonts w:asciiTheme="minorHAnsi" w:hAnsiTheme="minorHAnsi" w:cstheme="minorHAnsi"/>
        </w:rPr>
        <w:t xml:space="preserve">, </w:t>
      </w:r>
      <w:proofErr w:type="spellStart"/>
      <w:r w:rsidR="002B7070" w:rsidRPr="009159A4">
        <w:rPr>
          <w:rFonts w:asciiTheme="minorHAnsi" w:hAnsiTheme="minorHAnsi" w:cstheme="minorHAnsi"/>
        </w:rPr>
        <w:t>Cflar</w:t>
      </w:r>
      <w:proofErr w:type="spellEnd"/>
      <w:r w:rsidR="00046135" w:rsidRPr="009159A4">
        <w:rPr>
          <w:rFonts w:asciiTheme="minorHAnsi" w:hAnsiTheme="minorHAnsi" w:cstheme="minorHAnsi"/>
        </w:rPr>
        <w:t> (</w:t>
      </w:r>
      <w:r w:rsidR="00046135" w:rsidRPr="009159A4">
        <w:rPr>
          <w:rFonts w:asciiTheme="minorHAnsi" w:hAnsiTheme="minorHAnsi" w:cstheme="minorHAnsi"/>
          <w:b/>
        </w:rPr>
        <w:t>B</w:t>
      </w:r>
      <w:r w:rsidR="00046135" w:rsidRPr="009159A4">
        <w:rPr>
          <w:rFonts w:asciiTheme="minorHAnsi" w:hAnsiTheme="minorHAnsi" w:cstheme="minorHAnsi"/>
        </w:rPr>
        <w:t>)</w:t>
      </w:r>
      <w:r w:rsidR="00A54E08" w:rsidRPr="009159A4">
        <w:rPr>
          <w:rFonts w:asciiTheme="minorHAnsi" w:hAnsiTheme="minorHAnsi" w:cstheme="minorHAnsi"/>
        </w:rPr>
        <w:t xml:space="preserve">, </w:t>
      </w:r>
      <w:r w:rsidR="002B7070" w:rsidRPr="009159A4">
        <w:rPr>
          <w:rFonts w:asciiTheme="minorHAnsi" w:hAnsiTheme="minorHAnsi" w:cstheme="minorHAnsi"/>
        </w:rPr>
        <w:t>Hmgb1</w:t>
      </w:r>
      <w:r w:rsidR="00046135" w:rsidRPr="009159A4">
        <w:rPr>
          <w:rFonts w:asciiTheme="minorHAnsi" w:hAnsiTheme="minorHAnsi" w:cstheme="minorHAnsi"/>
        </w:rPr>
        <w:t> (</w:t>
      </w:r>
      <w:r w:rsidR="00046135" w:rsidRPr="009159A4">
        <w:rPr>
          <w:rFonts w:asciiTheme="minorHAnsi" w:hAnsiTheme="minorHAnsi" w:cstheme="minorHAnsi"/>
          <w:b/>
        </w:rPr>
        <w:t>C</w:t>
      </w:r>
      <w:r w:rsidR="00046135" w:rsidRPr="009159A4">
        <w:rPr>
          <w:rFonts w:asciiTheme="minorHAnsi" w:hAnsiTheme="minorHAnsi" w:cstheme="minorHAnsi"/>
        </w:rPr>
        <w:t>)</w:t>
      </w:r>
      <w:r w:rsidR="00A54E08" w:rsidRPr="009159A4">
        <w:rPr>
          <w:rFonts w:asciiTheme="minorHAnsi" w:hAnsiTheme="minorHAnsi" w:cstheme="minorHAnsi"/>
        </w:rPr>
        <w:t xml:space="preserve">, </w:t>
      </w:r>
      <w:r w:rsidR="002B7070" w:rsidRPr="009159A4">
        <w:rPr>
          <w:rFonts w:asciiTheme="minorHAnsi" w:hAnsiTheme="minorHAnsi" w:cstheme="minorHAnsi"/>
        </w:rPr>
        <w:t>Myh7</w:t>
      </w:r>
      <w:r w:rsidR="00046135" w:rsidRPr="009159A4">
        <w:rPr>
          <w:rFonts w:asciiTheme="minorHAnsi" w:hAnsiTheme="minorHAnsi" w:cstheme="minorHAnsi"/>
        </w:rPr>
        <w:t> (</w:t>
      </w:r>
      <w:r w:rsidR="00046135" w:rsidRPr="009159A4">
        <w:rPr>
          <w:rFonts w:asciiTheme="minorHAnsi" w:hAnsiTheme="minorHAnsi" w:cstheme="minorHAnsi"/>
          <w:b/>
        </w:rPr>
        <w:t>D</w:t>
      </w:r>
      <w:r w:rsidR="00046135" w:rsidRPr="009159A4">
        <w:rPr>
          <w:rFonts w:asciiTheme="minorHAnsi" w:hAnsiTheme="minorHAnsi" w:cstheme="minorHAnsi"/>
        </w:rPr>
        <w:t>)</w:t>
      </w:r>
      <w:r w:rsidR="00B20B28" w:rsidRPr="009159A4">
        <w:rPr>
          <w:rFonts w:asciiTheme="minorHAnsi" w:hAnsiTheme="minorHAnsi" w:cstheme="minorHAnsi"/>
        </w:rPr>
        <w:t>, and Fhl2</w:t>
      </w:r>
      <w:r w:rsidR="00046135" w:rsidRPr="009159A4">
        <w:rPr>
          <w:rFonts w:asciiTheme="minorHAnsi" w:hAnsiTheme="minorHAnsi" w:cstheme="minorHAnsi"/>
        </w:rPr>
        <w:t> (</w:t>
      </w:r>
      <w:r w:rsidR="00046135" w:rsidRPr="009159A4">
        <w:rPr>
          <w:rFonts w:asciiTheme="minorHAnsi" w:hAnsiTheme="minorHAnsi" w:cstheme="minorHAnsi"/>
          <w:b/>
        </w:rPr>
        <w:t>E</w:t>
      </w:r>
      <w:r w:rsidR="00046135" w:rsidRPr="009159A4">
        <w:rPr>
          <w:rFonts w:asciiTheme="minorHAnsi" w:hAnsiTheme="minorHAnsi" w:cstheme="minorHAnsi"/>
        </w:rPr>
        <w:t>)</w:t>
      </w:r>
      <w:r w:rsidR="00A54E08" w:rsidRPr="009159A4">
        <w:rPr>
          <w:rFonts w:asciiTheme="minorHAnsi" w:hAnsiTheme="minorHAnsi" w:cstheme="minorHAnsi"/>
        </w:rPr>
        <w:t>. PSI scores (percentage spliced in) are indicated on the Y axis (n = 2 for N2B-KO, n = 3 for other groups). Exon labels are below; size bar (10 kb).</w:t>
      </w:r>
    </w:p>
    <w:p w14:paraId="28E8CE7F" w14:textId="77777777" w:rsidR="00463845" w:rsidRPr="009159A4" w:rsidRDefault="00463845" w:rsidP="00463845">
      <w:pPr>
        <w:rPr>
          <w:rFonts w:asciiTheme="minorHAnsi" w:hAnsiTheme="minorHAnsi" w:cstheme="minorHAnsi"/>
        </w:rPr>
      </w:pPr>
    </w:p>
    <w:p w14:paraId="0646A10D" w14:textId="77777777" w:rsidR="00463845" w:rsidRPr="009159A4" w:rsidRDefault="00463845" w:rsidP="00463845">
      <w:pPr>
        <w:rPr>
          <w:rFonts w:asciiTheme="minorHAnsi" w:hAnsiTheme="minorHAnsi" w:cstheme="minorHAnsi"/>
        </w:rPr>
      </w:pPr>
      <w:r w:rsidRPr="009159A4">
        <w:rPr>
          <w:rFonts w:asciiTheme="minorHAnsi" w:hAnsiTheme="minorHAnsi" w:cstheme="minorHAnsi"/>
        </w:rPr>
        <w:br w:type="page"/>
      </w:r>
    </w:p>
    <w:p w14:paraId="1218308F" w14:textId="1B409DB9" w:rsidR="00EB184A" w:rsidRPr="009159A4" w:rsidRDefault="00EB184A" w:rsidP="00EB184A">
      <w:pPr>
        <w:rPr>
          <w:rFonts w:asciiTheme="minorHAnsi" w:hAnsiTheme="minorHAnsi" w:cstheme="minorHAnsi"/>
          <w:b/>
        </w:rPr>
      </w:pPr>
      <w:r w:rsidRPr="009159A4">
        <w:rPr>
          <w:rFonts w:asciiTheme="minorHAnsi" w:hAnsiTheme="minorHAnsi" w:cstheme="minorHAnsi"/>
          <w:b/>
        </w:rPr>
        <w:lastRenderedPageBreak/>
        <w:t xml:space="preserve">Figure </w:t>
      </w:r>
      <w:r w:rsidR="00A3381E" w:rsidRPr="009159A4">
        <w:rPr>
          <w:rFonts w:asciiTheme="minorHAnsi" w:hAnsiTheme="minorHAnsi" w:cstheme="minorHAnsi"/>
          <w:b/>
        </w:rPr>
        <w:t>S5</w:t>
      </w:r>
    </w:p>
    <w:p w14:paraId="2750D347" w14:textId="77777777" w:rsidR="00753F0B" w:rsidRPr="009159A4" w:rsidRDefault="00753F0B" w:rsidP="00EB184A">
      <w:pPr>
        <w:rPr>
          <w:rFonts w:asciiTheme="minorHAnsi" w:hAnsiTheme="minorHAnsi" w:cstheme="minorHAnsi"/>
          <w:b/>
        </w:rPr>
      </w:pPr>
    </w:p>
    <w:p w14:paraId="450BA581" w14:textId="301C1A19" w:rsidR="00EB184A" w:rsidRPr="009159A4" w:rsidRDefault="000C4EE6" w:rsidP="00E17740">
      <w:pPr>
        <w:ind w:left="6300"/>
        <w:rPr>
          <w:rFonts w:asciiTheme="minorHAnsi" w:hAnsiTheme="minorHAnsi" w:cstheme="minorHAnsi"/>
        </w:rPr>
      </w:pPr>
      <w:r w:rsidRPr="009159A4">
        <w:rPr>
          <w:rFonts w:asciiTheme="minorHAnsi" w:hAnsiTheme="minorHAnsi" w:cstheme="minorHAnsi"/>
          <w:noProof/>
        </w:rPr>
        <w:drawing>
          <wp:anchor distT="0" distB="0" distL="114300" distR="114300" simplePos="0" relativeHeight="251658240" behindDoc="0" locked="0" layoutInCell="1" allowOverlap="1" wp14:anchorId="65FF7716" wp14:editId="19E3232A">
            <wp:simplePos x="0" y="0"/>
            <wp:positionH relativeFrom="column">
              <wp:posOffset>0</wp:posOffset>
            </wp:positionH>
            <wp:positionV relativeFrom="paragraph">
              <wp:posOffset>138844</wp:posOffset>
            </wp:positionV>
            <wp:extent cx="3614420" cy="7672512"/>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pers &amp; Publications\In Preparation\2013 Diastolic Dysfunction Mice\2016-04 JCI DDmice\Supplemental Figure S4.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14420" cy="7672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599BB" w14:textId="77777777" w:rsidR="00EB184A" w:rsidRPr="009159A4" w:rsidRDefault="00EB184A" w:rsidP="00E17740">
      <w:pPr>
        <w:ind w:left="6300"/>
        <w:rPr>
          <w:rFonts w:asciiTheme="minorHAnsi" w:hAnsiTheme="minorHAnsi" w:cstheme="minorHAnsi"/>
          <w:b/>
        </w:rPr>
      </w:pPr>
    </w:p>
    <w:p w14:paraId="4F2083AB" w14:textId="17093920" w:rsidR="00E17740" w:rsidRPr="009159A4" w:rsidRDefault="00E17740" w:rsidP="00E17740">
      <w:pPr>
        <w:ind w:left="6300"/>
        <w:rPr>
          <w:rFonts w:asciiTheme="minorHAnsi" w:hAnsiTheme="minorHAnsi" w:cstheme="minorHAnsi"/>
          <w:b/>
        </w:rPr>
      </w:pPr>
    </w:p>
    <w:p w14:paraId="4C6D4552" w14:textId="77777777" w:rsidR="00E17740" w:rsidRPr="009159A4" w:rsidRDefault="00E17740" w:rsidP="00E17740">
      <w:pPr>
        <w:ind w:left="6300"/>
        <w:rPr>
          <w:rFonts w:asciiTheme="minorHAnsi" w:hAnsiTheme="minorHAnsi" w:cstheme="minorHAnsi"/>
          <w:b/>
        </w:rPr>
      </w:pPr>
    </w:p>
    <w:p w14:paraId="2D578748" w14:textId="77777777" w:rsidR="00E17740" w:rsidRPr="009159A4" w:rsidRDefault="00E17740" w:rsidP="00E17740">
      <w:pPr>
        <w:ind w:left="6300"/>
        <w:rPr>
          <w:rFonts w:asciiTheme="minorHAnsi" w:hAnsiTheme="minorHAnsi" w:cstheme="minorHAnsi"/>
          <w:b/>
        </w:rPr>
      </w:pPr>
    </w:p>
    <w:p w14:paraId="610B8BD0" w14:textId="77777777" w:rsidR="00E17740" w:rsidRPr="009159A4" w:rsidRDefault="00E17740" w:rsidP="00E17740">
      <w:pPr>
        <w:ind w:left="6300"/>
        <w:rPr>
          <w:rFonts w:asciiTheme="minorHAnsi" w:hAnsiTheme="minorHAnsi" w:cstheme="minorHAnsi"/>
          <w:b/>
        </w:rPr>
      </w:pPr>
    </w:p>
    <w:p w14:paraId="70DCA3F5" w14:textId="77777777" w:rsidR="00E17740" w:rsidRPr="009159A4" w:rsidRDefault="00E17740" w:rsidP="00E17740">
      <w:pPr>
        <w:ind w:left="6300"/>
        <w:rPr>
          <w:rFonts w:asciiTheme="minorHAnsi" w:hAnsiTheme="minorHAnsi" w:cstheme="minorHAnsi"/>
          <w:b/>
        </w:rPr>
      </w:pPr>
    </w:p>
    <w:p w14:paraId="5FBE8886" w14:textId="77777777" w:rsidR="00E17740" w:rsidRPr="009159A4" w:rsidRDefault="00E17740" w:rsidP="00E17740">
      <w:pPr>
        <w:ind w:left="6300"/>
        <w:rPr>
          <w:rFonts w:asciiTheme="minorHAnsi" w:hAnsiTheme="minorHAnsi" w:cstheme="minorHAnsi"/>
          <w:b/>
        </w:rPr>
      </w:pPr>
    </w:p>
    <w:p w14:paraId="0A377334" w14:textId="77777777" w:rsidR="00E17740" w:rsidRPr="009159A4" w:rsidRDefault="00E17740" w:rsidP="00E17740">
      <w:pPr>
        <w:ind w:left="6300"/>
        <w:rPr>
          <w:rFonts w:asciiTheme="minorHAnsi" w:hAnsiTheme="minorHAnsi" w:cstheme="minorHAnsi"/>
          <w:b/>
        </w:rPr>
      </w:pPr>
    </w:p>
    <w:p w14:paraId="3D7D144C" w14:textId="77777777" w:rsidR="00E17740" w:rsidRPr="009159A4" w:rsidRDefault="00E17740" w:rsidP="00E17740">
      <w:pPr>
        <w:ind w:left="6300"/>
        <w:rPr>
          <w:rFonts w:asciiTheme="minorHAnsi" w:hAnsiTheme="minorHAnsi" w:cstheme="minorHAnsi"/>
          <w:b/>
        </w:rPr>
      </w:pPr>
    </w:p>
    <w:p w14:paraId="2B65EAC1" w14:textId="77777777" w:rsidR="00E17740" w:rsidRPr="009159A4" w:rsidRDefault="00E17740" w:rsidP="00E17740">
      <w:pPr>
        <w:ind w:left="6300"/>
        <w:rPr>
          <w:rFonts w:asciiTheme="minorHAnsi" w:hAnsiTheme="minorHAnsi" w:cstheme="minorHAnsi"/>
          <w:b/>
        </w:rPr>
      </w:pPr>
    </w:p>
    <w:p w14:paraId="7E37E2B9" w14:textId="4FD79999" w:rsidR="00E51B5C" w:rsidRPr="009159A4" w:rsidRDefault="007C7A4F" w:rsidP="00E17740">
      <w:pPr>
        <w:ind w:left="6300"/>
        <w:rPr>
          <w:rFonts w:asciiTheme="minorHAnsi" w:hAnsiTheme="minorHAnsi" w:cstheme="minorHAnsi"/>
        </w:rPr>
      </w:pPr>
      <w:r w:rsidRPr="009159A4">
        <w:rPr>
          <w:rFonts w:asciiTheme="minorHAnsi" w:hAnsiTheme="minorHAnsi" w:cstheme="minorHAnsi"/>
          <w:b/>
        </w:rPr>
        <w:t>Supplemental F</w:t>
      </w:r>
      <w:r w:rsidR="0093018C" w:rsidRPr="009159A4">
        <w:rPr>
          <w:rFonts w:asciiTheme="minorHAnsi" w:hAnsiTheme="minorHAnsi" w:cstheme="minorHAnsi"/>
          <w:b/>
        </w:rPr>
        <w:t xml:space="preserve">igure </w:t>
      </w:r>
      <w:r w:rsidR="00463845" w:rsidRPr="009159A4">
        <w:rPr>
          <w:rFonts w:asciiTheme="minorHAnsi" w:hAnsiTheme="minorHAnsi" w:cstheme="minorHAnsi"/>
          <w:b/>
        </w:rPr>
        <w:t>5</w:t>
      </w:r>
      <w:r w:rsidRPr="009159A4">
        <w:rPr>
          <w:rFonts w:asciiTheme="minorHAnsi" w:hAnsiTheme="minorHAnsi" w:cstheme="minorHAnsi"/>
          <w:b/>
        </w:rPr>
        <w:t xml:space="preserve">: Total and </w:t>
      </w:r>
      <w:proofErr w:type="spellStart"/>
      <w:r w:rsidRPr="009159A4">
        <w:rPr>
          <w:rFonts w:asciiTheme="minorHAnsi" w:hAnsiTheme="minorHAnsi" w:cstheme="minorHAnsi"/>
          <w:b/>
        </w:rPr>
        <w:t>phospho</w:t>
      </w:r>
      <w:proofErr w:type="spellEnd"/>
      <w:r w:rsidRPr="009159A4">
        <w:rPr>
          <w:rFonts w:asciiTheme="minorHAnsi" w:hAnsiTheme="minorHAnsi" w:cstheme="minorHAnsi"/>
          <w:b/>
        </w:rPr>
        <w:t xml:space="preserve"> protein levels of Erk1/2 and </w:t>
      </w:r>
      <w:proofErr w:type="spellStart"/>
      <w:r w:rsidRPr="009159A4">
        <w:rPr>
          <w:rFonts w:asciiTheme="minorHAnsi" w:hAnsiTheme="minorHAnsi" w:cstheme="minorHAnsi"/>
          <w:b/>
        </w:rPr>
        <w:t>Akt</w:t>
      </w:r>
      <w:proofErr w:type="spellEnd"/>
      <w:r w:rsidRPr="009159A4">
        <w:rPr>
          <w:rFonts w:asciiTheme="minorHAnsi" w:hAnsiTheme="minorHAnsi" w:cstheme="minorHAnsi"/>
          <w:b/>
        </w:rPr>
        <w:t>.</w:t>
      </w:r>
      <w:r w:rsidRPr="009159A4">
        <w:rPr>
          <w:rFonts w:asciiTheme="minorHAnsi" w:hAnsiTheme="minorHAnsi" w:cstheme="minorHAnsi"/>
        </w:rPr>
        <w:t xml:space="preserve"> </w:t>
      </w:r>
      <w:r w:rsidR="00E51B5C" w:rsidRPr="009159A4">
        <w:rPr>
          <w:rFonts w:asciiTheme="minorHAnsi" w:hAnsiTheme="minorHAnsi" w:cstheme="minorHAnsi"/>
        </w:rPr>
        <w:t>(</w:t>
      </w:r>
      <w:r w:rsidR="000C4EE6" w:rsidRPr="009159A4">
        <w:rPr>
          <w:rFonts w:asciiTheme="minorHAnsi" w:hAnsiTheme="minorHAnsi" w:cstheme="minorHAnsi"/>
          <w:b/>
        </w:rPr>
        <w:t>A</w:t>
      </w:r>
      <w:r w:rsidR="00E51B5C" w:rsidRPr="009159A4">
        <w:rPr>
          <w:rFonts w:asciiTheme="minorHAnsi" w:hAnsiTheme="minorHAnsi" w:cstheme="minorHAnsi"/>
        </w:rPr>
        <w:t>-</w:t>
      </w:r>
      <w:r w:rsidR="00FF7443" w:rsidRPr="009159A4">
        <w:rPr>
          <w:rFonts w:asciiTheme="minorHAnsi" w:hAnsiTheme="minorHAnsi" w:cstheme="minorHAnsi"/>
          <w:b/>
        </w:rPr>
        <w:t>E</w:t>
      </w:r>
      <w:r w:rsidR="00E51B5C" w:rsidRPr="009159A4">
        <w:rPr>
          <w:rFonts w:asciiTheme="minorHAnsi" w:hAnsiTheme="minorHAnsi" w:cstheme="minorHAnsi"/>
        </w:rPr>
        <w:t>) Quantification of total</w:t>
      </w:r>
      <w:r w:rsidR="00CF7159" w:rsidRPr="009159A4">
        <w:rPr>
          <w:rFonts w:asciiTheme="minorHAnsi" w:hAnsiTheme="minorHAnsi" w:cstheme="minorHAnsi"/>
        </w:rPr>
        <w:t>-</w:t>
      </w:r>
      <w:r w:rsidR="00E51B5C" w:rsidRPr="009159A4">
        <w:rPr>
          <w:rFonts w:asciiTheme="minorHAnsi" w:hAnsiTheme="minorHAnsi" w:cstheme="minorHAnsi"/>
        </w:rPr>
        <w:t xml:space="preserve"> and </w:t>
      </w:r>
      <w:proofErr w:type="spellStart"/>
      <w:r w:rsidR="00E51B5C" w:rsidRPr="009159A4">
        <w:rPr>
          <w:rFonts w:asciiTheme="minorHAnsi" w:hAnsiTheme="minorHAnsi" w:cstheme="minorHAnsi"/>
        </w:rPr>
        <w:t>phospho</w:t>
      </w:r>
      <w:proofErr w:type="spellEnd"/>
      <w:r w:rsidR="00E51B5C" w:rsidRPr="009159A4">
        <w:rPr>
          <w:rFonts w:asciiTheme="minorHAnsi" w:hAnsiTheme="minorHAnsi" w:cstheme="minorHAnsi"/>
        </w:rPr>
        <w:t xml:space="preserve">-protein </w:t>
      </w:r>
      <w:r w:rsidR="00CF7159" w:rsidRPr="009159A4">
        <w:rPr>
          <w:rFonts w:asciiTheme="minorHAnsi" w:hAnsiTheme="minorHAnsi" w:cstheme="minorHAnsi"/>
        </w:rPr>
        <w:t xml:space="preserve">normalized </w:t>
      </w:r>
      <w:r w:rsidR="00E51B5C" w:rsidRPr="009159A4">
        <w:rPr>
          <w:rFonts w:asciiTheme="minorHAnsi" w:hAnsiTheme="minorHAnsi" w:cstheme="minorHAnsi"/>
        </w:rPr>
        <w:t xml:space="preserve">to </w:t>
      </w:r>
      <w:proofErr w:type="gramStart"/>
      <w:r w:rsidR="00E51B5C" w:rsidRPr="009159A4">
        <w:rPr>
          <w:rFonts w:asciiTheme="minorHAnsi" w:hAnsiTheme="minorHAnsi" w:cstheme="minorHAnsi"/>
        </w:rPr>
        <w:t>beta</w:t>
      </w:r>
      <w:proofErr w:type="gramEnd"/>
      <w:r w:rsidR="00E51B5C" w:rsidRPr="009159A4">
        <w:rPr>
          <w:rFonts w:asciiTheme="minorHAnsi" w:hAnsiTheme="minorHAnsi" w:cstheme="minorHAnsi"/>
        </w:rPr>
        <w:t xml:space="preserve">-Tubulin, and the ratio of </w:t>
      </w:r>
      <w:proofErr w:type="spellStart"/>
      <w:r w:rsidR="00E51B5C" w:rsidRPr="009159A4">
        <w:rPr>
          <w:rFonts w:asciiTheme="minorHAnsi" w:hAnsiTheme="minorHAnsi" w:cstheme="minorHAnsi"/>
        </w:rPr>
        <w:t>phospho</w:t>
      </w:r>
      <w:proofErr w:type="spellEnd"/>
      <w:r w:rsidR="00E51B5C" w:rsidRPr="009159A4">
        <w:rPr>
          <w:rFonts w:asciiTheme="minorHAnsi" w:hAnsiTheme="minorHAnsi" w:cstheme="minorHAnsi"/>
        </w:rPr>
        <w:t xml:space="preserve"> to total protein levels of Erk1/2</w:t>
      </w:r>
      <w:r w:rsidR="00FF7443" w:rsidRPr="009159A4">
        <w:rPr>
          <w:rFonts w:asciiTheme="minorHAnsi" w:hAnsiTheme="minorHAnsi" w:cstheme="minorHAnsi"/>
        </w:rPr>
        <w:t> (</w:t>
      </w:r>
      <w:r w:rsidR="00FF7443" w:rsidRPr="009159A4">
        <w:rPr>
          <w:rFonts w:asciiTheme="minorHAnsi" w:hAnsiTheme="minorHAnsi" w:cstheme="minorHAnsi"/>
          <w:b/>
        </w:rPr>
        <w:t>A</w:t>
      </w:r>
      <w:r w:rsidR="00FF7443" w:rsidRPr="009159A4">
        <w:rPr>
          <w:rFonts w:asciiTheme="minorHAnsi" w:hAnsiTheme="minorHAnsi" w:cstheme="minorHAnsi"/>
        </w:rPr>
        <w:t>),</w:t>
      </w:r>
      <w:r w:rsidR="00E51B5C" w:rsidRPr="009159A4">
        <w:rPr>
          <w:rFonts w:asciiTheme="minorHAnsi" w:hAnsiTheme="minorHAnsi" w:cstheme="minorHAnsi"/>
        </w:rPr>
        <w:t xml:space="preserve"> </w:t>
      </w:r>
      <w:proofErr w:type="spellStart"/>
      <w:r w:rsidR="00E51B5C" w:rsidRPr="009159A4">
        <w:rPr>
          <w:rFonts w:asciiTheme="minorHAnsi" w:hAnsiTheme="minorHAnsi" w:cstheme="minorHAnsi"/>
        </w:rPr>
        <w:t>Akt</w:t>
      </w:r>
      <w:proofErr w:type="spellEnd"/>
      <w:r w:rsidR="00E51B5C" w:rsidRPr="009159A4">
        <w:rPr>
          <w:rFonts w:asciiTheme="minorHAnsi" w:hAnsiTheme="minorHAnsi" w:cstheme="minorHAnsi"/>
        </w:rPr>
        <w:t xml:space="preserve"> (</w:t>
      </w:r>
      <w:r w:rsidR="00FF7443" w:rsidRPr="009159A4">
        <w:rPr>
          <w:rFonts w:asciiTheme="minorHAnsi" w:hAnsiTheme="minorHAnsi" w:cstheme="minorHAnsi"/>
          <w:b/>
        </w:rPr>
        <w:t>B</w:t>
      </w:r>
      <w:r w:rsidR="00E51B5C" w:rsidRPr="009159A4">
        <w:rPr>
          <w:rFonts w:asciiTheme="minorHAnsi" w:hAnsiTheme="minorHAnsi" w:cstheme="minorHAnsi"/>
        </w:rPr>
        <w:t>)</w:t>
      </w:r>
      <w:r w:rsidR="000C4EE6" w:rsidRPr="009159A4">
        <w:rPr>
          <w:rFonts w:asciiTheme="minorHAnsi" w:hAnsiTheme="minorHAnsi" w:cstheme="minorHAnsi"/>
        </w:rPr>
        <w:t>, NFATc1</w:t>
      </w:r>
      <w:r w:rsidR="00FF7443" w:rsidRPr="009159A4">
        <w:rPr>
          <w:rFonts w:asciiTheme="minorHAnsi" w:hAnsiTheme="minorHAnsi" w:cstheme="minorHAnsi"/>
        </w:rPr>
        <w:t> </w:t>
      </w:r>
      <w:r w:rsidR="000C4EE6" w:rsidRPr="009159A4">
        <w:rPr>
          <w:rFonts w:asciiTheme="minorHAnsi" w:hAnsiTheme="minorHAnsi" w:cstheme="minorHAnsi"/>
        </w:rPr>
        <w:t>(</w:t>
      </w:r>
      <w:r w:rsidR="00FF7443" w:rsidRPr="009159A4">
        <w:rPr>
          <w:rFonts w:asciiTheme="minorHAnsi" w:hAnsiTheme="minorHAnsi" w:cstheme="minorHAnsi"/>
          <w:b/>
        </w:rPr>
        <w:t>C</w:t>
      </w:r>
      <w:r w:rsidR="000C4EE6" w:rsidRPr="009159A4">
        <w:rPr>
          <w:rFonts w:asciiTheme="minorHAnsi" w:hAnsiTheme="minorHAnsi" w:cstheme="minorHAnsi"/>
        </w:rPr>
        <w:t>), JNK (</w:t>
      </w:r>
      <w:r w:rsidR="00FF7443" w:rsidRPr="009159A4">
        <w:rPr>
          <w:rFonts w:asciiTheme="minorHAnsi" w:hAnsiTheme="minorHAnsi" w:cstheme="minorHAnsi"/>
          <w:b/>
        </w:rPr>
        <w:t>D</w:t>
      </w:r>
      <w:r w:rsidR="000C4EE6" w:rsidRPr="009159A4">
        <w:rPr>
          <w:rFonts w:asciiTheme="minorHAnsi" w:hAnsiTheme="minorHAnsi" w:cstheme="minorHAnsi"/>
        </w:rPr>
        <w:t xml:space="preserve">) and </w:t>
      </w:r>
      <w:proofErr w:type="spellStart"/>
      <w:r w:rsidR="000C4EE6" w:rsidRPr="009159A4">
        <w:rPr>
          <w:rFonts w:asciiTheme="minorHAnsi" w:hAnsiTheme="minorHAnsi" w:cstheme="minorHAnsi"/>
        </w:rPr>
        <w:t>mTOR</w:t>
      </w:r>
      <w:proofErr w:type="spellEnd"/>
      <w:r w:rsidR="000C4EE6" w:rsidRPr="009159A4">
        <w:rPr>
          <w:rFonts w:asciiTheme="minorHAnsi" w:hAnsiTheme="minorHAnsi" w:cstheme="minorHAnsi"/>
        </w:rPr>
        <w:t xml:space="preserve"> (</w:t>
      </w:r>
      <w:r w:rsidR="00FF7443" w:rsidRPr="009159A4">
        <w:rPr>
          <w:rFonts w:asciiTheme="minorHAnsi" w:hAnsiTheme="minorHAnsi" w:cstheme="minorHAnsi"/>
          <w:b/>
        </w:rPr>
        <w:t>E</w:t>
      </w:r>
      <w:r w:rsidR="000C4EE6" w:rsidRPr="009159A4">
        <w:rPr>
          <w:rFonts w:asciiTheme="minorHAnsi" w:hAnsiTheme="minorHAnsi" w:cstheme="minorHAnsi"/>
        </w:rPr>
        <w:t>)</w:t>
      </w:r>
      <w:r w:rsidR="00E51B5C" w:rsidRPr="009159A4">
        <w:rPr>
          <w:rFonts w:asciiTheme="minorHAnsi" w:hAnsiTheme="minorHAnsi" w:cstheme="minorHAnsi"/>
        </w:rPr>
        <w:t>.</w:t>
      </w:r>
    </w:p>
    <w:p w14:paraId="33662667" w14:textId="77777777" w:rsidR="0093018C" w:rsidRPr="009159A4" w:rsidRDefault="0093018C" w:rsidP="00E17740">
      <w:pPr>
        <w:ind w:left="6300"/>
        <w:rPr>
          <w:rFonts w:asciiTheme="minorHAnsi" w:hAnsiTheme="minorHAnsi" w:cstheme="minorHAnsi"/>
        </w:rPr>
      </w:pPr>
      <w:r w:rsidRPr="009159A4">
        <w:rPr>
          <w:rFonts w:asciiTheme="minorHAnsi" w:hAnsiTheme="minorHAnsi" w:cstheme="minorHAnsi"/>
        </w:rPr>
        <w:br w:type="page"/>
      </w:r>
    </w:p>
    <w:p w14:paraId="3E4FD3D3" w14:textId="5AE18996" w:rsidR="00670FC0" w:rsidRPr="009159A4" w:rsidRDefault="00670FC0" w:rsidP="00670FC0">
      <w:pPr>
        <w:rPr>
          <w:rFonts w:asciiTheme="minorHAnsi" w:hAnsiTheme="minorHAnsi" w:cstheme="minorHAnsi"/>
          <w:b/>
        </w:rPr>
      </w:pPr>
      <w:r w:rsidRPr="009159A4">
        <w:rPr>
          <w:rFonts w:asciiTheme="minorHAnsi" w:hAnsiTheme="minorHAnsi" w:cstheme="minorHAnsi"/>
          <w:b/>
        </w:rPr>
        <w:lastRenderedPageBreak/>
        <w:t>Figure S6</w:t>
      </w:r>
    </w:p>
    <w:p w14:paraId="636A67DE" w14:textId="77777777" w:rsidR="0070281E" w:rsidRPr="009159A4" w:rsidRDefault="0070281E" w:rsidP="00670FC0">
      <w:pPr>
        <w:rPr>
          <w:rFonts w:asciiTheme="minorHAnsi" w:hAnsiTheme="minorHAnsi" w:cstheme="minorHAnsi"/>
          <w:b/>
        </w:rPr>
      </w:pPr>
    </w:p>
    <w:p w14:paraId="196814FD" w14:textId="312C99AC" w:rsidR="00670FC0" w:rsidRPr="009159A4" w:rsidRDefault="0070281E" w:rsidP="00670FC0">
      <w:pPr>
        <w:rPr>
          <w:rFonts w:asciiTheme="minorHAnsi" w:hAnsiTheme="minorHAnsi" w:cstheme="minorHAnsi"/>
        </w:rPr>
      </w:pPr>
      <w:r w:rsidRPr="009159A4">
        <w:rPr>
          <w:rFonts w:asciiTheme="minorHAnsi" w:hAnsiTheme="minorHAnsi" w:cstheme="minorHAnsi"/>
          <w:noProof/>
        </w:rPr>
        <w:drawing>
          <wp:inline distT="0" distB="0" distL="0" distR="0" wp14:anchorId="51D8BFB6" wp14:editId="2B50502A">
            <wp:extent cx="3981208" cy="522194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pers &amp; Publications\In Preparation\2013 Diastolic Dysfunction Mice\2016-07 JMolMed\Revision\Supplemental Figure S6_rev.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81208" cy="5221943"/>
                    </a:xfrm>
                    <a:prstGeom prst="rect">
                      <a:avLst/>
                    </a:prstGeom>
                    <a:noFill/>
                    <a:ln>
                      <a:noFill/>
                    </a:ln>
                  </pic:spPr>
                </pic:pic>
              </a:graphicData>
            </a:graphic>
          </wp:inline>
        </w:drawing>
      </w:r>
    </w:p>
    <w:p w14:paraId="17103267" w14:textId="77777777" w:rsidR="0070281E" w:rsidRPr="009159A4" w:rsidRDefault="0070281E" w:rsidP="00670FC0">
      <w:pPr>
        <w:rPr>
          <w:rFonts w:asciiTheme="minorHAnsi" w:hAnsiTheme="minorHAnsi" w:cstheme="minorHAnsi"/>
        </w:rPr>
      </w:pPr>
    </w:p>
    <w:p w14:paraId="46C4F680" w14:textId="0960E0AF" w:rsidR="00670FC0" w:rsidRPr="009159A4" w:rsidRDefault="00670FC0" w:rsidP="00670FC0">
      <w:pPr>
        <w:rPr>
          <w:rFonts w:asciiTheme="minorHAnsi" w:hAnsiTheme="minorHAnsi" w:cstheme="minorHAnsi"/>
        </w:rPr>
      </w:pPr>
      <w:r w:rsidRPr="009159A4">
        <w:rPr>
          <w:rFonts w:asciiTheme="minorHAnsi" w:hAnsiTheme="minorHAnsi" w:cstheme="minorHAnsi"/>
          <w:b/>
        </w:rPr>
        <w:t>Supplemental Figure 6: Validation of differential isoform expression.</w:t>
      </w:r>
      <w:r w:rsidRPr="009159A4">
        <w:rPr>
          <w:rFonts w:asciiTheme="minorHAnsi" w:hAnsiTheme="minorHAnsi" w:cstheme="minorHAnsi"/>
        </w:rPr>
        <w:t xml:space="preserve"> </w:t>
      </w:r>
      <w:r w:rsidR="0070281E" w:rsidRPr="009159A4">
        <w:rPr>
          <w:rFonts w:asciiTheme="minorHAnsi" w:hAnsiTheme="minorHAnsi" w:cstheme="minorHAnsi"/>
        </w:rPr>
        <w:t>(</w:t>
      </w:r>
      <w:r w:rsidR="0070281E" w:rsidRPr="009159A4">
        <w:rPr>
          <w:rFonts w:asciiTheme="minorHAnsi" w:hAnsiTheme="minorHAnsi" w:cstheme="minorHAnsi"/>
          <w:b/>
        </w:rPr>
        <w:t>A</w:t>
      </w:r>
      <w:r w:rsidR="0070281E" w:rsidRPr="009159A4">
        <w:rPr>
          <w:rFonts w:asciiTheme="minorHAnsi" w:hAnsiTheme="minorHAnsi" w:cstheme="minorHAnsi"/>
        </w:rPr>
        <w:t xml:space="preserve">) </w:t>
      </w:r>
      <w:r w:rsidRPr="009159A4">
        <w:rPr>
          <w:rFonts w:asciiTheme="minorHAnsi" w:hAnsiTheme="minorHAnsi" w:cstheme="minorHAnsi"/>
        </w:rPr>
        <w:t xml:space="preserve">Genotype dependent isoform expression of </w:t>
      </w:r>
      <w:r w:rsidR="0070281E" w:rsidRPr="009159A4">
        <w:rPr>
          <w:rFonts w:asciiTheme="minorHAnsi" w:hAnsiTheme="minorHAnsi" w:cstheme="minorHAnsi"/>
        </w:rPr>
        <w:t>Camk2d validated by western blot</w:t>
      </w:r>
      <w:r w:rsidR="00D37C61" w:rsidRPr="009159A4">
        <w:rPr>
          <w:rFonts w:asciiTheme="minorHAnsi" w:hAnsiTheme="minorHAnsi" w:cstheme="minorHAnsi"/>
        </w:rPr>
        <w:t xml:space="preserve"> (n = 6 </w:t>
      </w:r>
      <w:r w:rsidR="002E1817" w:rsidRPr="009159A4">
        <w:rPr>
          <w:rFonts w:asciiTheme="minorHAnsi" w:hAnsiTheme="minorHAnsi" w:cstheme="minorHAnsi"/>
        </w:rPr>
        <w:t>per</w:t>
      </w:r>
      <w:r w:rsidR="00D37C61" w:rsidRPr="009159A4">
        <w:rPr>
          <w:rFonts w:asciiTheme="minorHAnsi" w:hAnsiTheme="minorHAnsi" w:cstheme="minorHAnsi"/>
        </w:rPr>
        <w:t xml:space="preserve"> group)</w:t>
      </w:r>
      <w:r w:rsidRPr="009159A4">
        <w:rPr>
          <w:rFonts w:asciiTheme="minorHAnsi" w:hAnsiTheme="minorHAnsi" w:cstheme="minorHAnsi"/>
        </w:rPr>
        <w:t xml:space="preserve">. </w:t>
      </w:r>
      <w:r w:rsidR="0070281E" w:rsidRPr="009159A4">
        <w:rPr>
          <w:rFonts w:asciiTheme="minorHAnsi" w:hAnsiTheme="minorHAnsi" w:cstheme="minorHAnsi"/>
        </w:rPr>
        <w:t>(</w:t>
      </w:r>
      <w:r w:rsidR="0070281E" w:rsidRPr="009159A4">
        <w:rPr>
          <w:rFonts w:asciiTheme="minorHAnsi" w:hAnsiTheme="minorHAnsi" w:cstheme="minorHAnsi"/>
          <w:b/>
        </w:rPr>
        <w:t>B-D</w:t>
      </w:r>
      <w:r w:rsidR="0070281E" w:rsidRPr="009159A4">
        <w:rPr>
          <w:rFonts w:asciiTheme="minorHAnsi" w:hAnsiTheme="minorHAnsi" w:cstheme="minorHAnsi"/>
        </w:rPr>
        <w:t>)</w:t>
      </w:r>
      <w:r w:rsidR="002E1817" w:rsidRPr="009159A4">
        <w:rPr>
          <w:rFonts w:asciiTheme="minorHAnsi" w:hAnsiTheme="minorHAnsi" w:cstheme="minorHAnsi"/>
        </w:rPr>
        <w:t> </w:t>
      </w:r>
      <w:r w:rsidR="0070281E" w:rsidRPr="009159A4">
        <w:rPr>
          <w:rFonts w:asciiTheme="minorHAnsi" w:hAnsiTheme="minorHAnsi" w:cstheme="minorHAnsi"/>
        </w:rPr>
        <w:t>Quantification of Camk2d isoform expression</w:t>
      </w:r>
      <w:r w:rsidR="00D37C61" w:rsidRPr="009159A4">
        <w:rPr>
          <w:rFonts w:asciiTheme="minorHAnsi" w:hAnsiTheme="minorHAnsi" w:cstheme="minorHAnsi"/>
        </w:rPr>
        <w:t xml:space="preserve"> normalized to WT and the house keeping gene β-tubulin. (</w:t>
      </w:r>
      <w:r w:rsidR="00D37C61" w:rsidRPr="009159A4">
        <w:rPr>
          <w:rFonts w:asciiTheme="minorHAnsi" w:hAnsiTheme="minorHAnsi" w:cstheme="minorHAnsi"/>
          <w:b/>
        </w:rPr>
        <w:t>E</w:t>
      </w:r>
      <w:r w:rsidR="00D37C61" w:rsidRPr="009159A4">
        <w:rPr>
          <w:rFonts w:asciiTheme="minorHAnsi" w:hAnsiTheme="minorHAnsi" w:cstheme="minorHAnsi"/>
        </w:rPr>
        <w:t>) Validation of RBM20-dependent isoform expression of Ank3, Ldb3</w:t>
      </w:r>
      <w:r w:rsidR="002E1817" w:rsidRPr="009159A4">
        <w:rPr>
          <w:rFonts w:asciiTheme="minorHAnsi" w:hAnsiTheme="minorHAnsi" w:cstheme="minorHAnsi"/>
        </w:rPr>
        <w:t>,</w:t>
      </w:r>
      <w:r w:rsidR="00D37C61" w:rsidRPr="009159A4">
        <w:rPr>
          <w:rFonts w:asciiTheme="minorHAnsi" w:hAnsiTheme="minorHAnsi" w:cstheme="minorHAnsi"/>
        </w:rPr>
        <w:t xml:space="preserve"> and Ttc17 by RT-PCR.</w:t>
      </w:r>
      <w:r w:rsidRPr="009159A4">
        <w:rPr>
          <w:rFonts w:asciiTheme="minorHAnsi" w:hAnsiTheme="minorHAnsi" w:cstheme="minorHAnsi"/>
        </w:rPr>
        <w:t xml:space="preserve"> (n = </w:t>
      </w:r>
      <w:r w:rsidR="00D37C61" w:rsidRPr="009159A4">
        <w:rPr>
          <w:rFonts w:asciiTheme="minorHAnsi" w:hAnsiTheme="minorHAnsi" w:cstheme="minorHAnsi"/>
        </w:rPr>
        <w:t xml:space="preserve">4-6 </w:t>
      </w:r>
      <w:r w:rsidR="002E1817" w:rsidRPr="009159A4">
        <w:rPr>
          <w:rFonts w:asciiTheme="minorHAnsi" w:hAnsiTheme="minorHAnsi" w:cstheme="minorHAnsi"/>
        </w:rPr>
        <w:t>per</w:t>
      </w:r>
      <w:r w:rsidRPr="009159A4">
        <w:rPr>
          <w:rFonts w:asciiTheme="minorHAnsi" w:hAnsiTheme="minorHAnsi" w:cstheme="minorHAnsi"/>
        </w:rPr>
        <w:t xml:space="preserve"> group).</w:t>
      </w:r>
      <w:r w:rsidR="00D37C61" w:rsidRPr="009159A4">
        <w:rPr>
          <w:rFonts w:asciiTheme="minorHAnsi" w:hAnsiTheme="minorHAnsi" w:cstheme="minorHAnsi"/>
        </w:rPr>
        <w:t xml:space="preserve"> (</w:t>
      </w:r>
      <w:r w:rsidR="00D37C61" w:rsidRPr="009159A4">
        <w:rPr>
          <w:rFonts w:asciiTheme="minorHAnsi" w:hAnsiTheme="minorHAnsi" w:cstheme="minorHAnsi"/>
          <w:b/>
        </w:rPr>
        <w:t>F, G</w:t>
      </w:r>
      <w:r w:rsidR="00D37C61" w:rsidRPr="009159A4">
        <w:rPr>
          <w:rFonts w:asciiTheme="minorHAnsi" w:hAnsiTheme="minorHAnsi" w:cstheme="minorHAnsi"/>
        </w:rPr>
        <w:t>) Quantification of RBM20-dependent Ank3 and Ttc17</w:t>
      </w:r>
      <w:r w:rsidR="002E1817" w:rsidRPr="009159A4">
        <w:rPr>
          <w:rFonts w:asciiTheme="minorHAnsi" w:hAnsiTheme="minorHAnsi" w:cstheme="minorHAnsi"/>
        </w:rPr>
        <w:t xml:space="preserve"> isoform expression</w:t>
      </w:r>
      <w:r w:rsidR="00D37C61" w:rsidRPr="009159A4">
        <w:rPr>
          <w:rFonts w:asciiTheme="minorHAnsi" w:hAnsiTheme="minorHAnsi" w:cstheme="minorHAnsi"/>
        </w:rPr>
        <w:t>.</w:t>
      </w:r>
    </w:p>
    <w:p w14:paraId="48F9EB0D" w14:textId="77777777" w:rsidR="00670FC0" w:rsidRPr="009159A4" w:rsidRDefault="00670FC0" w:rsidP="00670FC0">
      <w:pPr>
        <w:rPr>
          <w:rFonts w:asciiTheme="minorHAnsi" w:hAnsiTheme="minorHAnsi" w:cstheme="minorHAnsi"/>
        </w:rPr>
      </w:pPr>
    </w:p>
    <w:p w14:paraId="2FEDAD05" w14:textId="77777777" w:rsidR="00670FC0" w:rsidRPr="009159A4" w:rsidRDefault="00670FC0">
      <w:pPr>
        <w:spacing w:line="264" w:lineRule="auto"/>
        <w:rPr>
          <w:rFonts w:asciiTheme="minorHAnsi" w:eastAsiaTheme="majorEastAsia" w:hAnsiTheme="minorHAnsi" w:cstheme="minorHAnsi"/>
          <w:sz w:val="32"/>
          <w:szCs w:val="32"/>
        </w:rPr>
      </w:pPr>
      <w:r w:rsidRPr="009159A4">
        <w:rPr>
          <w:rFonts w:asciiTheme="minorHAnsi" w:hAnsiTheme="minorHAnsi" w:cstheme="minorHAnsi"/>
        </w:rPr>
        <w:br w:type="page"/>
      </w:r>
    </w:p>
    <w:p w14:paraId="70DC1AB3" w14:textId="3036587E" w:rsidR="0093018C" w:rsidRPr="009159A4" w:rsidRDefault="0093018C" w:rsidP="0093018C">
      <w:pPr>
        <w:pStyle w:val="Heading1"/>
        <w:rPr>
          <w:rFonts w:asciiTheme="minorHAnsi" w:hAnsiTheme="minorHAnsi" w:cstheme="minorHAnsi"/>
          <w:color w:val="auto"/>
        </w:rPr>
      </w:pPr>
      <w:r w:rsidRPr="009159A4">
        <w:rPr>
          <w:rFonts w:asciiTheme="minorHAnsi" w:hAnsiTheme="minorHAnsi" w:cstheme="minorHAnsi"/>
          <w:color w:val="auto"/>
        </w:rPr>
        <w:lastRenderedPageBreak/>
        <w:t xml:space="preserve">Supplemental </w:t>
      </w:r>
      <w:r w:rsidR="00827AE3" w:rsidRPr="009159A4">
        <w:rPr>
          <w:rFonts w:asciiTheme="minorHAnsi" w:hAnsiTheme="minorHAnsi" w:cstheme="minorHAnsi"/>
          <w:color w:val="auto"/>
        </w:rPr>
        <w:t>Tables</w:t>
      </w:r>
    </w:p>
    <w:p w14:paraId="33342104" w14:textId="77777777" w:rsidR="00A05EF5" w:rsidRPr="009159A4" w:rsidRDefault="00A05EF5" w:rsidP="00A05EF5">
      <w:pPr>
        <w:rPr>
          <w:rFonts w:asciiTheme="minorHAnsi" w:hAnsiTheme="minorHAnsi" w:cstheme="minorHAnsi"/>
        </w:rPr>
      </w:pPr>
    </w:p>
    <w:p w14:paraId="0F754BDA" w14:textId="790E9A45" w:rsidR="004961D0" w:rsidRPr="009159A4" w:rsidRDefault="004961D0" w:rsidP="004961D0">
      <w:pPr>
        <w:pStyle w:val="Heading2"/>
        <w:rPr>
          <w:rFonts w:asciiTheme="minorHAnsi" w:hAnsiTheme="minorHAnsi" w:cstheme="minorHAnsi"/>
          <w:color w:val="auto"/>
        </w:rPr>
      </w:pPr>
      <w:bookmarkStart w:id="1" w:name="_Ref451519361"/>
      <w:r w:rsidRPr="009159A4">
        <w:rPr>
          <w:rFonts w:asciiTheme="minorHAnsi" w:hAnsiTheme="minorHAnsi" w:cstheme="minorHAnsi"/>
          <w:color w:val="auto"/>
        </w:rPr>
        <w:t xml:space="preserve">Supplemental Table </w:t>
      </w:r>
      <w:bookmarkEnd w:id="1"/>
      <w:r w:rsidRPr="009159A4">
        <w:rPr>
          <w:rFonts w:asciiTheme="minorHAnsi" w:hAnsiTheme="minorHAnsi" w:cstheme="minorHAnsi"/>
          <w:color w:val="auto"/>
        </w:rPr>
        <w:t>1: Antibodies</w:t>
      </w:r>
    </w:p>
    <w:p w14:paraId="21EB90C9" w14:textId="77777777" w:rsidR="004961D0" w:rsidRPr="009159A4" w:rsidRDefault="004961D0" w:rsidP="004961D0">
      <w:pPr>
        <w:rPr>
          <w:rFonts w:asciiTheme="minorHAnsi" w:hAnsiTheme="minorHAnsi" w:cstheme="minorHAnsi"/>
        </w:rPr>
      </w:pPr>
    </w:p>
    <w:tbl>
      <w:tblPr>
        <w:tblW w:w="9229" w:type="dxa"/>
        <w:tblInd w:w="93" w:type="dxa"/>
        <w:tblBorders>
          <w:top w:val="single" w:sz="4" w:space="0" w:color="auto"/>
          <w:bottom w:val="single" w:sz="4" w:space="0" w:color="auto"/>
        </w:tblBorders>
        <w:tblLayout w:type="fixed"/>
        <w:tblLook w:val="00A0" w:firstRow="1" w:lastRow="0" w:firstColumn="1" w:lastColumn="0" w:noHBand="0" w:noVBand="0"/>
      </w:tblPr>
      <w:tblGrid>
        <w:gridCol w:w="2415"/>
        <w:gridCol w:w="3407"/>
        <w:gridCol w:w="3407"/>
      </w:tblGrid>
      <w:tr w:rsidR="009159A4" w:rsidRPr="009159A4" w14:paraId="558F88A7" w14:textId="77777777" w:rsidTr="004961D0">
        <w:trPr>
          <w:trHeight w:val="20"/>
          <w:tblHeader/>
        </w:trPr>
        <w:tc>
          <w:tcPr>
            <w:tcW w:w="2415" w:type="dxa"/>
            <w:tcBorders>
              <w:top w:val="single" w:sz="4" w:space="0" w:color="auto"/>
              <w:bottom w:val="single" w:sz="4" w:space="0" w:color="auto"/>
            </w:tcBorders>
            <w:shd w:val="clear" w:color="auto" w:fill="auto"/>
            <w:vAlign w:val="center"/>
          </w:tcPr>
          <w:p w14:paraId="651E3766" w14:textId="77777777" w:rsidR="004961D0" w:rsidRPr="009159A4" w:rsidRDefault="004961D0" w:rsidP="004961D0">
            <w:pPr>
              <w:spacing w:before="60" w:after="60"/>
              <w:rPr>
                <w:rFonts w:asciiTheme="minorHAnsi" w:hAnsiTheme="minorHAnsi" w:cstheme="minorHAnsi"/>
                <w:b/>
                <w:lang w:eastAsia="zh-CN"/>
              </w:rPr>
            </w:pPr>
            <w:r w:rsidRPr="009159A4">
              <w:rPr>
                <w:rFonts w:asciiTheme="minorHAnsi" w:hAnsiTheme="minorHAnsi" w:cstheme="minorHAnsi"/>
                <w:b/>
                <w:lang w:eastAsia="zh-CN"/>
              </w:rPr>
              <w:t>Antibodies</w:t>
            </w:r>
          </w:p>
        </w:tc>
        <w:tc>
          <w:tcPr>
            <w:tcW w:w="3407" w:type="dxa"/>
            <w:tcBorders>
              <w:top w:val="single" w:sz="4" w:space="0" w:color="auto"/>
              <w:bottom w:val="single" w:sz="4" w:space="0" w:color="auto"/>
            </w:tcBorders>
            <w:shd w:val="clear" w:color="auto" w:fill="auto"/>
            <w:vAlign w:val="center"/>
          </w:tcPr>
          <w:p w14:paraId="53402FBA" w14:textId="77777777" w:rsidR="004961D0" w:rsidRPr="009159A4" w:rsidRDefault="004961D0" w:rsidP="004961D0">
            <w:pPr>
              <w:spacing w:before="60" w:after="60"/>
              <w:rPr>
                <w:rFonts w:asciiTheme="minorHAnsi" w:hAnsiTheme="minorHAnsi" w:cstheme="minorHAnsi"/>
                <w:b/>
                <w:lang w:eastAsia="zh-CN"/>
              </w:rPr>
            </w:pPr>
            <w:r w:rsidRPr="009159A4">
              <w:rPr>
                <w:rFonts w:asciiTheme="minorHAnsi" w:hAnsiTheme="minorHAnsi" w:cstheme="minorHAnsi"/>
                <w:b/>
                <w:lang w:eastAsia="zh-CN"/>
              </w:rPr>
              <w:t>Order no</w:t>
            </w:r>
          </w:p>
        </w:tc>
        <w:tc>
          <w:tcPr>
            <w:tcW w:w="3407" w:type="dxa"/>
            <w:tcBorders>
              <w:top w:val="single" w:sz="4" w:space="0" w:color="auto"/>
              <w:bottom w:val="single" w:sz="4" w:space="0" w:color="auto"/>
            </w:tcBorders>
            <w:shd w:val="clear" w:color="auto" w:fill="auto"/>
            <w:vAlign w:val="center"/>
          </w:tcPr>
          <w:p w14:paraId="6073CD15" w14:textId="77777777" w:rsidR="004961D0" w:rsidRPr="009159A4" w:rsidRDefault="004961D0" w:rsidP="004961D0">
            <w:pPr>
              <w:spacing w:before="60" w:after="60"/>
              <w:rPr>
                <w:rFonts w:asciiTheme="minorHAnsi" w:hAnsiTheme="minorHAnsi" w:cstheme="minorHAnsi"/>
                <w:b/>
                <w:lang w:eastAsia="zh-CN"/>
              </w:rPr>
            </w:pPr>
            <w:r w:rsidRPr="009159A4">
              <w:rPr>
                <w:rFonts w:asciiTheme="minorHAnsi" w:hAnsiTheme="minorHAnsi" w:cstheme="minorHAnsi"/>
                <w:b/>
                <w:lang w:eastAsia="zh-CN"/>
              </w:rPr>
              <w:t>Supplier</w:t>
            </w:r>
          </w:p>
        </w:tc>
      </w:tr>
      <w:tr w:rsidR="009159A4" w:rsidRPr="009159A4" w14:paraId="56A6883D" w14:textId="77777777" w:rsidTr="004961D0">
        <w:trPr>
          <w:trHeight w:val="20"/>
          <w:tblHeader/>
        </w:trPr>
        <w:tc>
          <w:tcPr>
            <w:tcW w:w="2415" w:type="dxa"/>
            <w:tcBorders>
              <w:top w:val="single" w:sz="4" w:space="0" w:color="auto"/>
            </w:tcBorders>
            <w:vAlign w:val="center"/>
          </w:tcPr>
          <w:p w14:paraId="7E7A4954" w14:textId="77777777" w:rsidR="004961D0" w:rsidRPr="009159A4" w:rsidRDefault="004961D0" w:rsidP="004961D0">
            <w:pPr>
              <w:spacing w:before="60" w:after="60"/>
              <w:rPr>
                <w:rFonts w:asciiTheme="minorHAnsi" w:hAnsiTheme="minorHAnsi" w:cstheme="minorHAnsi"/>
                <w:lang w:eastAsia="zh-CN"/>
              </w:rPr>
            </w:pPr>
            <w:proofErr w:type="spellStart"/>
            <w:r w:rsidRPr="009159A4">
              <w:rPr>
                <w:rFonts w:asciiTheme="minorHAnsi" w:hAnsiTheme="minorHAnsi" w:cstheme="minorHAnsi"/>
                <w:lang w:eastAsia="zh-CN"/>
              </w:rPr>
              <w:t>Akt</w:t>
            </w:r>
            <w:proofErr w:type="spellEnd"/>
          </w:p>
        </w:tc>
        <w:tc>
          <w:tcPr>
            <w:tcW w:w="3407" w:type="dxa"/>
            <w:tcBorders>
              <w:top w:val="single" w:sz="4" w:space="0" w:color="auto"/>
            </w:tcBorders>
            <w:shd w:val="clear" w:color="auto" w:fill="auto"/>
            <w:vAlign w:val="center"/>
          </w:tcPr>
          <w:p w14:paraId="345C137A"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4691</w:t>
            </w:r>
          </w:p>
        </w:tc>
        <w:tc>
          <w:tcPr>
            <w:tcW w:w="3407" w:type="dxa"/>
            <w:tcBorders>
              <w:top w:val="single" w:sz="4" w:space="0" w:color="auto"/>
            </w:tcBorders>
            <w:shd w:val="clear" w:color="auto" w:fill="auto"/>
            <w:vAlign w:val="center"/>
          </w:tcPr>
          <w:p w14:paraId="4B6401D1"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Cell Signaling</w:t>
            </w:r>
          </w:p>
        </w:tc>
      </w:tr>
      <w:tr w:rsidR="009159A4" w:rsidRPr="009159A4" w14:paraId="0B6AEF22" w14:textId="77777777" w:rsidTr="004961D0">
        <w:trPr>
          <w:trHeight w:val="20"/>
          <w:tblHeader/>
        </w:trPr>
        <w:tc>
          <w:tcPr>
            <w:tcW w:w="2415" w:type="dxa"/>
            <w:vAlign w:val="bottom"/>
          </w:tcPr>
          <w:p w14:paraId="4DC579C8" w14:textId="77777777" w:rsidR="004961D0" w:rsidRPr="009159A4" w:rsidRDefault="004961D0" w:rsidP="004961D0">
            <w:pPr>
              <w:spacing w:before="60" w:after="60"/>
              <w:rPr>
                <w:rFonts w:asciiTheme="minorHAnsi" w:hAnsiTheme="minorHAnsi" w:cstheme="minorHAnsi"/>
                <w:lang w:eastAsia="zh-CN"/>
              </w:rPr>
            </w:pPr>
            <w:proofErr w:type="spellStart"/>
            <w:r w:rsidRPr="009159A4">
              <w:rPr>
                <w:rFonts w:asciiTheme="minorHAnsi" w:hAnsiTheme="minorHAnsi" w:cstheme="minorHAnsi"/>
                <w:lang w:eastAsia="zh-CN"/>
              </w:rPr>
              <w:t>Phospho-Akt</w:t>
            </w:r>
            <w:proofErr w:type="spellEnd"/>
          </w:p>
        </w:tc>
        <w:tc>
          <w:tcPr>
            <w:tcW w:w="3407" w:type="dxa"/>
            <w:shd w:val="clear" w:color="auto" w:fill="auto"/>
            <w:vAlign w:val="bottom"/>
          </w:tcPr>
          <w:p w14:paraId="2BDDBD88"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4060</w:t>
            </w:r>
          </w:p>
        </w:tc>
        <w:tc>
          <w:tcPr>
            <w:tcW w:w="3407" w:type="dxa"/>
            <w:shd w:val="clear" w:color="auto" w:fill="auto"/>
            <w:vAlign w:val="bottom"/>
          </w:tcPr>
          <w:p w14:paraId="74BCD602"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Cell Signaling</w:t>
            </w:r>
          </w:p>
        </w:tc>
      </w:tr>
      <w:tr w:rsidR="009159A4" w:rsidRPr="009159A4" w14:paraId="0DC5DF1C" w14:textId="77777777" w:rsidTr="004961D0">
        <w:trPr>
          <w:trHeight w:val="20"/>
          <w:tblHeader/>
        </w:trPr>
        <w:tc>
          <w:tcPr>
            <w:tcW w:w="2415" w:type="dxa"/>
            <w:vAlign w:val="bottom"/>
          </w:tcPr>
          <w:p w14:paraId="2064AE1D"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β-Tubulin</w:t>
            </w:r>
          </w:p>
        </w:tc>
        <w:tc>
          <w:tcPr>
            <w:tcW w:w="3407" w:type="dxa"/>
            <w:shd w:val="clear" w:color="auto" w:fill="auto"/>
            <w:vAlign w:val="bottom"/>
          </w:tcPr>
          <w:p w14:paraId="5178624E"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2146</w:t>
            </w:r>
          </w:p>
        </w:tc>
        <w:tc>
          <w:tcPr>
            <w:tcW w:w="3407" w:type="dxa"/>
            <w:shd w:val="clear" w:color="auto" w:fill="auto"/>
            <w:vAlign w:val="bottom"/>
          </w:tcPr>
          <w:p w14:paraId="12602706"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Cell Signaling</w:t>
            </w:r>
          </w:p>
        </w:tc>
      </w:tr>
      <w:tr w:rsidR="009159A4" w:rsidRPr="009159A4" w14:paraId="1FBD5860" w14:textId="77777777" w:rsidTr="004961D0">
        <w:trPr>
          <w:trHeight w:val="20"/>
          <w:tblHeader/>
        </w:trPr>
        <w:tc>
          <w:tcPr>
            <w:tcW w:w="2415" w:type="dxa"/>
            <w:vAlign w:val="bottom"/>
          </w:tcPr>
          <w:p w14:paraId="659FD2E3" w14:textId="3DF41253" w:rsidR="0075687B" w:rsidRPr="009159A4" w:rsidRDefault="0075687B" w:rsidP="004961D0">
            <w:pPr>
              <w:spacing w:before="60" w:after="60"/>
              <w:rPr>
                <w:rFonts w:asciiTheme="minorHAnsi" w:hAnsiTheme="minorHAnsi" w:cstheme="minorHAnsi"/>
                <w:lang w:eastAsia="zh-CN"/>
              </w:rPr>
            </w:pPr>
            <w:r w:rsidRPr="009159A4">
              <w:rPr>
                <w:rFonts w:asciiTheme="minorHAnsi" w:hAnsiTheme="minorHAnsi" w:cstheme="minorHAnsi"/>
                <w:lang w:eastAsia="zh-CN"/>
              </w:rPr>
              <w:t>CAMK2D</w:t>
            </w:r>
          </w:p>
        </w:tc>
        <w:tc>
          <w:tcPr>
            <w:tcW w:w="3407" w:type="dxa"/>
            <w:shd w:val="clear" w:color="auto" w:fill="auto"/>
            <w:vAlign w:val="bottom"/>
          </w:tcPr>
          <w:p w14:paraId="3F6A3318" w14:textId="456F7371" w:rsidR="0075687B" w:rsidRPr="009159A4" w:rsidRDefault="0075687B" w:rsidP="004961D0">
            <w:pPr>
              <w:spacing w:before="60" w:after="60"/>
              <w:rPr>
                <w:rFonts w:asciiTheme="minorHAnsi" w:hAnsiTheme="minorHAnsi" w:cstheme="minorHAnsi"/>
                <w:lang w:eastAsia="zh-CN"/>
              </w:rPr>
            </w:pPr>
            <w:r w:rsidRPr="009159A4">
              <w:rPr>
                <w:rFonts w:asciiTheme="minorHAnsi" w:hAnsiTheme="minorHAnsi" w:cstheme="minorHAnsi"/>
                <w:lang w:eastAsia="zh-CN"/>
              </w:rPr>
              <w:t>ab181052</w:t>
            </w:r>
          </w:p>
        </w:tc>
        <w:tc>
          <w:tcPr>
            <w:tcW w:w="3407" w:type="dxa"/>
            <w:shd w:val="clear" w:color="auto" w:fill="auto"/>
            <w:vAlign w:val="bottom"/>
          </w:tcPr>
          <w:p w14:paraId="6836F762" w14:textId="5FAC9A4E" w:rsidR="0075687B" w:rsidRPr="009159A4" w:rsidRDefault="0075687B" w:rsidP="004961D0">
            <w:pPr>
              <w:spacing w:before="60" w:after="60"/>
              <w:rPr>
                <w:rFonts w:asciiTheme="minorHAnsi" w:hAnsiTheme="minorHAnsi" w:cstheme="minorHAnsi"/>
                <w:lang w:eastAsia="zh-CN"/>
              </w:rPr>
            </w:pPr>
            <w:proofErr w:type="spellStart"/>
            <w:r w:rsidRPr="009159A4">
              <w:rPr>
                <w:rFonts w:asciiTheme="minorHAnsi" w:hAnsiTheme="minorHAnsi" w:cstheme="minorHAnsi"/>
                <w:lang w:eastAsia="zh-CN"/>
              </w:rPr>
              <w:t>Abcam</w:t>
            </w:r>
            <w:proofErr w:type="spellEnd"/>
          </w:p>
        </w:tc>
      </w:tr>
      <w:tr w:rsidR="009159A4" w:rsidRPr="009159A4" w14:paraId="3DB82CDA" w14:textId="77777777" w:rsidTr="004961D0">
        <w:trPr>
          <w:trHeight w:val="20"/>
          <w:tblHeader/>
        </w:trPr>
        <w:tc>
          <w:tcPr>
            <w:tcW w:w="2415" w:type="dxa"/>
            <w:vAlign w:val="bottom"/>
          </w:tcPr>
          <w:p w14:paraId="7B0CE50C"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Erk1/2</w:t>
            </w:r>
          </w:p>
        </w:tc>
        <w:tc>
          <w:tcPr>
            <w:tcW w:w="3407" w:type="dxa"/>
            <w:shd w:val="clear" w:color="auto" w:fill="auto"/>
            <w:vAlign w:val="bottom"/>
          </w:tcPr>
          <w:p w14:paraId="38BC002F"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9102</w:t>
            </w:r>
          </w:p>
        </w:tc>
        <w:tc>
          <w:tcPr>
            <w:tcW w:w="3407" w:type="dxa"/>
            <w:shd w:val="clear" w:color="auto" w:fill="auto"/>
            <w:vAlign w:val="bottom"/>
          </w:tcPr>
          <w:p w14:paraId="1F5FEA9C"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Cell Signaling</w:t>
            </w:r>
          </w:p>
        </w:tc>
      </w:tr>
      <w:tr w:rsidR="009159A4" w:rsidRPr="009159A4" w14:paraId="54A6969A" w14:textId="77777777" w:rsidTr="004961D0">
        <w:trPr>
          <w:trHeight w:val="20"/>
          <w:tblHeader/>
        </w:trPr>
        <w:tc>
          <w:tcPr>
            <w:tcW w:w="2415" w:type="dxa"/>
            <w:vAlign w:val="bottom"/>
          </w:tcPr>
          <w:p w14:paraId="5D9D7A4A"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Phospho-Erk1/2</w:t>
            </w:r>
          </w:p>
        </w:tc>
        <w:tc>
          <w:tcPr>
            <w:tcW w:w="3407" w:type="dxa"/>
            <w:shd w:val="clear" w:color="auto" w:fill="auto"/>
            <w:vAlign w:val="bottom"/>
          </w:tcPr>
          <w:p w14:paraId="7D695394"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Sc-7383</w:t>
            </w:r>
          </w:p>
        </w:tc>
        <w:tc>
          <w:tcPr>
            <w:tcW w:w="3407" w:type="dxa"/>
            <w:shd w:val="clear" w:color="auto" w:fill="auto"/>
            <w:vAlign w:val="bottom"/>
          </w:tcPr>
          <w:p w14:paraId="4CB847C8"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Santa Cruz</w:t>
            </w:r>
          </w:p>
        </w:tc>
      </w:tr>
      <w:tr w:rsidR="009159A4" w:rsidRPr="009159A4" w14:paraId="3B4B966F" w14:textId="77777777" w:rsidTr="004961D0">
        <w:trPr>
          <w:trHeight w:val="20"/>
          <w:tblHeader/>
        </w:trPr>
        <w:tc>
          <w:tcPr>
            <w:tcW w:w="2415" w:type="dxa"/>
            <w:vAlign w:val="bottom"/>
          </w:tcPr>
          <w:p w14:paraId="15EC6EB6"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FHL1</w:t>
            </w:r>
          </w:p>
        </w:tc>
        <w:tc>
          <w:tcPr>
            <w:tcW w:w="3407" w:type="dxa"/>
            <w:shd w:val="clear" w:color="auto" w:fill="auto"/>
            <w:vAlign w:val="bottom"/>
          </w:tcPr>
          <w:p w14:paraId="2A5FEAA6"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58067</w:t>
            </w:r>
          </w:p>
        </w:tc>
        <w:tc>
          <w:tcPr>
            <w:tcW w:w="3407" w:type="dxa"/>
            <w:shd w:val="clear" w:color="auto" w:fill="auto"/>
            <w:vAlign w:val="bottom"/>
          </w:tcPr>
          <w:p w14:paraId="3CB9B46D" w14:textId="77777777" w:rsidR="004961D0" w:rsidRPr="009159A4" w:rsidRDefault="004961D0" w:rsidP="004961D0">
            <w:pPr>
              <w:spacing w:before="60" w:after="60"/>
              <w:rPr>
                <w:rFonts w:asciiTheme="minorHAnsi" w:hAnsiTheme="minorHAnsi" w:cstheme="minorHAnsi"/>
                <w:lang w:eastAsia="zh-CN"/>
              </w:rPr>
            </w:pPr>
            <w:proofErr w:type="spellStart"/>
            <w:r w:rsidRPr="009159A4">
              <w:rPr>
                <w:rFonts w:asciiTheme="minorHAnsi" w:hAnsiTheme="minorHAnsi" w:cstheme="minorHAnsi"/>
                <w:lang w:eastAsia="zh-CN"/>
              </w:rPr>
              <w:t>Abcam</w:t>
            </w:r>
            <w:proofErr w:type="spellEnd"/>
          </w:p>
        </w:tc>
      </w:tr>
      <w:tr w:rsidR="009159A4" w:rsidRPr="009159A4" w14:paraId="207B63E6" w14:textId="77777777" w:rsidTr="004961D0">
        <w:trPr>
          <w:trHeight w:val="20"/>
          <w:tblHeader/>
        </w:trPr>
        <w:tc>
          <w:tcPr>
            <w:tcW w:w="2415" w:type="dxa"/>
            <w:vAlign w:val="bottom"/>
          </w:tcPr>
          <w:p w14:paraId="5DD6FC2F"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FHL2</w:t>
            </w:r>
          </w:p>
        </w:tc>
        <w:tc>
          <w:tcPr>
            <w:tcW w:w="3407" w:type="dxa"/>
            <w:shd w:val="clear" w:color="auto" w:fill="auto"/>
            <w:vAlign w:val="bottom"/>
          </w:tcPr>
          <w:p w14:paraId="1B958B71"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K0055-3</w:t>
            </w:r>
          </w:p>
        </w:tc>
        <w:tc>
          <w:tcPr>
            <w:tcW w:w="3407" w:type="dxa"/>
            <w:shd w:val="clear" w:color="auto" w:fill="auto"/>
            <w:vAlign w:val="bottom"/>
          </w:tcPr>
          <w:p w14:paraId="531324E6"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MBL</w:t>
            </w:r>
          </w:p>
        </w:tc>
      </w:tr>
      <w:tr w:rsidR="009159A4" w:rsidRPr="009159A4" w14:paraId="57F970A8" w14:textId="77777777" w:rsidTr="004961D0">
        <w:trPr>
          <w:trHeight w:val="20"/>
          <w:tblHeader/>
        </w:trPr>
        <w:tc>
          <w:tcPr>
            <w:tcW w:w="2415" w:type="dxa"/>
            <w:vAlign w:val="bottom"/>
          </w:tcPr>
          <w:p w14:paraId="25A6267F" w14:textId="1763BBBE"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JNK</w:t>
            </w:r>
          </w:p>
        </w:tc>
        <w:tc>
          <w:tcPr>
            <w:tcW w:w="3407" w:type="dxa"/>
            <w:shd w:val="clear" w:color="auto" w:fill="auto"/>
            <w:vAlign w:val="bottom"/>
          </w:tcPr>
          <w:p w14:paraId="721FAA34" w14:textId="1851B73E"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9252</w:t>
            </w:r>
          </w:p>
        </w:tc>
        <w:tc>
          <w:tcPr>
            <w:tcW w:w="3407" w:type="dxa"/>
            <w:shd w:val="clear" w:color="auto" w:fill="auto"/>
            <w:vAlign w:val="bottom"/>
          </w:tcPr>
          <w:p w14:paraId="43D18573" w14:textId="7E4EAAFA"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Cell Signaling</w:t>
            </w:r>
          </w:p>
        </w:tc>
      </w:tr>
      <w:tr w:rsidR="009159A4" w:rsidRPr="009159A4" w14:paraId="4007E6B3" w14:textId="77777777" w:rsidTr="004961D0">
        <w:trPr>
          <w:trHeight w:val="20"/>
          <w:tblHeader/>
        </w:trPr>
        <w:tc>
          <w:tcPr>
            <w:tcW w:w="2415" w:type="dxa"/>
            <w:vAlign w:val="bottom"/>
          </w:tcPr>
          <w:p w14:paraId="398702BE" w14:textId="0A2A479C"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P-JNK</w:t>
            </w:r>
          </w:p>
        </w:tc>
        <w:tc>
          <w:tcPr>
            <w:tcW w:w="3407" w:type="dxa"/>
            <w:shd w:val="clear" w:color="auto" w:fill="auto"/>
            <w:vAlign w:val="bottom"/>
          </w:tcPr>
          <w:p w14:paraId="0B810260" w14:textId="2B023B6C"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9255</w:t>
            </w:r>
          </w:p>
        </w:tc>
        <w:tc>
          <w:tcPr>
            <w:tcW w:w="3407" w:type="dxa"/>
            <w:shd w:val="clear" w:color="auto" w:fill="auto"/>
            <w:vAlign w:val="bottom"/>
          </w:tcPr>
          <w:p w14:paraId="6F44DE0F" w14:textId="0987791A"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Cell Signaling</w:t>
            </w:r>
          </w:p>
        </w:tc>
      </w:tr>
      <w:tr w:rsidR="009159A4" w:rsidRPr="009159A4" w14:paraId="1398B8B2" w14:textId="77777777" w:rsidTr="004961D0">
        <w:trPr>
          <w:trHeight w:val="20"/>
          <w:tblHeader/>
        </w:trPr>
        <w:tc>
          <w:tcPr>
            <w:tcW w:w="2415" w:type="dxa"/>
            <w:vAlign w:val="bottom"/>
          </w:tcPr>
          <w:p w14:paraId="6C0CB4D1" w14:textId="64F23631" w:rsidR="0075687B" w:rsidRPr="009159A4" w:rsidRDefault="0075687B" w:rsidP="004961D0">
            <w:pPr>
              <w:spacing w:before="60" w:after="60"/>
              <w:rPr>
                <w:rFonts w:asciiTheme="minorHAnsi" w:hAnsiTheme="minorHAnsi" w:cstheme="minorHAnsi"/>
              </w:rPr>
            </w:pPr>
            <w:proofErr w:type="spellStart"/>
            <w:r w:rsidRPr="009159A4">
              <w:rPr>
                <w:rFonts w:asciiTheme="minorHAnsi" w:hAnsiTheme="minorHAnsi" w:cstheme="minorHAnsi"/>
              </w:rPr>
              <w:t>mTOR</w:t>
            </w:r>
            <w:proofErr w:type="spellEnd"/>
          </w:p>
        </w:tc>
        <w:tc>
          <w:tcPr>
            <w:tcW w:w="3407" w:type="dxa"/>
            <w:shd w:val="clear" w:color="auto" w:fill="auto"/>
            <w:vAlign w:val="bottom"/>
          </w:tcPr>
          <w:p w14:paraId="3E81AA5D" w14:textId="2D3D829C"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2983</w:t>
            </w:r>
          </w:p>
        </w:tc>
        <w:tc>
          <w:tcPr>
            <w:tcW w:w="3407" w:type="dxa"/>
            <w:shd w:val="clear" w:color="auto" w:fill="auto"/>
            <w:vAlign w:val="bottom"/>
          </w:tcPr>
          <w:p w14:paraId="0F71961E" w14:textId="66C21297"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Cell Signaling</w:t>
            </w:r>
          </w:p>
        </w:tc>
      </w:tr>
      <w:tr w:rsidR="009159A4" w:rsidRPr="009159A4" w14:paraId="5234A7CE" w14:textId="77777777" w:rsidTr="004961D0">
        <w:trPr>
          <w:trHeight w:val="20"/>
          <w:tblHeader/>
        </w:trPr>
        <w:tc>
          <w:tcPr>
            <w:tcW w:w="2415" w:type="dxa"/>
            <w:vAlign w:val="bottom"/>
          </w:tcPr>
          <w:p w14:paraId="2DE6D2CF" w14:textId="491675E2"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NFATc1</w:t>
            </w:r>
          </w:p>
        </w:tc>
        <w:tc>
          <w:tcPr>
            <w:tcW w:w="3407" w:type="dxa"/>
            <w:shd w:val="clear" w:color="auto" w:fill="auto"/>
            <w:vAlign w:val="bottom"/>
          </w:tcPr>
          <w:p w14:paraId="0B321051" w14:textId="4F2A73FB"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sc-13033</w:t>
            </w:r>
          </w:p>
        </w:tc>
        <w:tc>
          <w:tcPr>
            <w:tcW w:w="3407" w:type="dxa"/>
            <w:shd w:val="clear" w:color="auto" w:fill="auto"/>
            <w:vAlign w:val="bottom"/>
          </w:tcPr>
          <w:p w14:paraId="1AA8A0FC" w14:textId="2AB04F08"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Santa Cruz</w:t>
            </w:r>
          </w:p>
        </w:tc>
      </w:tr>
      <w:tr w:rsidR="009159A4" w:rsidRPr="009159A4" w14:paraId="0CE9E1EA" w14:textId="77777777" w:rsidTr="004961D0">
        <w:trPr>
          <w:trHeight w:val="20"/>
          <w:tblHeader/>
        </w:trPr>
        <w:tc>
          <w:tcPr>
            <w:tcW w:w="2415" w:type="dxa"/>
            <w:vAlign w:val="bottom"/>
          </w:tcPr>
          <w:p w14:paraId="1C82B89B" w14:textId="038C8D2D"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Phospho-NFATc1</w:t>
            </w:r>
          </w:p>
        </w:tc>
        <w:tc>
          <w:tcPr>
            <w:tcW w:w="3407" w:type="dxa"/>
            <w:shd w:val="clear" w:color="auto" w:fill="auto"/>
            <w:vAlign w:val="bottom"/>
          </w:tcPr>
          <w:p w14:paraId="5DF0CA6E" w14:textId="2FB03FBF"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sc-32979</w:t>
            </w:r>
          </w:p>
        </w:tc>
        <w:tc>
          <w:tcPr>
            <w:tcW w:w="3407" w:type="dxa"/>
            <w:shd w:val="clear" w:color="auto" w:fill="auto"/>
            <w:vAlign w:val="bottom"/>
          </w:tcPr>
          <w:p w14:paraId="7992B9AC" w14:textId="178A545C" w:rsidR="0075687B" w:rsidRPr="009159A4" w:rsidRDefault="0075687B" w:rsidP="004961D0">
            <w:pPr>
              <w:spacing w:before="60" w:after="60"/>
              <w:rPr>
                <w:rFonts w:asciiTheme="minorHAnsi" w:hAnsiTheme="minorHAnsi" w:cstheme="minorHAnsi"/>
              </w:rPr>
            </w:pPr>
            <w:r w:rsidRPr="009159A4">
              <w:rPr>
                <w:rFonts w:asciiTheme="minorHAnsi" w:hAnsiTheme="minorHAnsi" w:cstheme="minorHAnsi"/>
              </w:rPr>
              <w:t>Santa Cruz</w:t>
            </w:r>
          </w:p>
        </w:tc>
      </w:tr>
      <w:tr w:rsidR="004961D0" w:rsidRPr="009159A4" w14:paraId="1D6CE5C7" w14:textId="77777777" w:rsidTr="004961D0">
        <w:trPr>
          <w:trHeight w:val="20"/>
          <w:tblHeader/>
        </w:trPr>
        <w:tc>
          <w:tcPr>
            <w:tcW w:w="2415" w:type="dxa"/>
          </w:tcPr>
          <w:p w14:paraId="38B427F3"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RBM20</w:t>
            </w:r>
          </w:p>
        </w:tc>
        <w:tc>
          <w:tcPr>
            <w:tcW w:w="3407" w:type="dxa"/>
            <w:shd w:val="clear" w:color="auto" w:fill="auto"/>
          </w:tcPr>
          <w:p w14:paraId="726D745C"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custom</w:t>
            </w:r>
          </w:p>
        </w:tc>
        <w:tc>
          <w:tcPr>
            <w:tcW w:w="3407" w:type="dxa"/>
            <w:shd w:val="clear" w:color="auto" w:fill="auto"/>
          </w:tcPr>
          <w:p w14:paraId="6C15DA84" w14:textId="0ECFE9D0" w:rsidR="004961D0" w:rsidRPr="009159A4" w:rsidRDefault="004961D0" w:rsidP="004961D0">
            <w:pPr>
              <w:spacing w:before="60" w:after="60"/>
              <w:rPr>
                <w:rFonts w:asciiTheme="minorHAnsi" w:hAnsiTheme="minorHAnsi" w:cstheme="minorHAnsi"/>
              </w:rPr>
            </w:pPr>
            <w:proofErr w:type="spellStart"/>
            <w:r w:rsidRPr="009159A4">
              <w:rPr>
                <w:rFonts w:asciiTheme="minorHAnsi" w:hAnsiTheme="minorHAnsi" w:cstheme="minorHAnsi"/>
              </w:rPr>
              <w:t>Eurogentec</w:t>
            </w:r>
            <w:proofErr w:type="spellEnd"/>
            <w:r w:rsidR="000F0E23" w:rsidRPr="009159A4">
              <w:rPr>
                <w:rFonts w:asciiTheme="minorHAnsi" w:hAnsiTheme="minorHAnsi" w:cstheme="minorHAnsi"/>
              </w:rPr>
              <w:t xml:space="preserve"> </w:t>
            </w:r>
            <w:r w:rsidRPr="009159A4">
              <w:rPr>
                <w:rFonts w:asciiTheme="minorHAnsi" w:hAnsiTheme="minorHAnsi" w:cstheme="minorHAnsi"/>
              </w:rPr>
              <w:fldChar w:fldCharType="begin"/>
            </w:r>
            <w:r w:rsidR="0033323B" w:rsidRPr="009159A4">
              <w:rPr>
                <w:rFonts w:asciiTheme="minorHAnsi" w:hAnsiTheme="minorHAnsi" w:cstheme="minorHAnsi"/>
              </w:rPr>
              <w:instrText xml:space="preserve"> ADDIN ZOTERO_ITEM CSL_CITATION {"citationID":"19ovjqnjpe","properties":{"formattedCitation":"[11]","plainCitation":"[11]"},"citationItems":[{"id":4827,"uris":["http://zotero.org/users/14629/items/IW689T7P"],"uri":["http://zotero.org/users/14629/items/IW689T7P"],"itemData":{"id":4827,"type":"article-journal","title":"RBM20, a gene for hereditary cardiomyopathy, regulates titin splicing","container-title":"Nature medicine","page":"766-773","volume":"18","issue":"5","source":"NCBI PubMed","abstract":"Alternative splicing has a major role in cardiac adaptive responses, as exemplified by the isoform switch of the sarcomeric protein titin, which adjusts ventricular filling. By positional cloning using a previously characterized rat strain with altered titin mRNA splicing, we identified a loss-of-function mutation in the gene encoding RNA binding motif protein 20 (Rbm20) as the underlying cause of pathological titin isoform expression. The phenotype of Rbm20-deficient rats resembled the pathology seen in individuals with dilated cardiomyopathy caused by RBM20 mutations. Deep sequencing of the human and rat cardiac transcriptome revealed an RBM20-dependent regulation of alternative splicing. In addition to titin (TTN), we identified a set of 30 genes with conserved splicing regulation between humans and rats. This network is enriched for genes that have previously been linked to cardiomyopathy, ion homeostasis and sarcomere biology. Our studies emphasize the key role of post-transcriptional regulation in cardiac function and provide mechanistic insights into the pathogenesis of human heart failure.","DOI":"10.1038/nm.2693","ISSN":"1546-170X","call-number":"0000","note":"PMID: 22466703","journalAbbreviation":"Nat. Med.","author":[{"family":"Guo","given":"Wei"},{"family":"Schafer","given":"Sebastian"},{"family":"Greaser","given":"Marion L"},{"family":"Radke","given":"Michael H"},{"family":"Liss","given":"Martin"},{"family":"Govindarajan","given":"Thirupugal"},{"family":"Maatz","given":"Henrike"},{"family":"Schulz","given":"Herbert"},{"family":"Li","given":"Shijun"},{"family":"Parrish","given":"Amanda M"},{"family":"Dauksaite","given":"Vita"},{"family":"Vakeel","given":"Padmanabhan"},{"family":"Klaassen","given":"Sabine"},{"family":"Gerull","given":"Brenda"},{"family":"Thierfelder","given":"Ludwig"},{"family":"Regitz-Zagrosek","given":"Vera"},{"family":"Hacker","given":"Timothy A"},{"family":"Saupe","given":"Kurt W"},{"family":"Dec","given":"G William"},{"family":"Ellinor","given":"Patrick T"},{"family":"MacRae","given":"Calum A"},{"family":"Spallek","given":"Bastian"},{"family":"Fischer","given":"Robert"},{"family":"Perrot","given":"Andreas"},{"family":"Özcelik","given":"Cemil"},{"family":"Saar","given":"Kathrin"},{"family":"Hubner","given":"Norbert"},{"family":"Gotthardt","given":"Michael"}],"issued":{"date-parts":[["2012",5]]}}}],"schema":"https://github.com/citation-style-language/schema/raw/master/csl-citation.json"} </w:instrText>
            </w:r>
            <w:r w:rsidRPr="009159A4">
              <w:rPr>
                <w:rFonts w:asciiTheme="minorHAnsi" w:hAnsiTheme="minorHAnsi" w:cstheme="minorHAnsi"/>
              </w:rPr>
              <w:fldChar w:fldCharType="separate"/>
            </w:r>
            <w:r w:rsidR="00555192" w:rsidRPr="009159A4">
              <w:rPr>
                <w:rFonts w:cs="Arial"/>
              </w:rPr>
              <w:t>[11]</w:t>
            </w:r>
            <w:r w:rsidRPr="009159A4">
              <w:rPr>
                <w:rFonts w:asciiTheme="minorHAnsi" w:hAnsiTheme="minorHAnsi" w:cstheme="minorHAnsi"/>
              </w:rPr>
              <w:fldChar w:fldCharType="end"/>
            </w:r>
          </w:p>
        </w:tc>
      </w:tr>
    </w:tbl>
    <w:p w14:paraId="75B7C574" w14:textId="77777777" w:rsidR="004961D0" w:rsidRPr="009159A4" w:rsidRDefault="004961D0" w:rsidP="004961D0">
      <w:pPr>
        <w:rPr>
          <w:rFonts w:asciiTheme="minorHAnsi" w:hAnsiTheme="minorHAnsi" w:cstheme="minorHAnsi"/>
        </w:rPr>
      </w:pPr>
    </w:p>
    <w:p w14:paraId="261EDBE4" w14:textId="77777777" w:rsidR="004961D0" w:rsidRPr="009159A4" w:rsidRDefault="004961D0" w:rsidP="004961D0">
      <w:pPr>
        <w:rPr>
          <w:rFonts w:asciiTheme="minorHAnsi" w:hAnsiTheme="minorHAnsi" w:cstheme="minorHAnsi"/>
        </w:rPr>
      </w:pPr>
      <w:r w:rsidRPr="009159A4">
        <w:rPr>
          <w:rFonts w:asciiTheme="minorHAnsi" w:hAnsiTheme="minorHAnsi" w:cstheme="minorHAnsi"/>
        </w:rPr>
        <w:br w:type="page"/>
      </w:r>
    </w:p>
    <w:p w14:paraId="0188C37E" w14:textId="056A9D59" w:rsidR="004961D0" w:rsidRPr="009159A4" w:rsidRDefault="004961D0" w:rsidP="004961D0">
      <w:pPr>
        <w:pStyle w:val="Heading2"/>
        <w:rPr>
          <w:rFonts w:asciiTheme="minorHAnsi" w:hAnsiTheme="minorHAnsi" w:cstheme="minorHAnsi"/>
          <w:color w:val="auto"/>
        </w:rPr>
      </w:pPr>
      <w:bookmarkStart w:id="2" w:name="_Ref450057467"/>
      <w:r w:rsidRPr="009159A4">
        <w:rPr>
          <w:rFonts w:asciiTheme="minorHAnsi" w:hAnsiTheme="minorHAnsi" w:cstheme="minorHAnsi"/>
          <w:color w:val="auto"/>
        </w:rPr>
        <w:lastRenderedPageBreak/>
        <w:t xml:space="preserve">Supplemental Table </w:t>
      </w:r>
      <w:bookmarkEnd w:id="2"/>
      <w:r w:rsidRPr="009159A4">
        <w:rPr>
          <w:rFonts w:asciiTheme="minorHAnsi" w:hAnsiTheme="minorHAnsi" w:cstheme="minorHAnsi"/>
          <w:color w:val="auto"/>
        </w:rPr>
        <w:t>2:</w:t>
      </w:r>
      <w:r w:rsidR="004D6C81" w:rsidRPr="009159A4">
        <w:rPr>
          <w:rFonts w:asciiTheme="minorHAnsi" w:hAnsiTheme="minorHAnsi" w:cstheme="minorHAnsi"/>
          <w:color w:val="auto"/>
        </w:rPr>
        <w:t xml:space="preserve"> </w:t>
      </w:r>
      <w:r w:rsidR="000F0E23" w:rsidRPr="009159A4">
        <w:rPr>
          <w:rFonts w:asciiTheme="minorHAnsi" w:hAnsiTheme="minorHAnsi" w:cstheme="minorHAnsi"/>
          <w:color w:val="auto"/>
        </w:rPr>
        <w:t xml:space="preserve">PCR primers and </w:t>
      </w:r>
      <w:proofErr w:type="spellStart"/>
      <w:r w:rsidRPr="009159A4">
        <w:rPr>
          <w:rFonts w:asciiTheme="minorHAnsi" w:hAnsiTheme="minorHAnsi" w:cstheme="minorHAnsi"/>
          <w:color w:val="auto"/>
        </w:rPr>
        <w:t>TaqMan</w:t>
      </w:r>
      <w:proofErr w:type="spellEnd"/>
      <w:r w:rsidRPr="009159A4">
        <w:rPr>
          <w:rFonts w:asciiTheme="minorHAnsi" w:hAnsiTheme="minorHAnsi" w:cstheme="minorHAnsi"/>
          <w:color w:val="auto"/>
        </w:rPr>
        <w:t xml:space="preserve"> </w:t>
      </w:r>
      <w:proofErr w:type="spellStart"/>
      <w:r w:rsidRPr="009159A4">
        <w:rPr>
          <w:rFonts w:asciiTheme="minorHAnsi" w:hAnsiTheme="minorHAnsi" w:cstheme="minorHAnsi"/>
          <w:color w:val="auto"/>
        </w:rPr>
        <w:t>probesets</w:t>
      </w:r>
      <w:proofErr w:type="spellEnd"/>
    </w:p>
    <w:p w14:paraId="76C07A1C" w14:textId="77777777" w:rsidR="004961D0" w:rsidRPr="009159A4" w:rsidRDefault="004961D0" w:rsidP="004961D0">
      <w:pPr>
        <w:rPr>
          <w:rFonts w:asciiTheme="minorHAnsi" w:hAnsiTheme="minorHAnsi" w:cstheme="minorHAnsi"/>
        </w:rPr>
      </w:pPr>
    </w:p>
    <w:tbl>
      <w:tblPr>
        <w:tblW w:w="9229" w:type="dxa"/>
        <w:tblInd w:w="93" w:type="dxa"/>
        <w:tblBorders>
          <w:top w:val="single" w:sz="4" w:space="0" w:color="auto"/>
          <w:bottom w:val="single" w:sz="4" w:space="0" w:color="auto"/>
        </w:tblBorders>
        <w:tblLayout w:type="fixed"/>
        <w:tblLook w:val="00A0" w:firstRow="1" w:lastRow="0" w:firstColumn="1" w:lastColumn="0" w:noHBand="0" w:noVBand="0"/>
      </w:tblPr>
      <w:tblGrid>
        <w:gridCol w:w="2415"/>
        <w:gridCol w:w="6814"/>
      </w:tblGrid>
      <w:tr w:rsidR="009159A4" w:rsidRPr="009159A4" w14:paraId="113839A4" w14:textId="77777777" w:rsidTr="000F0E23">
        <w:trPr>
          <w:trHeight w:val="20"/>
          <w:tblHeader/>
        </w:trPr>
        <w:tc>
          <w:tcPr>
            <w:tcW w:w="2415" w:type="dxa"/>
            <w:tcBorders>
              <w:top w:val="single" w:sz="4" w:space="0" w:color="auto"/>
              <w:bottom w:val="single" w:sz="4" w:space="0" w:color="auto"/>
            </w:tcBorders>
            <w:vAlign w:val="center"/>
          </w:tcPr>
          <w:p w14:paraId="43E62AFC" w14:textId="77777777" w:rsidR="000F0E23" w:rsidRPr="009159A4" w:rsidRDefault="000F0E23" w:rsidP="000F0E23">
            <w:pPr>
              <w:spacing w:before="60" w:after="60"/>
              <w:rPr>
                <w:rFonts w:asciiTheme="minorHAnsi" w:hAnsiTheme="minorHAnsi" w:cstheme="minorHAnsi"/>
              </w:rPr>
            </w:pPr>
            <w:r w:rsidRPr="009159A4">
              <w:rPr>
                <w:rFonts w:asciiTheme="minorHAnsi" w:hAnsiTheme="minorHAnsi" w:cstheme="minorHAnsi"/>
                <w:b/>
                <w:lang w:eastAsia="zh-CN"/>
              </w:rPr>
              <w:t>Primer</w:t>
            </w:r>
          </w:p>
        </w:tc>
        <w:tc>
          <w:tcPr>
            <w:tcW w:w="6814" w:type="dxa"/>
            <w:tcBorders>
              <w:top w:val="single" w:sz="4" w:space="0" w:color="auto"/>
              <w:bottom w:val="single" w:sz="4" w:space="0" w:color="auto"/>
            </w:tcBorders>
            <w:vAlign w:val="center"/>
          </w:tcPr>
          <w:p w14:paraId="700BD6B1" w14:textId="77777777" w:rsidR="000F0E23" w:rsidRPr="009159A4" w:rsidRDefault="000F0E23" w:rsidP="000F0E23">
            <w:pPr>
              <w:spacing w:before="60" w:after="60"/>
              <w:rPr>
                <w:rFonts w:asciiTheme="minorHAnsi" w:hAnsiTheme="minorHAnsi" w:cstheme="minorHAnsi"/>
              </w:rPr>
            </w:pPr>
            <w:r w:rsidRPr="009159A4">
              <w:rPr>
                <w:rFonts w:asciiTheme="minorHAnsi" w:hAnsiTheme="minorHAnsi" w:cstheme="minorHAnsi"/>
                <w:b/>
                <w:lang w:eastAsia="zh-CN"/>
              </w:rPr>
              <w:t>Sequence</w:t>
            </w:r>
          </w:p>
        </w:tc>
      </w:tr>
      <w:tr w:rsidR="009159A4" w:rsidRPr="009159A4" w14:paraId="2271C081" w14:textId="77777777" w:rsidTr="000F0E23">
        <w:trPr>
          <w:trHeight w:val="20"/>
          <w:tblHeader/>
        </w:trPr>
        <w:tc>
          <w:tcPr>
            <w:tcW w:w="2415" w:type="dxa"/>
            <w:tcBorders>
              <w:top w:val="single" w:sz="4" w:space="0" w:color="auto"/>
            </w:tcBorders>
            <w:vAlign w:val="center"/>
          </w:tcPr>
          <w:p w14:paraId="35080D70" w14:textId="77777777" w:rsidR="000F0E23" w:rsidRPr="009159A4" w:rsidRDefault="000F0E23" w:rsidP="000F0E23">
            <w:pPr>
              <w:spacing w:before="60" w:after="60"/>
              <w:rPr>
                <w:rFonts w:asciiTheme="minorHAnsi" w:hAnsiTheme="minorHAnsi" w:cstheme="minorHAnsi"/>
              </w:rPr>
            </w:pPr>
            <w:r w:rsidRPr="009159A4">
              <w:rPr>
                <w:rFonts w:cs="Arial"/>
                <w:szCs w:val="20"/>
              </w:rPr>
              <w:t>Ank3_E22_f</w:t>
            </w:r>
          </w:p>
        </w:tc>
        <w:tc>
          <w:tcPr>
            <w:tcW w:w="6814" w:type="dxa"/>
            <w:tcBorders>
              <w:top w:val="single" w:sz="4" w:space="0" w:color="auto"/>
            </w:tcBorders>
            <w:vAlign w:val="center"/>
          </w:tcPr>
          <w:p w14:paraId="10F858C2" w14:textId="77777777" w:rsidR="000F0E23" w:rsidRPr="009159A4" w:rsidRDefault="000F0E23" w:rsidP="000F0E23">
            <w:pPr>
              <w:spacing w:before="60" w:after="60"/>
              <w:rPr>
                <w:rFonts w:asciiTheme="minorHAnsi" w:hAnsiTheme="minorHAnsi" w:cstheme="minorHAnsi"/>
              </w:rPr>
            </w:pPr>
            <w:r w:rsidRPr="009159A4">
              <w:rPr>
                <w:rFonts w:cs="Arial"/>
                <w:szCs w:val="20"/>
              </w:rPr>
              <w:t>CATCACGGAGAAGCACAAAA</w:t>
            </w:r>
          </w:p>
        </w:tc>
      </w:tr>
      <w:tr w:rsidR="009159A4" w:rsidRPr="009159A4" w14:paraId="4F0B3843" w14:textId="77777777" w:rsidTr="000F0E23">
        <w:trPr>
          <w:trHeight w:val="20"/>
          <w:tblHeader/>
        </w:trPr>
        <w:tc>
          <w:tcPr>
            <w:tcW w:w="2415" w:type="dxa"/>
            <w:vAlign w:val="center"/>
          </w:tcPr>
          <w:p w14:paraId="00F2C6EB" w14:textId="77777777" w:rsidR="000F0E23" w:rsidRPr="009159A4" w:rsidRDefault="000F0E23" w:rsidP="000F0E23">
            <w:pPr>
              <w:spacing w:before="60" w:after="60"/>
              <w:rPr>
                <w:rFonts w:asciiTheme="minorHAnsi" w:hAnsiTheme="minorHAnsi" w:cstheme="minorHAnsi"/>
              </w:rPr>
            </w:pPr>
            <w:r w:rsidRPr="009159A4">
              <w:rPr>
                <w:rFonts w:cs="Arial"/>
                <w:szCs w:val="20"/>
              </w:rPr>
              <w:t>Ank3_E25_r</w:t>
            </w:r>
          </w:p>
        </w:tc>
        <w:tc>
          <w:tcPr>
            <w:tcW w:w="6814" w:type="dxa"/>
            <w:vAlign w:val="center"/>
          </w:tcPr>
          <w:p w14:paraId="7CC5E5BB" w14:textId="77777777" w:rsidR="000F0E23" w:rsidRPr="009159A4" w:rsidRDefault="000F0E23" w:rsidP="000F0E23">
            <w:pPr>
              <w:spacing w:before="60" w:after="60"/>
              <w:rPr>
                <w:rFonts w:asciiTheme="minorHAnsi" w:hAnsiTheme="minorHAnsi" w:cstheme="minorHAnsi"/>
              </w:rPr>
            </w:pPr>
            <w:r w:rsidRPr="009159A4">
              <w:rPr>
                <w:rFonts w:cs="Arial"/>
                <w:szCs w:val="20"/>
              </w:rPr>
              <w:t>GGCTCCAAGACTGAAGCCTA</w:t>
            </w:r>
          </w:p>
        </w:tc>
      </w:tr>
      <w:tr w:rsidR="009159A4" w:rsidRPr="009159A4" w14:paraId="42260DA3" w14:textId="77777777" w:rsidTr="000F0E23">
        <w:trPr>
          <w:trHeight w:val="20"/>
          <w:tblHeader/>
        </w:trPr>
        <w:tc>
          <w:tcPr>
            <w:tcW w:w="2415" w:type="dxa"/>
            <w:vAlign w:val="center"/>
          </w:tcPr>
          <w:p w14:paraId="7C7A34FB" w14:textId="77777777" w:rsidR="000F0E23" w:rsidRPr="009159A4" w:rsidRDefault="000F0E23" w:rsidP="000F0E23">
            <w:pPr>
              <w:spacing w:before="60" w:after="60"/>
              <w:rPr>
                <w:rFonts w:asciiTheme="minorHAnsi" w:hAnsiTheme="minorHAnsi" w:cstheme="minorHAnsi"/>
              </w:rPr>
            </w:pPr>
            <w:r w:rsidRPr="009159A4">
              <w:rPr>
                <w:rFonts w:cs="Arial"/>
                <w:szCs w:val="20"/>
              </w:rPr>
              <w:t>Ldb3_E3_fw</w:t>
            </w:r>
          </w:p>
        </w:tc>
        <w:tc>
          <w:tcPr>
            <w:tcW w:w="6814" w:type="dxa"/>
            <w:vAlign w:val="bottom"/>
          </w:tcPr>
          <w:p w14:paraId="774F8ECC" w14:textId="77777777" w:rsidR="000F0E23" w:rsidRPr="009159A4" w:rsidRDefault="000F0E23" w:rsidP="000F0E23">
            <w:pPr>
              <w:spacing w:before="60" w:after="60"/>
              <w:rPr>
                <w:rFonts w:asciiTheme="minorHAnsi" w:hAnsiTheme="minorHAnsi" w:cstheme="minorHAnsi"/>
              </w:rPr>
            </w:pPr>
            <w:r w:rsidRPr="009159A4">
              <w:rPr>
                <w:rFonts w:cs="Arial"/>
                <w:szCs w:val="20"/>
              </w:rPr>
              <w:t>CCTATTCCCATCTCCACGAC</w:t>
            </w:r>
          </w:p>
        </w:tc>
      </w:tr>
      <w:tr w:rsidR="009159A4" w:rsidRPr="009159A4" w14:paraId="428166DE" w14:textId="77777777" w:rsidTr="000F0E23">
        <w:trPr>
          <w:trHeight w:val="20"/>
          <w:tblHeader/>
        </w:trPr>
        <w:tc>
          <w:tcPr>
            <w:tcW w:w="2415" w:type="dxa"/>
            <w:vAlign w:val="center"/>
          </w:tcPr>
          <w:p w14:paraId="48E604D9" w14:textId="77777777" w:rsidR="000F0E23" w:rsidRPr="009159A4" w:rsidRDefault="000F0E23" w:rsidP="000F0E23">
            <w:pPr>
              <w:spacing w:before="60" w:after="60"/>
              <w:rPr>
                <w:rFonts w:asciiTheme="minorHAnsi" w:hAnsiTheme="minorHAnsi" w:cstheme="minorHAnsi"/>
              </w:rPr>
            </w:pPr>
            <w:r w:rsidRPr="009159A4">
              <w:rPr>
                <w:rFonts w:cs="Arial"/>
                <w:szCs w:val="20"/>
              </w:rPr>
              <w:t>Ldb3_E7_rev</w:t>
            </w:r>
          </w:p>
        </w:tc>
        <w:tc>
          <w:tcPr>
            <w:tcW w:w="6814" w:type="dxa"/>
            <w:vAlign w:val="bottom"/>
          </w:tcPr>
          <w:p w14:paraId="3B54E27B" w14:textId="77777777" w:rsidR="000F0E23" w:rsidRPr="009159A4" w:rsidRDefault="000F0E23" w:rsidP="000F0E23">
            <w:pPr>
              <w:spacing w:before="60" w:after="60"/>
              <w:rPr>
                <w:rFonts w:asciiTheme="minorHAnsi" w:hAnsiTheme="minorHAnsi" w:cstheme="minorHAnsi"/>
              </w:rPr>
            </w:pPr>
            <w:r w:rsidRPr="009159A4">
              <w:rPr>
                <w:rFonts w:cs="Arial"/>
                <w:szCs w:val="20"/>
              </w:rPr>
              <w:t>GAGACTGCAGGTTGGAGGAC</w:t>
            </w:r>
          </w:p>
        </w:tc>
      </w:tr>
      <w:tr w:rsidR="009159A4" w:rsidRPr="009159A4" w14:paraId="7369040D" w14:textId="77777777" w:rsidTr="000F0E23">
        <w:trPr>
          <w:trHeight w:val="20"/>
          <w:tblHeader/>
        </w:trPr>
        <w:tc>
          <w:tcPr>
            <w:tcW w:w="2415" w:type="dxa"/>
            <w:vAlign w:val="center"/>
          </w:tcPr>
          <w:p w14:paraId="795438D9" w14:textId="77777777" w:rsidR="000F0E23" w:rsidRPr="009159A4" w:rsidRDefault="000F0E23" w:rsidP="000F0E23">
            <w:pPr>
              <w:spacing w:before="60" w:after="60"/>
              <w:rPr>
                <w:rFonts w:asciiTheme="minorHAnsi" w:hAnsiTheme="minorHAnsi" w:cstheme="minorHAnsi"/>
              </w:rPr>
            </w:pPr>
            <w:r w:rsidRPr="009159A4">
              <w:rPr>
                <w:rFonts w:cs="Arial"/>
                <w:szCs w:val="20"/>
              </w:rPr>
              <w:t>Ttc17_E16_fw</w:t>
            </w:r>
          </w:p>
        </w:tc>
        <w:tc>
          <w:tcPr>
            <w:tcW w:w="6814" w:type="dxa"/>
            <w:vAlign w:val="bottom"/>
          </w:tcPr>
          <w:p w14:paraId="2F15D3BF" w14:textId="77777777" w:rsidR="000F0E23" w:rsidRPr="009159A4" w:rsidRDefault="000F0E23" w:rsidP="000F0E23">
            <w:pPr>
              <w:spacing w:before="60" w:after="60"/>
              <w:rPr>
                <w:rFonts w:asciiTheme="minorHAnsi" w:hAnsiTheme="minorHAnsi" w:cstheme="minorHAnsi"/>
              </w:rPr>
            </w:pPr>
            <w:r w:rsidRPr="009159A4">
              <w:rPr>
                <w:rFonts w:cs="Arial"/>
                <w:szCs w:val="20"/>
              </w:rPr>
              <w:t>CTTCAGACAGGCCTTGAAGC</w:t>
            </w:r>
          </w:p>
        </w:tc>
      </w:tr>
      <w:tr w:rsidR="009159A4" w:rsidRPr="009159A4" w14:paraId="2826203C" w14:textId="77777777" w:rsidTr="000F0E23">
        <w:trPr>
          <w:trHeight w:val="20"/>
          <w:tblHeader/>
        </w:trPr>
        <w:tc>
          <w:tcPr>
            <w:tcW w:w="2415" w:type="dxa"/>
            <w:vAlign w:val="center"/>
          </w:tcPr>
          <w:p w14:paraId="1ECD535F" w14:textId="77777777" w:rsidR="000F0E23" w:rsidRPr="009159A4" w:rsidRDefault="000F0E23" w:rsidP="000F0E23">
            <w:pPr>
              <w:spacing w:before="60" w:after="60"/>
              <w:rPr>
                <w:rFonts w:asciiTheme="minorHAnsi" w:hAnsiTheme="minorHAnsi" w:cstheme="minorHAnsi"/>
              </w:rPr>
            </w:pPr>
            <w:r w:rsidRPr="009159A4">
              <w:rPr>
                <w:rFonts w:cs="Arial"/>
                <w:szCs w:val="20"/>
              </w:rPr>
              <w:t>Ttc17_E18_rev</w:t>
            </w:r>
          </w:p>
        </w:tc>
        <w:tc>
          <w:tcPr>
            <w:tcW w:w="6814" w:type="dxa"/>
            <w:vAlign w:val="bottom"/>
          </w:tcPr>
          <w:p w14:paraId="460425AC" w14:textId="77777777" w:rsidR="000F0E23" w:rsidRPr="009159A4" w:rsidRDefault="000F0E23" w:rsidP="000F0E23">
            <w:pPr>
              <w:spacing w:before="60" w:after="60"/>
              <w:rPr>
                <w:rFonts w:asciiTheme="minorHAnsi" w:hAnsiTheme="minorHAnsi" w:cstheme="minorHAnsi"/>
              </w:rPr>
            </w:pPr>
            <w:r w:rsidRPr="009159A4">
              <w:rPr>
                <w:rFonts w:cs="Arial"/>
                <w:szCs w:val="20"/>
              </w:rPr>
              <w:t>CTCCACCTCGTCAGAACCAT</w:t>
            </w:r>
          </w:p>
        </w:tc>
      </w:tr>
      <w:tr w:rsidR="009159A4" w:rsidRPr="009159A4" w14:paraId="1924DA52" w14:textId="77777777" w:rsidTr="004961D0">
        <w:trPr>
          <w:trHeight w:val="20"/>
          <w:tblHeader/>
        </w:trPr>
        <w:tc>
          <w:tcPr>
            <w:tcW w:w="2415" w:type="dxa"/>
            <w:tcBorders>
              <w:top w:val="single" w:sz="4" w:space="0" w:color="auto"/>
              <w:bottom w:val="single" w:sz="4" w:space="0" w:color="auto"/>
            </w:tcBorders>
            <w:shd w:val="clear" w:color="auto" w:fill="auto"/>
            <w:vAlign w:val="center"/>
          </w:tcPr>
          <w:p w14:paraId="51196CFF" w14:textId="77777777" w:rsidR="004961D0" w:rsidRPr="009159A4" w:rsidRDefault="004961D0" w:rsidP="004961D0">
            <w:pPr>
              <w:spacing w:before="60" w:after="60"/>
              <w:rPr>
                <w:rFonts w:asciiTheme="minorHAnsi" w:hAnsiTheme="minorHAnsi" w:cstheme="minorHAnsi"/>
                <w:b/>
                <w:lang w:eastAsia="zh-CN"/>
              </w:rPr>
            </w:pPr>
            <w:r w:rsidRPr="009159A4">
              <w:rPr>
                <w:rFonts w:asciiTheme="minorHAnsi" w:hAnsiTheme="minorHAnsi" w:cstheme="minorHAnsi"/>
                <w:b/>
                <w:lang w:eastAsia="zh-CN"/>
              </w:rPr>
              <w:t>Primer and Probes</w:t>
            </w:r>
          </w:p>
        </w:tc>
        <w:tc>
          <w:tcPr>
            <w:tcW w:w="6814" w:type="dxa"/>
            <w:tcBorders>
              <w:top w:val="single" w:sz="4" w:space="0" w:color="auto"/>
              <w:bottom w:val="single" w:sz="4" w:space="0" w:color="auto"/>
            </w:tcBorders>
            <w:shd w:val="clear" w:color="auto" w:fill="auto"/>
            <w:vAlign w:val="center"/>
          </w:tcPr>
          <w:p w14:paraId="57775C82" w14:textId="77777777" w:rsidR="004961D0" w:rsidRPr="009159A4" w:rsidRDefault="004961D0" w:rsidP="004961D0">
            <w:pPr>
              <w:spacing w:before="60" w:after="60"/>
              <w:rPr>
                <w:rFonts w:asciiTheme="minorHAnsi" w:hAnsiTheme="minorHAnsi" w:cstheme="minorHAnsi"/>
                <w:b/>
                <w:lang w:eastAsia="zh-CN"/>
              </w:rPr>
            </w:pPr>
            <w:r w:rsidRPr="009159A4">
              <w:rPr>
                <w:rFonts w:asciiTheme="minorHAnsi" w:hAnsiTheme="minorHAnsi" w:cstheme="minorHAnsi"/>
                <w:b/>
                <w:lang w:eastAsia="zh-CN"/>
              </w:rPr>
              <w:t xml:space="preserve">Sequence/Applied </w:t>
            </w:r>
            <w:proofErr w:type="spellStart"/>
            <w:r w:rsidRPr="009159A4">
              <w:rPr>
                <w:rFonts w:asciiTheme="minorHAnsi" w:hAnsiTheme="minorHAnsi" w:cstheme="minorHAnsi"/>
                <w:b/>
                <w:lang w:eastAsia="zh-CN"/>
              </w:rPr>
              <w:t>Biosystems</w:t>
            </w:r>
            <w:proofErr w:type="spellEnd"/>
            <w:r w:rsidRPr="009159A4">
              <w:rPr>
                <w:rFonts w:asciiTheme="minorHAnsi" w:hAnsiTheme="minorHAnsi" w:cstheme="minorHAnsi"/>
                <w:b/>
                <w:lang w:eastAsia="zh-CN"/>
              </w:rPr>
              <w:t xml:space="preserve"> catalogue number</w:t>
            </w:r>
          </w:p>
        </w:tc>
      </w:tr>
      <w:tr w:rsidR="009159A4" w:rsidRPr="009159A4" w14:paraId="4F32DD44" w14:textId="77777777" w:rsidTr="004961D0">
        <w:trPr>
          <w:trHeight w:val="20"/>
          <w:tblHeader/>
        </w:trPr>
        <w:tc>
          <w:tcPr>
            <w:tcW w:w="2415" w:type="dxa"/>
            <w:tcBorders>
              <w:top w:val="single" w:sz="4" w:space="0" w:color="auto"/>
            </w:tcBorders>
            <w:vAlign w:val="center"/>
          </w:tcPr>
          <w:p w14:paraId="35D82F44"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ANP</w:t>
            </w:r>
          </w:p>
        </w:tc>
        <w:tc>
          <w:tcPr>
            <w:tcW w:w="6814" w:type="dxa"/>
            <w:tcBorders>
              <w:top w:val="single" w:sz="4" w:space="0" w:color="auto"/>
            </w:tcBorders>
            <w:vAlign w:val="center"/>
          </w:tcPr>
          <w:p w14:paraId="419A1560"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lang w:eastAsia="zh-CN"/>
              </w:rPr>
              <w:t>Mm01255747_g1</w:t>
            </w:r>
          </w:p>
        </w:tc>
      </w:tr>
      <w:tr w:rsidR="009159A4" w:rsidRPr="009159A4" w14:paraId="5D6DA708" w14:textId="77777777" w:rsidTr="004961D0">
        <w:trPr>
          <w:trHeight w:val="20"/>
          <w:tblHeader/>
        </w:trPr>
        <w:tc>
          <w:tcPr>
            <w:tcW w:w="2415" w:type="dxa"/>
            <w:vAlign w:val="bottom"/>
          </w:tcPr>
          <w:p w14:paraId="6D5F47ED"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 xml:space="preserve">BNP </w:t>
            </w:r>
            <w:proofErr w:type="spellStart"/>
            <w:r w:rsidRPr="009159A4">
              <w:rPr>
                <w:rFonts w:asciiTheme="minorHAnsi" w:hAnsiTheme="minorHAnsi" w:cstheme="minorHAnsi"/>
              </w:rPr>
              <w:t>fw</w:t>
            </w:r>
            <w:proofErr w:type="spellEnd"/>
          </w:p>
        </w:tc>
        <w:tc>
          <w:tcPr>
            <w:tcW w:w="6814" w:type="dxa"/>
            <w:vAlign w:val="bottom"/>
          </w:tcPr>
          <w:p w14:paraId="7B574136"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5’-AGCTGCTGGAGCTGATAAGAGAA-3’</w:t>
            </w:r>
          </w:p>
        </w:tc>
      </w:tr>
      <w:tr w:rsidR="009159A4" w:rsidRPr="009159A4" w14:paraId="4F189848" w14:textId="77777777" w:rsidTr="004961D0">
        <w:trPr>
          <w:trHeight w:val="20"/>
          <w:tblHeader/>
        </w:trPr>
        <w:tc>
          <w:tcPr>
            <w:tcW w:w="2415" w:type="dxa"/>
            <w:vAlign w:val="bottom"/>
          </w:tcPr>
          <w:p w14:paraId="52ADC5D5"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BNP rev</w:t>
            </w:r>
          </w:p>
        </w:tc>
        <w:tc>
          <w:tcPr>
            <w:tcW w:w="6814" w:type="dxa"/>
            <w:vAlign w:val="bottom"/>
          </w:tcPr>
          <w:p w14:paraId="6F8B53BE"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5’-GTGAGGCCTTGGTCCTTCAA-3’</w:t>
            </w:r>
          </w:p>
        </w:tc>
      </w:tr>
      <w:tr w:rsidR="009159A4" w:rsidRPr="009159A4" w14:paraId="7750E121" w14:textId="77777777" w:rsidTr="004961D0">
        <w:trPr>
          <w:trHeight w:val="20"/>
          <w:tblHeader/>
        </w:trPr>
        <w:tc>
          <w:tcPr>
            <w:tcW w:w="2415" w:type="dxa"/>
            <w:vAlign w:val="bottom"/>
          </w:tcPr>
          <w:p w14:paraId="7D96F086"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BNP probe</w:t>
            </w:r>
          </w:p>
        </w:tc>
        <w:tc>
          <w:tcPr>
            <w:tcW w:w="6814" w:type="dxa"/>
            <w:vAlign w:val="bottom"/>
          </w:tcPr>
          <w:p w14:paraId="229633E0" w14:textId="77777777" w:rsidR="004961D0" w:rsidRPr="009159A4" w:rsidRDefault="004961D0" w:rsidP="004961D0">
            <w:pPr>
              <w:spacing w:before="60" w:after="60"/>
              <w:rPr>
                <w:rFonts w:asciiTheme="minorHAnsi" w:hAnsiTheme="minorHAnsi" w:cstheme="minorHAnsi"/>
                <w:lang w:eastAsia="zh-CN"/>
              </w:rPr>
            </w:pPr>
            <w:r w:rsidRPr="009159A4">
              <w:rPr>
                <w:rFonts w:asciiTheme="minorHAnsi" w:hAnsiTheme="minorHAnsi" w:cstheme="minorHAnsi"/>
              </w:rPr>
              <w:t>6-FAM-AGTCAGAGGAAATGGCCCAGAGACAGCTA-TAMRA</w:t>
            </w:r>
          </w:p>
        </w:tc>
      </w:tr>
      <w:tr w:rsidR="009159A4" w:rsidRPr="009159A4" w14:paraId="2F604043" w14:textId="77777777" w:rsidTr="004961D0">
        <w:trPr>
          <w:trHeight w:val="20"/>
          <w:tblHeader/>
        </w:trPr>
        <w:tc>
          <w:tcPr>
            <w:tcW w:w="2415" w:type="dxa"/>
            <w:vAlign w:val="bottom"/>
          </w:tcPr>
          <w:p w14:paraId="74D99723"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Col1a2</w:t>
            </w:r>
          </w:p>
        </w:tc>
        <w:tc>
          <w:tcPr>
            <w:tcW w:w="6814" w:type="dxa"/>
            <w:vAlign w:val="bottom"/>
          </w:tcPr>
          <w:p w14:paraId="5A880623"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Mm01165187_m1</w:t>
            </w:r>
          </w:p>
        </w:tc>
      </w:tr>
      <w:tr w:rsidR="009159A4" w:rsidRPr="009159A4" w14:paraId="342D3B58" w14:textId="77777777" w:rsidTr="004961D0">
        <w:trPr>
          <w:trHeight w:val="20"/>
          <w:tblHeader/>
        </w:trPr>
        <w:tc>
          <w:tcPr>
            <w:tcW w:w="2415" w:type="dxa"/>
          </w:tcPr>
          <w:p w14:paraId="1A8E1220"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 xml:space="preserve">EEF1a1 </w:t>
            </w:r>
          </w:p>
        </w:tc>
        <w:tc>
          <w:tcPr>
            <w:tcW w:w="6814" w:type="dxa"/>
          </w:tcPr>
          <w:p w14:paraId="575A098D"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Mm01973893_g1</w:t>
            </w:r>
          </w:p>
        </w:tc>
      </w:tr>
      <w:tr w:rsidR="009159A4" w:rsidRPr="009159A4" w14:paraId="72843F23" w14:textId="77777777" w:rsidTr="004961D0">
        <w:trPr>
          <w:trHeight w:val="20"/>
          <w:tblHeader/>
        </w:trPr>
        <w:tc>
          <w:tcPr>
            <w:tcW w:w="2415" w:type="dxa"/>
          </w:tcPr>
          <w:p w14:paraId="464A5FA2"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Fhl1</w:t>
            </w:r>
          </w:p>
        </w:tc>
        <w:tc>
          <w:tcPr>
            <w:tcW w:w="6814" w:type="dxa"/>
          </w:tcPr>
          <w:p w14:paraId="2E439A53"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Mm00515772_m1</w:t>
            </w:r>
          </w:p>
        </w:tc>
      </w:tr>
      <w:tr w:rsidR="009159A4" w:rsidRPr="009159A4" w14:paraId="46800014" w14:textId="77777777" w:rsidTr="004961D0">
        <w:trPr>
          <w:trHeight w:val="20"/>
          <w:tblHeader/>
        </w:trPr>
        <w:tc>
          <w:tcPr>
            <w:tcW w:w="2415" w:type="dxa"/>
            <w:vAlign w:val="bottom"/>
          </w:tcPr>
          <w:p w14:paraId="56770B83"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Fhl2</w:t>
            </w:r>
          </w:p>
        </w:tc>
        <w:tc>
          <w:tcPr>
            <w:tcW w:w="6814" w:type="dxa"/>
            <w:vAlign w:val="bottom"/>
          </w:tcPr>
          <w:p w14:paraId="30018CB6"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Mm00515781_m1</w:t>
            </w:r>
          </w:p>
        </w:tc>
      </w:tr>
      <w:tr w:rsidR="004961D0" w:rsidRPr="009159A4" w14:paraId="0FD8CA8A" w14:textId="77777777" w:rsidTr="004D6C81">
        <w:trPr>
          <w:trHeight w:val="20"/>
          <w:tblHeader/>
        </w:trPr>
        <w:tc>
          <w:tcPr>
            <w:tcW w:w="2415" w:type="dxa"/>
            <w:tcBorders>
              <w:bottom w:val="single" w:sz="4" w:space="0" w:color="auto"/>
            </w:tcBorders>
          </w:tcPr>
          <w:p w14:paraId="378FD090"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Rbm20</w:t>
            </w:r>
          </w:p>
        </w:tc>
        <w:tc>
          <w:tcPr>
            <w:tcW w:w="6814" w:type="dxa"/>
            <w:tcBorders>
              <w:bottom w:val="single" w:sz="4" w:space="0" w:color="auto"/>
            </w:tcBorders>
          </w:tcPr>
          <w:p w14:paraId="2341013A" w14:textId="77777777" w:rsidR="004961D0" w:rsidRPr="009159A4" w:rsidRDefault="004961D0" w:rsidP="004961D0">
            <w:pPr>
              <w:spacing w:before="60" w:after="60"/>
              <w:rPr>
                <w:rFonts w:asciiTheme="minorHAnsi" w:hAnsiTheme="minorHAnsi" w:cstheme="minorHAnsi"/>
              </w:rPr>
            </w:pPr>
            <w:r w:rsidRPr="009159A4">
              <w:rPr>
                <w:rFonts w:asciiTheme="minorHAnsi" w:hAnsiTheme="minorHAnsi" w:cstheme="minorHAnsi"/>
              </w:rPr>
              <w:t>Mm01264996_m1</w:t>
            </w:r>
          </w:p>
        </w:tc>
      </w:tr>
    </w:tbl>
    <w:p w14:paraId="0ADEDA04" w14:textId="1B035098" w:rsidR="004961D0" w:rsidRPr="009159A4" w:rsidRDefault="004961D0" w:rsidP="004961D0">
      <w:pPr>
        <w:rPr>
          <w:rFonts w:asciiTheme="minorHAnsi" w:hAnsiTheme="minorHAnsi" w:cstheme="minorHAnsi"/>
        </w:rPr>
      </w:pPr>
    </w:p>
    <w:p w14:paraId="225E82AD" w14:textId="77777777" w:rsidR="004961D0" w:rsidRPr="009159A4" w:rsidRDefault="004961D0" w:rsidP="004961D0">
      <w:pPr>
        <w:rPr>
          <w:rFonts w:cs="Arial"/>
        </w:rPr>
      </w:pPr>
    </w:p>
    <w:p w14:paraId="6490E7E7" w14:textId="77777777" w:rsidR="00005F8E" w:rsidRPr="009159A4" w:rsidRDefault="00005F8E">
      <w:pPr>
        <w:spacing w:line="264" w:lineRule="auto"/>
        <w:rPr>
          <w:rFonts w:asciiTheme="minorHAnsi" w:eastAsiaTheme="majorEastAsia" w:hAnsiTheme="minorHAnsi" w:cstheme="minorHAnsi"/>
          <w:sz w:val="28"/>
          <w:szCs w:val="28"/>
        </w:rPr>
      </w:pPr>
      <w:r w:rsidRPr="009159A4">
        <w:rPr>
          <w:rFonts w:asciiTheme="minorHAnsi" w:hAnsiTheme="minorHAnsi" w:cstheme="minorHAnsi"/>
        </w:rPr>
        <w:br w:type="page"/>
      </w:r>
    </w:p>
    <w:p w14:paraId="04C5186D" w14:textId="346A1413" w:rsidR="00A05EF5" w:rsidRPr="009159A4" w:rsidRDefault="00A05EF5" w:rsidP="00A05EF5">
      <w:pPr>
        <w:pStyle w:val="Heading2"/>
        <w:rPr>
          <w:rFonts w:asciiTheme="minorHAnsi" w:hAnsiTheme="minorHAnsi" w:cstheme="minorHAnsi"/>
          <w:color w:val="auto"/>
        </w:rPr>
      </w:pPr>
      <w:r w:rsidRPr="009159A4">
        <w:rPr>
          <w:rFonts w:asciiTheme="minorHAnsi" w:hAnsiTheme="minorHAnsi" w:cstheme="minorHAnsi"/>
          <w:color w:val="auto"/>
        </w:rPr>
        <w:lastRenderedPageBreak/>
        <w:t xml:space="preserve">Supplemental Table </w:t>
      </w:r>
      <w:r w:rsidR="004961D0" w:rsidRPr="009159A4">
        <w:rPr>
          <w:rFonts w:asciiTheme="minorHAnsi" w:hAnsiTheme="minorHAnsi" w:cstheme="minorHAnsi"/>
          <w:color w:val="auto"/>
        </w:rPr>
        <w:t>3</w:t>
      </w:r>
      <w:r w:rsidRPr="009159A4">
        <w:rPr>
          <w:rFonts w:asciiTheme="minorHAnsi" w:hAnsiTheme="minorHAnsi" w:cstheme="minorHAnsi"/>
          <w:color w:val="auto"/>
        </w:rPr>
        <w:t>: Echocardiography data</w:t>
      </w:r>
    </w:p>
    <w:p w14:paraId="1846C3D9" w14:textId="77777777" w:rsidR="00A05EF5" w:rsidRPr="009159A4" w:rsidRDefault="00A05EF5" w:rsidP="00A05EF5">
      <w:pPr>
        <w:rPr>
          <w:rFonts w:asciiTheme="minorHAnsi" w:hAnsiTheme="minorHAnsi" w:cstheme="minorHAnsi"/>
        </w:rPr>
      </w:pPr>
    </w:p>
    <w:tbl>
      <w:tblPr>
        <w:tblW w:w="9360" w:type="dxa"/>
        <w:tblLayout w:type="fixed"/>
        <w:tblCellMar>
          <w:left w:w="70" w:type="dxa"/>
          <w:right w:w="70" w:type="dxa"/>
        </w:tblCellMar>
        <w:tblLook w:val="04A0" w:firstRow="1" w:lastRow="0" w:firstColumn="1" w:lastColumn="0" w:noHBand="0" w:noVBand="1"/>
      </w:tblPr>
      <w:tblGrid>
        <w:gridCol w:w="1710"/>
        <w:gridCol w:w="1777"/>
        <w:gridCol w:w="1643"/>
        <w:gridCol w:w="2160"/>
        <w:gridCol w:w="2070"/>
      </w:tblGrid>
      <w:tr w:rsidR="009159A4" w:rsidRPr="009159A4" w14:paraId="3959231D" w14:textId="77777777" w:rsidTr="00CB1531">
        <w:trPr>
          <w:trHeight w:val="255"/>
        </w:trPr>
        <w:tc>
          <w:tcPr>
            <w:tcW w:w="1710" w:type="dxa"/>
            <w:tcBorders>
              <w:top w:val="single" w:sz="4" w:space="0" w:color="auto"/>
              <w:left w:val="nil"/>
              <w:bottom w:val="single" w:sz="4" w:space="0" w:color="auto"/>
              <w:right w:val="nil"/>
            </w:tcBorders>
            <w:shd w:val="clear" w:color="auto" w:fill="auto"/>
            <w:vAlign w:val="bottom"/>
            <w:hideMark/>
          </w:tcPr>
          <w:p w14:paraId="6DD422C9" w14:textId="77777777" w:rsidR="00A05EF5" w:rsidRPr="009159A4" w:rsidRDefault="00A05EF5" w:rsidP="004961D0">
            <w:pPr>
              <w:spacing w:before="40" w:after="40"/>
              <w:jc w:val="center"/>
              <w:rPr>
                <w:rFonts w:asciiTheme="minorHAnsi" w:eastAsia="Times New Roman" w:hAnsiTheme="minorHAnsi" w:cstheme="minorHAnsi"/>
                <w:b/>
                <w:lang w:eastAsia="de-DE"/>
              </w:rPr>
            </w:pPr>
            <w:r w:rsidRPr="009159A4">
              <w:rPr>
                <w:rFonts w:asciiTheme="minorHAnsi" w:eastAsia="Times New Roman" w:hAnsiTheme="minorHAnsi" w:cstheme="minorHAnsi"/>
                <w:lang w:eastAsia="de-DE"/>
              </w:rPr>
              <w:t> </w:t>
            </w:r>
          </w:p>
        </w:tc>
        <w:tc>
          <w:tcPr>
            <w:tcW w:w="1777" w:type="dxa"/>
            <w:tcBorders>
              <w:top w:val="single" w:sz="4" w:space="0" w:color="auto"/>
              <w:left w:val="nil"/>
              <w:bottom w:val="single" w:sz="4" w:space="0" w:color="auto"/>
              <w:right w:val="nil"/>
            </w:tcBorders>
            <w:shd w:val="clear" w:color="auto" w:fill="auto"/>
            <w:noWrap/>
            <w:vAlign w:val="bottom"/>
            <w:hideMark/>
          </w:tcPr>
          <w:p w14:paraId="7E4779BE"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WT</w:t>
            </w:r>
          </w:p>
        </w:tc>
        <w:tc>
          <w:tcPr>
            <w:tcW w:w="1643" w:type="dxa"/>
            <w:tcBorders>
              <w:top w:val="single" w:sz="4" w:space="0" w:color="auto"/>
              <w:left w:val="nil"/>
              <w:bottom w:val="single" w:sz="4" w:space="0" w:color="auto"/>
              <w:right w:val="nil"/>
            </w:tcBorders>
            <w:shd w:val="clear" w:color="auto" w:fill="auto"/>
            <w:noWrap/>
            <w:vAlign w:val="bottom"/>
            <w:hideMark/>
          </w:tcPr>
          <w:p w14:paraId="171670A0"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RBM20-HET</w:t>
            </w:r>
          </w:p>
        </w:tc>
        <w:tc>
          <w:tcPr>
            <w:tcW w:w="2160" w:type="dxa"/>
            <w:tcBorders>
              <w:top w:val="single" w:sz="4" w:space="0" w:color="auto"/>
              <w:left w:val="nil"/>
              <w:bottom w:val="single" w:sz="4" w:space="0" w:color="auto"/>
              <w:right w:val="nil"/>
            </w:tcBorders>
            <w:shd w:val="clear" w:color="auto" w:fill="auto"/>
            <w:noWrap/>
            <w:vAlign w:val="bottom"/>
            <w:hideMark/>
          </w:tcPr>
          <w:p w14:paraId="52EB74AE"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N2B-KO</w:t>
            </w:r>
          </w:p>
        </w:tc>
        <w:tc>
          <w:tcPr>
            <w:tcW w:w="2070" w:type="dxa"/>
            <w:tcBorders>
              <w:top w:val="single" w:sz="4" w:space="0" w:color="auto"/>
              <w:left w:val="nil"/>
              <w:bottom w:val="single" w:sz="4" w:space="0" w:color="auto"/>
              <w:right w:val="nil"/>
            </w:tcBorders>
            <w:shd w:val="clear" w:color="auto" w:fill="auto"/>
            <w:noWrap/>
            <w:vAlign w:val="bottom"/>
            <w:hideMark/>
          </w:tcPr>
          <w:p w14:paraId="2DE806C9"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N2B splice rescue</w:t>
            </w:r>
          </w:p>
        </w:tc>
      </w:tr>
      <w:tr w:rsidR="009159A4" w:rsidRPr="009159A4" w14:paraId="07E5DFF1" w14:textId="77777777" w:rsidTr="00CB1531">
        <w:trPr>
          <w:trHeight w:val="255"/>
        </w:trPr>
        <w:tc>
          <w:tcPr>
            <w:tcW w:w="1710" w:type="dxa"/>
            <w:tcBorders>
              <w:top w:val="nil"/>
              <w:left w:val="nil"/>
              <w:bottom w:val="nil"/>
              <w:right w:val="nil"/>
            </w:tcBorders>
            <w:shd w:val="clear" w:color="auto" w:fill="auto"/>
            <w:vAlign w:val="center"/>
            <w:hideMark/>
          </w:tcPr>
          <w:p w14:paraId="2BA4DE10"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BW (g)</w:t>
            </w:r>
          </w:p>
        </w:tc>
        <w:tc>
          <w:tcPr>
            <w:tcW w:w="1777" w:type="dxa"/>
            <w:tcBorders>
              <w:top w:val="nil"/>
              <w:left w:val="nil"/>
              <w:bottom w:val="nil"/>
              <w:right w:val="nil"/>
            </w:tcBorders>
            <w:shd w:val="clear" w:color="auto" w:fill="auto"/>
            <w:noWrap/>
            <w:vAlign w:val="center"/>
            <w:hideMark/>
          </w:tcPr>
          <w:p w14:paraId="6EE7CD1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24.9 ± 0.9</w:t>
            </w:r>
          </w:p>
        </w:tc>
        <w:tc>
          <w:tcPr>
            <w:tcW w:w="1643" w:type="dxa"/>
            <w:tcBorders>
              <w:top w:val="nil"/>
              <w:left w:val="nil"/>
              <w:bottom w:val="nil"/>
              <w:right w:val="nil"/>
            </w:tcBorders>
            <w:shd w:val="clear" w:color="auto" w:fill="auto"/>
            <w:noWrap/>
            <w:vAlign w:val="center"/>
            <w:hideMark/>
          </w:tcPr>
          <w:p w14:paraId="4DB333C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26.3 ± 1.4</w:t>
            </w:r>
          </w:p>
        </w:tc>
        <w:tc>
          <w:tcPr>
            <w:tcW w:w="2160" w:type="dxa"/>
            <w:tcBorders>
              <w:top w:val="nil"/>
              <w:left w:val="nil"/>
              <w:bottom w:val="nil"/>
              <w:right w:val="nil"/>
            </w:tcBorders>
            <w:shd w:val="clear" w:color="auto" w:fill="auto"/>
            <w:noWrap/>
            <w:vAlign w:val="center"/>
            <w:hideMark/>
          </w:tcPr>
          <w:p w14:paraId="6ED57C0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26.4 ± 0.6</w:t>
            </w:r>
          </w:p>
        </w:tc>
        <w:tc>
          <w:tcPr>
            <w:tcW w:w="2070" w:type="dxa"/>
            <w:tcBorders>
              <w:top w:val="nil"/>
              <w:left w:val="nil"/>
              <w:bottom w:val="nil"/>
              <w:right w:val="nil"/>
            </w:tcBorders>
            <w:shd w:val="clear" w:color="auto" w:fill="auto"/>
            <w:noWrap/>
            <w:vAlign w:val="center"/>
            <w:hideMark/>
          </w:tcPr>
          <w:p w14:paraId="0F032D1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23.5 ± 0.4</w:t>
            </w:r>
          </w:p>
        </w:tc>
      </w:tr>
      <w:tr w:rsidR="009159A4" w:rsidRPr="009159A4" w14:paraId="21FF4EBA" w14:textId="77777777" w:rsidTr="00CB1531">
        <w:trPr>
          <w:trHeight w:val="255"/>
        </w:trPr>
        <w:tc>
          <w:tcPr>
            <w:tcW w:w="1710" w:type="dxa"/>
            <w:tcBorders>
              <w:top w:val="nil"/>
              <w:left w:val="nil"/>
              <w:bottom w:val="nil"/>
              <w:right w:val="nil"/>
            </w:tcBorders>
            <w:shd w:val="clear" w:color="auto" w:fill="auto"/>
            <w:vAlign w:val="center"/>
            <w:hideMark/>
          </w:tcPr>
          <w:p w14:paraId="18CCDB72"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HR (bpm)</w:t>
            </w:r>
          </w:p>
        </w:tc>
        <w:tc>
          <w:tcPr>
            <w:tcW w:w="1777" w:type="dxa"/>
            <w:tcBorders>
              <w:top w:val="nil"/>
              <w:left w:val="nil"/>
              <w:bottom w:val="nil"/>
              <w:right w:val="nil"/>
            </w:tcBorders>
            <w:shd w:val="clear" w:color="auto" w:fill="auto"/>
            <w:noWrap/>
            <w:vAlign w:val="center"/>
            <w:hideMark/>
          </w:tcPr>
          <w:p w14:paraId="060B756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376 ± 22</w:t>
            </w:r>
          </w:p>
        </w:tc>
        <w:tc>
          <w:tcPr>
            <w:tcW w:w="1643" w:type="dxa"/>
            <w:tcBorders>
              <w:top w:val="nil"/>
              <w:left w:val="nil"/>
              <w:bottom w:val="nil"/>
              <w:right w:val="nil"/>
            </w:tcBorders>
            <w:shd w:val="clear" w:color="auto" w:fill="auto"/>
            <w:noWrap/>
            <w:vAlign w:val="center"/>
            <w:hideMark/>
          </w:tcPr>
          <w:p w14:paraId="00A4248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432 ± 12</w:t>
            </w:r>
          </w:p>
        </w:tc>
        <w:tc>
          <w:tcPr>
            <w:tcW w:w="2160" w:type="dxa"/>
            <w:tcBorders>
              <w:top w:val="nil"/>
              <w:left w:val="nil"/>
              <w:bottom w:val="nil"/>
              <w:right w:val="nil"/>
            </w:tcBorders>
            <w:shd w:val="clear" w:color="auto" w:fill="auto"/>
            <w:noWrap/>
            <w:vAlign w:val="center"/>
            <w:hideMark/>
          </w:tcPr>
          <w:p w14:paraId="341ADBD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435 ± 8</w:t>
            </w:r>
          </w:p>
        </w:tc>
        <w:tc>
          <w:tcPr>
            <w:tcW w:w="2070" w:type="dxa"/>
            <w:tcBorders>
              <w:top w:val="nil"/>
              <w:left w:val="nil"/>
              <w:bottom w:val="nil"/>
              <w:right w:val="nil"/>
            </w:tcBorders>
            <w:shd w:val="clear" w:color="auto" w:fill="auto"/>
            <w:noWrap/>
            <w:vAlign w:val="center"/>
            <w:hideMark/>
          </w:tcPr>
          <w:p w14:paraId="056F82F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432 ± 22</w:t>
            </w:r>
          </w:p>
        </w:tc>
      </w:tr>
      <w:tr w:rsidR="009159A4" w:rsidRPr="009159A4" w14:paraId="2AB61F96" w14:textId="77777777" w:rsidTr="00CB1531">
        <w:trPr>
          <w:trHeight w:val="255"/>
        </w:trPr>
        <w:tc>
          <w:tcPr>
            <w:tcW w:w="1710" w:type="dxa"/>
            <w:tcBorders>
              <w:top w:val="nil"/>
              <w:left w:val="nil"/>
              <w:bottom w:val="nil"/>
              <w:right w:val="nil"/>
            </w:tcBorders>
            <w:shd w:val="clear" w:color="auto" w:fill="auto"/>
            <w:vAlign w:val="center"/>
            <w:hideMark/>
          </w:tcPr>
          <w:p w14:paraId="5A7BF85E"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IVSd (mm)</w:t>
            </w:r>
          </w:p>
        </w:tc>
        <w:tc>
          <w:tcPr>
            <w:tcW w:w="1777" w:type="dxa"/>
            <w:tcBorders>
              <w:top w:val="nil"/>
              <w:left w:val="nil"/>
              <w:bottom w:val="nil"/>
              <w:right w:val="nil"/>
            </w:tcBorders>
            <w:shd w:val="clear" w:color="auto" w:fill="auto"/>
            <w:noWrap/>
            <w:vAlign w:val="center"/>
            <w:hideMark/>
          </w:tcPr>
          <w:p w14:paraId="60F4189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0.73 ± 0.03</w:t>
            </w:r>
          </w:p>
        </w:tc>
        <w:tc>
          <w:tcPr>
            <w:tcW w:w="1643" w:type="dxa"/>
            <w:tcBorders>
              <w:top w:val="nil"/>
              <w:left w:val="nil"/>
              <w:bottom w:val="nil"/>
              <w:right w:val="nil"/>
            </w:tcBorders>
            <w:shd w:val="clear" w:color="auto" w:fill="auto"/>
            <w:noWrap/>
            <w:vAlign w:val="center"/>
            <w:hideMark/>
          </w:tcPr>
          <w:p w14:paraId="0F5FF9F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0.77 ± 0.03</w:t>
            </w:r>
          </w:p>
        </w:tc>
        <w:tc>
          <w:tcPr>
            <w:tcW w:w="2160" w:type="dxa"/>
            <w:tcBorders>
              <w:top w:val="nil"/>
              <w:left w:val="nil"/>
              <w:bottom w:val="nil"/>
              <w:right w:val="nil"/>
            </w:tcBorders>
            <w:shd w:val="clear" w:color="auto" w:fill="auto"/>
            <w:noWrap/>
            <w:vAlign w:val="center"/>
            <w:hideMark/>
          </w:tcPr>
          <w:p w14:paraId="7005AA3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 ± 0.01</w:t>
            </w:r>
          </w:p>
        </w:tc>
        <w:tc>
          <w:tcPr>
            <w:tcW w:w="2070" w:type="dxa"/>
            <w:tcBorders>
              <w:top w:val="nil"/>
              <w:left w:val="nil"/>
              <w:bottom w:val="nil"/>
              <w:right w:val="nil"/>
            </w:tcBorders>
            <w:shd w:val="clear" w:color="auto" w:fill="auto"/>
            <w:noWrap/>
            <w:vAlign w:val="center"/>
            <w:hideMark/>
          </w:tcPr>
          <w:p w14:paraId="2460A56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0.75 ± 0.03</w:t>
            </w:r>
          </w:p>
        </w:tc>
      </w:tr>
      <w:tr w:rsidR="009159A4" w:rsidRPr="009159A4" w14:paraId="1A6321B5" w14:textId="77777777" w:rsidTr="00CB1531">
        <w:trPr>
          <w:trHeight w:val="255"/>
        </w:trPr>
        <w:tc>
          <w:tcPr>
            <w:tcW w:w="1710" w:type="dxa"/>
            <w:tcBorders>
              <w:top w:val="nil"/>
              <w:left w:val="nil"/>
              <w:bottom w:val="nil"/>
              <w:right w:val="nil"/>
            </w:tcBorders>
            <w:shd w:val="clear" w:color="auto" w:fill="auto"/>
            <w:vAlign w:val="center"/>
            <w:hideMark/>
          </w:tcPr>
          <w:p w14:paraId="27E675B1"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IVSs (mm)</w:t>
            </w:r>
          </w:p>
        </w:tc>
        <w:tc>
          <w:tcPr>
            <w:tcW w:w="1777" w:type="dxa"/>
            <w:tcBorders>
              <w:top w:val="nil"/>
              <w:left w:val="nil"/>
              <w:bottom w:val="nil"/>
              <w:right w:val="nil"/>
            </w:tcBorders>
            <w:shd w:val="clear" w:color="auto" w:fill="auto"/>
            <w:noWrap/>
            <w:vAlign w:val="center"/>
            <w:hideMark/>
          </w:tcPr>
          <w:p w14:paraId="4F3DC39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1.04 ± 0.05</w:t>
            </w:r>
          </w:p>
        </w:tc>
        <w:tc>
          <w:tcPr>
            <w:tcW w:w="1643" w:type="dxa"/>
            <w:tcBorders>
              <w:top w:val="nil"/>
              <w:left w:val="nil"/>
              <w:bottom w:val="nil"/>
              <w:right w:val="nil"/>
            </w:tcBorders>
            <w:shd w:val="clear" w:color="auto" w:fill="auto"/>
            <w:noWrap/>
            <w:vAlign w:val="center"/>
            <w:hideMark/>
          </w:tcPr>
          <w:p w14:paraId="0F8666B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1.06 ± 0.06</w:t>
            </w:r>
          </w:p>
        </w:tc>
        <w:tc>
          <w:tcPr>
            <w:tcW w:w="2160" w:type="dxa"/>
            <w:tcBorders>
              <w:top w:val="nil"/>
              <w:left w:val="nil"/>
              <w:bottom w:val="nil"/>
              <w:right w:val="nil"/>
            </w:tcBorders>
            <w:shd w:val="clear" w:color="auto" w:fill="auto"/>
            <w:noWrap/>
            <w:vAlign w:val="center"/>
            <w:hideMark/>
          </w:tcPr>
          <w:p w14:paraId="321EED3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 ± 0.02</w:t>
            </w:r>
          </w:p>
        </w:tc>
        <w:tc>
          <w:tcPr>
            <w:tcW w:w="2070" w:type="dxa"/>
            <w:tcBorders>
              <w:top w:val="nil"/>
              <w:left w:val="nil"/>
              <w:bottom w:val="nil"/>
              <w:right w:val="nil"/>
            </w:tcBorders>
            <w:shd w:val="clear" w:color="auto" w:fill="auto"/>
            <w:noWrap/>
            <w:vAlign w:val="center"/>
            <w:hideMark/>
          </w:tcPr>
          <w:p w14:paraId="677F516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1.02 ± 0.05</w:t>
            </w:r>
          </w:p>
        </w:tc>
      </w:tr>
      <w:tr w:rsidR="009159A4" w:rsidRPr="009159A4" w14:paraId="2E12D22F" w14:textId="77777777" w:rsidTr="00CB1531">
        <w:trPr>
          <w:trHeight w:val="255"/>
        </w:trPr>
        <w:tc>
          <w:tcPr>
            <w:tcW w:w="1710" w:type="dxa"/>
            <w:tcBorders>
              <w:top w:val="nil"/>
              <w:left w:val="nil"/>
              <w:bottom w:val="nil"/>
              <w:right w:val="nil"/>
            </w:tcBorders>
            <w:shd w:val="clear" w:color="auto" w:fill="auto"/>
            <w:vAlign w:val="center"/>
            <w:hideMark/>
          </w:tcPr>
          <w:p w14:paraId="6810DA31"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LVPWd (mm)</w:t>
            </w:r>
          </w:p>
        </w:tc>
        <w:tc>
          <w:tcPr>
            <w:tcW w:w="1777" w:type="dxa"/>
            <w:tcBorders>
              <w:top w:val="nil"/>
              <w:left w:val="nil"/>
              <w:bottom w:val="nil"/>
              <w:right w:val="nil"/>
            </w:tcBorders>
            <w:shd w:val="clear" w:color="auto" w:fill="auto"/>
            <w:noWrap/>
            <w:vAlign w:val="center"/>
            <w:hideMark/>
          </w:tcPr>
          <w:p w14:paraId="698F87E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0.73 ± 0.02</w:t>
            </w:r>
          </w:p>
        </w:tc>
        <w:tc>
          <w:tcPr>
            <w:tcW w:w="1643" w:type="dxa"/>
            <w:tcBorders>
              <w:top w:val="nil"/>
              <w:left w:val="nil"/>
              <w:bottom w:val="nil"/>
              <w:right w:val="nil"/>
            </w:tcBorders>
            <w:shd w:val="clear" w:color="auto" w:fill="auto"/>
            <w:noWrap/>
            <w:vAlign w:val="center"/>
            <w:hideMark/>
          </w:tcPr>
          <w:p w14:paraId="425D9DA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0.78 ± 0.03</w:t>
            </w:r>
          </w:p>
        </w:tc>
        <w:tc>
          <w:tcPr>
            <w:tcW w:w="2160" w:type="dxa"/>
            <w:tcBorders>
              <w:top w:val="nil"/>
              <w:left w:val="nil"/>
              <w:bottom w:val="nil"/>
              <w:right w:val="nil"/>
            </w:tcBorders>
            <w:shd w:val="clear" w:color="auto" w:fill="auto"/>
            <w:noWrap/>
            <w:vAlign w:val="center"/>
            <w:hideMark/>
          </w:tcPr>
          <w:p w14:paraId="1C760FB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0.74 ± 0.02</w:t>
            </w:r>
          </w:p>
        </w:tc>
        <w:tc>
          <w:tcPr>
            <w:tcW w:w="2070" w:type="dxa"/>
            <w:tcBorders>
              <w:top w:val="nil"/>
              <w:left w:val="nil"/>
              <w:bottom w:val="nil"/>
              <w:right w:val="nil"/>
            </w:tcBorders>
            <w:shd w:val="clear" w:color="auto" w:fill="auto"/>
            <w:noWrap/>
            <w:vAlign w:val="center"/>
            <w:hideMark/>
          </w:tcPr>
          <w:p w14:paraId="7845EFF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0.76 ± 0.03</w:t>
            </w:r>
          </w:p>
        </w:tc>
      </w:tr>
      <w:tr w:rsidR="009159A4" w:rsidRPr="009159A4" w14:paraId="0EE25EFC" w14:textId="77777777" w:rsidTr="00CB1531">
        <w:trPr>
          <w:trHeight w:val="255"/>
        </w:trPr>
        <w:tc>
          <w:tcPr>
            <w:tcW w:w="1710" w:type="dxa"/>
            <w:tcBorders>
              <w:top w:val="nil"/>
              <w:left w:val="nil"/>
              <w:bottom w:val="nil"/>
              <w:right w:val="nil"/>
            </w:tcBorders>
            <w:shd w:val="clear" w:color="auto" w:fill="auto"/>
            <w:vAlign w:val="center"/>
            <w:hideMark/>
          </w:tcPr>
          <w:p w14:paraId="231622A1"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LVPWs (mm)</w:t>
            </w:r>
          </w:p>
        </w:tc>
        <w:tc>
          <w:tcPr>
            <w:tcW w:w="1777" w:type="dxa"/>
            <w:tcBorders>
              <w:top w:val="nil"/>
              <w:left w:val="nil"/>
              <w:bottom w:val="nil"/>
              <w:right w:val="nil"/>
            </w:tcBorders>
            <w:shd w:val="clear" w:color="auto" w:fill="auto"/>
            <w:noWrap/>
            <w:vAlign w:val="center"/>
            <w:hideMark/>
          </w:tcPr>
          <w:p w14:paraId="233B2DE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0.93 ± 0.03</w:t>
            </w:r>
          </w:p>
        </w:tc>
        <w:tc>
          <w:tcPr>
            <w:tcW w:w="1643" w:type="dxa"/>
            <w:tcBorders>
              <w:top w:val="nil"/>
              <w:left w:val="nil"/>
              <w:bottom w:val="nil"/>
              <w:right w:val="nil"/>
            </w:tcBorders>
            <w:shd w:val="clear" w:color="auto" w:fill="auto"/>
            <w:noWrap/>
            <w:vAlign w:val="center"/>
            <w:hideMark/>
          </w:tcPr>
          <w:p w14:paraId="305C4E8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1.04 ± 0.06</w:t>
            </w:r>
          </w:p>
        </w:tc>
        <w:tc>
          <w:tcPr>
            <w:tcW w:w="2160" w:type="dxa"/>
            <w:tcBorders>
              <w:top w:val="nil"/>
              <w:left w:val="nil"/>
              <w:bottom w:val="nil"/>
              <w:right w:val="nil"/>
            </w:tcBorders>
            <w:shd w:val="clear" w:color="auto" w:fill="auto"/>
            <w:noWrap/>
            <w:vAlign w:val="center"/>
            <w:hideMark/>
          </w:tcPr>
          <w:p w14:paraId="603D94E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1.07 ± 0.05</w:t>
            </w:r>
          </w:p>
        </w:tc>
        <w:tc>
          <w:tcPr>
            <w:tcW w:w="2070" w:type="dxa"/>
            <w:tcBorders>
              <w:top w:val="nil"/>
              <w:left w:val="nil"/>
              <w:bottom w:val="nil"/>
              <w:right w:val="nil"/>
            </w:tcBorders>
            <w:shd w:val="clear" w:color="auto" w:fill="auto"/>
            <w:noWrap/>
            <w:vAlign w:val="center"/>
            <w:hideMark/>
          </w:tcPr>
          <w:p w14:paraId="3586C93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0.98 ± 0.06</w:t>
            </w:r>
          </w:p>
        </w:tc>
      </w:tr>
      <w:tr w:rsidR="009159A4" w:rsidRPr="009159A4" w14:paraId="1F45AB08" w14:textId="77777777" w:rsidTr="00CB1531">
        <w:trPr>
          <w:trHeight w:val="255"/>
        </w:trPr>
        <w:tc>
          <w:tcPr>
            <w:tcW w:w="1710" w:type="dxa"/>
            <w:tcBorders>
              <w:top w:val="nil"/>
              <w:left w:val="nil"/>
              <w:bottom w:val="nil"/>
              <w:right w:val="nil"/>
            </w:tcBorders>
            <w:shd w:val="clear" w:color="auto" w:fill="auto"/>
            <w:vAlign w:val="center"/>
            <w:hideMark/>
          </w:tcPr>
          <w:p w14:paraId="1D62A3C5"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LVIDd (mm)</w:t>
            </w:r>
          </w:p>
        </w:tc>
        <w:tc>
          <w:tcPr>
            <w:tcW w:w="1777" w:type="dxa"/>
            <w:tcBorders>
              <w:top w:val="nil"/>
              <w:left w:val="nil"/>
              <w:bottom w:val="nil"/>
              <w:right w:val="nil"/>
            </w:tcBorders>
            <w:shd w:val="clear" w:color="auto" w:fill="auto"/>
            <w:noWrap/>
            <w:vAlign w:val="center"/>
            <w:hideMark/>
          </w:tcPr>
          <w:p w14:paraId="6C31753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4.23 ± 0.08</w:t>
            </w:r>
          </w:p>
        </w:tc>
        <w:tc>
          <w:tcPr>
            <w:tcW w:w="1643" w:type="dxa"/>
            <w:tcBorders>
              <w:top w:val="nil"/>
              <w:left w:val="nil"/>
              <w:bottom w:val="nil"/>
              <w:right w:val="nil"/>
            </w:tcBorders>
            <w:shd w:val="clear" w:color="auto" w:fill="auto"/>
            <w:noWrap/>
            <w:vAlign w:val="center"/>
            <w:hideMark/>
          </w:tcPr>
          <w:p w14:paraId="406A7EB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4.41 ± 0.11</w:t>
            </w:r>
          </w:p>
        </w:tc>
        <w:tc>
          <w:tcPr>
            <w:tcW w:w="2160" w:type="dxa"/>
            <w:tcBorders>
              <w:top w:val="nil"/>
              <w:left w:val="nil"/>
              <w:bottom w:val="nil"/>
              <w:right w:val="nil"/>
            </w:tcBorders>
            <w:shd w:val="clear" w:color="auto" w:fill="auto"/>
            <w:noWrap/>
            <w:vAlign w:val="center"/>
            <w:hideMark/>
          </w:tcPr>
          <w:p w14:paraId="508D2F0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3.68 ± 0.08**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535281A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4.17 ± 0.11</w:t>
            </w:r>
          </w:p>
        </w:tc>
      </w:tr>
      <w:tr w:rsidR="009159A4" w:rsidRPr="009159A4" w14:paraId="37009392" w14:textId="77777777" w:rsidTr="00CB1531">
        <w:trPr>
          <w:trHeight w:val="255"/>
        </w:trPr>
        <w:tc>
          <w:tcPr>
            <w:tcW w:w="1710" w:type="dxa"/>
            <w:tcBorders>
              <w:top w:val="nil"/>
              <w:left w:val="nil"/>
              <w:bottom w:val="nil"/>
              <w:right w:val="nil"/>
            </w:tcBorders>
            <w:shd w:val="clear" w:color="auto" w:fill="auto"/>
            <w:vAlign w:val="center"/>
            <w:hideMark/>
          </w:tcPr>
          <w:p w14:paraId="4EBF1BEF"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LVIDs (mm)</w:t>
            </w:r>
          </w:p>
        </w:tc>
        <w:tc>
          <w:tcPr>
            <w:tcW w:w="1777" w:type="dxa"/>
            <w:tcBorders>
              <w:top w:val="nil"/>
              <w:left w:val="nil"/>
              <w:bottom w:val="nil"/>
              <w:right w:val="nil"/>
            </w:tcBorders>
            <w:shd w:val="clear" w:color="auto" w:fill="auto"/>
            <w:noWrap/>
            <w:vAlign w:val="center"/>
            <w:hideMark/>
          </w:tcPr>
          <w:p w14:paraId="149F8B5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3.3 ± 0.13</w:t>
            </w:r>
          </w:p>
        </w:tc>
        <w:tc>
          <w:tcPr>
            <w:tcW w:w="1643" w:type="dxa"/>
            <w:tcBorders>
              <w:top w:val="nil"/>
              <w:left w:val="nil"/>
              <w:bottom w:val="nil"/>
              <w:right w:val="nil"/>
            </w:tcBorders>
            <w:shd w:val="clear" w:color="auto" w:fill="auto"/>
            <w:noWrap/>
            <w:vAlign w:val="center"/>
            <w:hideMark/>
          </w:tcPr>
          <w:p w14:paraId="47B1A1E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3.27 ± 0.13</w:t>
            </w:r>
          </w:p>
        </w:tc>
        <w:tc>
          <w:tcPr>
            <w:tcW w:w="2160" w:type="dxa"/>
            <w:tcBorders>
              <w:top w:val="nil"/>
              <w:left w:val="nil"/>
              <w:bottom w:val="nil"/>
              <w:right w:val="nil"/>
            </w:tcBorders>
            <w:shd w:val="clear" w:color="auto" w:fill="auto"/>
            <w:noWrap/>
            <w:vAlign w:val="center"/>
            <w:hideMark/>
          </w:tcPr>
          <w:p w14:paraId="049D338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2.54 ± 0.11**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1DCF5BC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3.33 ± 0.16</w:t>
            </w:r>
          </w:p>
        </w:tc>
      </w:tr>
      <w:tr w:rsidR="009159A4" w:rsidRPr="009159A4" w14:paraId="18CEB405" w14:textId="77777777" w:rsidTr="00CB1531">
        <w:trPr>
          <w:trHeight w:val="255"/>
        </w:trPr>
        <w:tc>
          <w:tcPr>
            <w:tcW w:w="1710" w:type="dxa"/>
            <w:tcBorders>
              <w:top w:val="nil"/>
              <w:left w:val="nil"/>
              <w:bottom w:val="nil"/>
              <w:right w:val="nil"/>
            </w:tcBorders>
            <w:shd w:val="clear" w:color="auto" w:fill="auto"/>
            <w:vAlign w:val="center"/>
            <w:hideMark/>
          </w:tcPr>
          <w:p w14:paraId="2C2A1D4F"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 FS (%)</w:t>
            </w:r>
          </w:p>
        </w:tc>
        <w:tc>
          <w:tcPr>
            <w:tcW w:w="1777" w:type="dxa"/>
            <w:tcBorders>
              <w:top w:val="nil"/>
              <w:left w:val="nil"/>
              <w:bottom w:val="nil"/>
              <w:right w:val="nil"/>
            </w:tcBorders>
            <w:shd w:val="clear" w:color="auto" w:fill="auto"/>
            <w:noWrap/>
            <w:vAlign w:val="center"/>
            <w:hideMark/>
          </w:tcPr>
          <w:p w14:paraId="66B32E4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21.9 ± 2.3</w:t>
            </w:r>
          </w:p>
        </w:tc>
        <w:tc>
          <w:tcPr>
            <w:tcW w:w="1643" w:type="dxa"/>
            <w:tcBorders>
              <w:top w:val="nil"/>
              <w:left w:val="nil"/>
              <w:bottom w:val="nil"/>
              <w:right w:val="nil"/>
            </w:tcBorders>
            <w:shd w:val="clear" w:color="auto" w:fill="auto"/>
            <w:noWrap/>
            <w:vAlign w:val="center"/>
            <w:hideMark/>
          </w:tcPr>
          <w:p w14:paraId="0304083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25.9 ± 2.1</w:t>
            </w:r>
          </w:p>
        </w:tc>
        <w:tc>
          <w:tcPr>
            <w:tcW w:w="2160" w:type="dxa"/>
            <w:tcBorders>
              <w:top w:val="nil"/>
              <w:left w:val="nil"/>
              <w:bottom w:val="nil"/>
              <w:right w:val="nil"/>
            </w:tcBorders>
            <w:shd w:val="clear" w:color="auto" w:fill="auto"/>
            <w:noWrap/>
            <w:vAlign w:val="center"/>
            <w:hideMark/>
          </w:tcPr>
          <w:p w14:paraId="4CBB90A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31.2 ± 1.7*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52A82CE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20.4 ± 1.9</w:t>
            </w:r>
          </w:p>
        </w:tc>
      </w:tr>
      <w:tr w:rsidR="009159A4" w:rsidRPr="009159A4" w14:paraId="0D802AF0" w14:textId="77777777" w:rsidTr="00CB1531">
        <w:trPr>
          <w:trHeight w:val="255"/>
        </w:trPr>
        <w:tc>
          <w:tcPr>
            <w:tcW w:w="1710" w:type="dxa"/>
            <w:tcBorders>
              <w:top w:val="nil"/>
              <w:left w:val="nil"/>
              <w:bottom w:val="nil"/>
              <w:right w:val="nil"/>
            </w:tcBorders>
            <w:shd w:val="clear" w:color="auto" w:fill="auto"/>
            <w:vAlign w:val="center"/>
            <w:hideMark/>
          </w:tcPr>
          <w:p w14:paraId="4CDCD618"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 EF (%)</w:t>
            </w:r>
          </w:p>
        </w:tc>
        <w:tc>
          <w:tcPr>
            <w:tcW w:w="1777" w:type="dxa"/>
            <w:tcBorders>
              <w:top w:val="nil"/>
              <w:left w:val="nil"/>
              <w:bottom w:val="nil"/>
              <w:right w:val="nil"/>
            </w:tcBorders>
            <w:shd w:val="clear" w:color="auto" w:fill="auto"/>
            <w:noWrap/>
            <w:vAlign w:val="center"/>
            <w:hideMark/>
          </w:tcPr>
          <w:p w14:paraId="4F0E2BF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44.8 ± 4.3</w:t>
            </w:r>
          </w:p>
        </w:tc>
        <w:tc>
          <w:tcPr>
            <w:tcW w:w="1643" w:type="dxa"/>
            <w:tcBorders>
              <w:top w:val="nil"/>
              <w:left w:val="nil"/>
              <w:bottom w:val="nil"/>
              <w:right w:val="nil"/>
            </w:tcBorders>
            <w:shd w:val="clear" w:color="auto" w:fill="auto"/>
            <w:noWrap/>
            <w:vAlign w:val="center"/>
            <w:hideMark/>
          </w:tcPr>
          <w:p w14:paraId="6DBA578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51.1 ± 3.7</w:t>
            </w:r>
          </w:p>
        </w:tc>
        <w:tc>
          <w:tcPr>
            <w:tcW w:w="2160" w:type="dxa"/>
            <w:tcBorders>
              <w:top w:val="nil"/>
              <w:left w:val="nil"/>
              <w:bottom w:val="nil"/>
              <w:right w:val="nil"/>
            </w:tcBorders>
            <w:shd w:val="clear" w:color="auto" w:fill="auto"/>
            <w:noWrap/>
            <w:vAlign w:val="center"/>
            <w:hideMark/>
          </w:tcPr>
          <w:p w14:paraId="20BC04D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61 ± 2.5*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6811CA0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43 ± 3.6</w:t>
            </w:r>
          </w:p>
        </w:tc>
      </w:tr>
      <w:tr w:rsidR="009159A4" w:rsidRPr="009159A4" w14:paraId="7838D41B" w14:textId="77777777" w:rsidTr="00CB1531">
        <w:trPr>
          <w:trHeight w:val="255"/>
        </w:trPr>
        <w:tc>
          <w:tcPr>
            <w:tcW w:w="1710" w:type="dxa"/>
            <w:tcBorders>
              <w:top w:val="nil"/>
              <w:left w:val="nil"/>
              <w:bottom w:val="nil"/>
              <w:right w:val="nil"/>
            </w:tcBorders>
            <w:shd w:val="clear" w:color="auto" w:fill="auto"/>
            <w:vAlign w:val="center"/>
            <w:hideMark/>
          </w:tcPr>
          <w:p w14:paraId="08FBFC1A"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SV (ul)</w:t>
            </w:r>
          </w:p>
        </w:tc>
        <w:tc>
          <w:tcPr>
            <w:tcW w:w="1777" w:type="dxa"/>
            <w:tcBorders>
              <w:top w:val="nil"/>
              <w:left w:val="nil"/>
              <w:bottom w:val="nil"/>
              <w:right w:val="nil"/>
            </w:tcBorders>
            <w:shd w:val="clear" w:color="auto" w:fill="auto"/>
            <w:noWrap/>
            <w:vAlign w:val="center"/>
            <w:hideMark/>
          </w:tcPr>
          <w:p w14:paraId="46032CC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24.1 ± 2.3</w:t>
            </w:r>
          </w:p>
        </w:tc>
        <w:tc>
          <w:tcPr>
            <w:tcW w:w="1643" w:type="dxa"/>
            <w:tcBorders>
              <w:top w:val="nil"/>
              <w:left w:val="nil"/>
              <w:bottom w:val="nil"/>
              <w:right w:val="nil"/>
            </w:tcBorders>
            <w:shd w:val="clear" w:color="auto" w:fill="auto"/>
            <w:noWrap/>
            <w:vAlign w:val="center"/>
            <w:hideMark/>
          </w:tcPr>
          <w:p w14:paraId="02DA15D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29.4 ± 3</w:t>
            </w:r>
          </w:p>
        </w:tc>
        <w:tc>
          <w:tcPr>
            <w:tcW w:w="2160" w:type="dxa"/>
            <w:tcBorders>
              <w:top w:val="nil"/>
              <w:left w:val="nil"/>
              <w:bottom w:val="nil"/>
              <w:right w:val="nil"/>
            </w:tcBorders>
            <w:shd w:val="clear" w:color="auto" w:fill="auto"/>
            <w:noWrap/>
            <w:vAlign w:val="center"/>
            <w:hideMark/>
          </w:tcPr>
          <w:p w14:paraId="038434B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22.1 ± 0.9</w:t>
            </w:r>
          </w:p>
        </w:tc>
        <w:tc>
          <w:tcPr>
            <w:tcW w:w="2070" w:type="dxa"/>
            <w:tcBorders>
              <w:top w:val="nil"/>
              <w:left w:val="nil"/>
              <w:bottom w:val="nil"/>
              <w:right w:val="nil"/>
            </w:tcBorders>
            <w:shd w:val="clear" w:color="auto" w:fill="auto"/>
            <w:noWrap/>
            <w:vAlign w:val="center"/>
            <w:hideMark/>
          </w:tcPr>
          <w:p w14:paraId="01E6398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20.7 ± 1</w:t>
            </w:r>
            <w:r w:rsidRPr="009159A4">
              <w:rPr>
                <w:rFonts w:asciiTheme="minorHAnsi" w:eastAsia="Times New Roman" w:hAnsiTheme="minorHAnsi" w:cstheme="minorHAnsi"/>
                <w:vertAlign w:val="superscript"/>
                <w:lang w:val="de-DE" w:eastAsia="de-DE"/>
              </w:rPr>
              <w:t>&amp;</w:t>
            </w:r>
          </w:p>
        </w:tc>
      </w:tr>
      <w:tr w:rsidR="009159A4" w:rsidRPr="009159A4" w14:paraId="3EEC01A9" w14:textId="77777777" w:rsidTr="00CB1531">
        <w:trPr>
          <w:trHeight w:val="255"/>
        </w:trPr>
        <w:tc>
          <w:tcPr>
            <w:tcW w:w="1710" w:type="dxa"/>
            <w:tcBorders>
              <w:top w:val="nil"/>
              <w:left w:val="nil"/>
              <w:bottom w:val="nil"/>
              <w:right w:val="nil"/>
            </w:tcBorders>
            <w:shd w:val="clear" w:color="auto" w:fill="auto"/>
            <w:vAlign w:val="center"/>
            <w:hideMark/>
          </w:tcPr>
          <w:p w14:paraId="372E00FB"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CO (ml/min)</w:t>
            </w:r>
          </w:p>
        </w:tc>
        <w:tc>
          <w:tcPr>
            <w:tcW w:w="1777" w:type="dxa"/>
            <w:tcBorders>
              <w:top w:val="nil"/>
              <w:left w:val="nil"/>
              <w:bottom w:val="nil"/>
              <w:right w:val="nil"/>
            </w:tcBorders>
            <w:shd w:val="clear" w:color="auto" w:fill="auto"/>
            <w:noWrap/>
            <w:vAlign w:val="center"/>
            <w:hideMark/>
          </w:tcPr>
          <w:p w14:paraId="7AE879B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9.3 ± 1.2</w:t>
            </w:r>
          </w:p>
        </w:tc>
        <w:tc>
          <w:tcPr>
            <w:tcW w:w="1643" w:type="dxa"/>
            <w:tcBorders>
              <w:top w:val="nil"/>
              <w:left w:val="nil"/>
              <w:bottom w:val="nil"/>
              <w:right w:val="nil"/>
            </w:tcBorders>
            <w:shd w:val="clear" w:color="auto" w:fill="auto"/>
            <w:noWrap/>
            <w:vAlign w:val="center"/>
            <w:hideMark/>
          </w:tcPr>
          <w:p w14:paraId="43926E3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12.8 ± 1.5</w:t>
            </w:r>
          </w:p>
        </w:tc>
        <w:tc>
          <w:tcPr>
            <w:tcW w:w="2160" w:type="dxa"/>
            <w:tcBorders>
              <w:top w:val="nil"/>
              <w:left w:val="nil"/>
              <w:bottom w:val="nil"/>
              <w:right w:val="nil"/>
            </w:tcBorders>
            <w:shd w:val="clear" w:color="auto" w:fill="auto"/>
            <w:noWrap/>
            <w:vAlign w:val="center"/>
            <w:hideMark/>
          </w:tcPr>
          <w:p w14:paraId="639A52C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9.6 ± 0.3</w:t>
            </w:r>
          </w:p>
        </w:tc>
        <w:tc>
          <w:tcPr>
            <w:tcW w:w="2070" w:type="dxa"/>
            <w:tcBorders>
              <w:top w:val="nil"/>
              <w:left w:val="nil"/>
              <w:bottom w:val="nil"/>
              <w:right w:val="nil"/>
            </w:tcBorders>
            <w:shd w:val="clear" w:color="auto" w:fill="auto"/>
            <w:noWrap/>
            <w:vAlign w:val="center"/>
            <w:hideMark/>
          </w:tcPr>
          <w:p w14:paraId="326745C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8.9 ± 0.6</w:t>
            </w:r>
            <w:r w:rsidRPr="009159A4">
              <w:rPr>
                <w:rFonts w:asciiTheme="minorHAnsi" w:eastAsia="Times New Roman" w:hAnsiTheme="minorHAnsi" w:cstheme="minorHAnsi"/>
                <w:vertAlign w:val="superscript"/>
                <w:lang w:val="de-DE" w:eastAsia="de-DE"/>
              </w:rPr>
              <w:t>&amp;</w:t>
            </w:r>
          </w:p>
        </w:tc>
      </w:tr>
      <w:tr w:rsidR="009159A4" w:rsidRPr="009159A4" w14:paraId="1BC56E52" w14:textId="77777777" w:rsidTr="00CB1531">
        <w:trPr>
          <w:trHeight w:val="255"/>
        </w:trPr>
        <w:tc>
          <w:tcPr>
            <w:tcW w:w="1710" w:type="dxa"/>
            <w:tcBorders>
              <w:top w:val="nil"/>
              <w:left w:val="nil"/>
              <w:bottom w:val="nil"/>
              <w:right w:val="nil"/>
            </w:tcBorders>
            <w:shd w:val="clear" w:color="auto" w:fill="auto"/>
            <w:vAlign w:val="center"/>
            <w:hideMark/>
          </w:tcPr>
          <w:p w14:paraId="7F089698"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LVw (mg)</w:t>
            </w:r>
          </w:p>
        </w:tc>
        <w:tc>
          <w:tcPr>
            <w:tcW w:w="1777" w:type="dxa"/>
            <w:tcBorders>
              <w:top w:val="nil"/>
              <w:left w:val="nil"/>
              <w:bottom w:val="nil"/>
              <w:right w:val="nil"/>
            </w:tcBorders>
            <w:shd w:val="clear" w:color="auto" w:fill="auto"/>
            <w:noWrap/>
            <w:vAlign w:val="center"/>
            <w:hideMark/>
          </w:tcPr>
          <w:p w14:paraId="07863C2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114.7 ± 7.3</w:t>
            </w:r>
          </w:p>
        </w:tc>
        <w:tc>
          <w:tcPr>
            <w:tcW w:w="1643" w:type="dxa"/>
            <w:tcBorders>
              <w:top w:val="nil"/>
              <w:left w:val="nil"/>
              <w:bottom w:val="nil"/>
              <w:right w:val="nil"/>
            </w:tcBorders>
            <w:shd w:val="clear" w:color="auto" w:fill="auto"/>
            <w:noWrap/>
            <w:vAlign w:val="center"/>
            <w:hideMark/>
          </w:tcPr>
          <w:p w14:paraId="43BDA20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132.3 ± 7.8</w:t>
            </w:r>
          </w:p>
        </w:tc>
        <w:tc>
          <w:tcPr>
            <w:tcW w:w="2160" w:type="dxa"/>
            <w:tcBorders>
              <w:top w:val="nil"/>
              <w:left w:val="nil"/>
              <w:bottom w:val="nil"/>
              <w:right w:val="nil"/>
            </w:tcBorders>
            <w:shd w:val="clear" w:color="auto" w:fill="auto"/>
            <w:noWrap/>
            <w:vAlign w:val="center"/>
            <w:hideMark/>
          </w:tcPr>
          <w:p w14:paraId="5CFD601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84.1 ± 5.7</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7F5C877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116.3 ± 4.6</w:t>
            </w:r>
          </w:p>
        </w:tc>
      </w:tr>
      <w:tr w:rsidR="009159A4" w:rsidRPr="009159A4" w14:paraId="2E8762DB" w14:textId="77777777" w:rsidTr="00CB1531">
        <w:trPr>
          <w:trHeight w:val="255"/>
        </w:trPr>
        <w:tc>
          <w:tcPr>
            <w:tcW w:w="1710" w:type="dxa"/>
            <w:tcBorders>
              <w:top w:val="nil"/>
              <w:left w:val="nil"/>
              <w:bottom w:val="nil"/>
              <w:right w:val="nil"/>
            </w:tcBorders>
            <w:shd w:val="clear" w:color="auto" w:fill="auto"/>
            <w:vAlign w:val="center"/>
            <w:hideMark/>
          </w:tcPr>
          <w:p w14:paraId="0025F8F7"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cHW/BW (mg/g)</w:t>
            </w:r>
          </w:p>
        </w:tc>
        <w:tc>
          <w:tcPr>
            <w:tcW w:w="1777" w:type="dxa"/>
            <w:tcBorders>
              <w:top w:val="nil"/>
              <w:left w:val="nil"/>
              <w:bottom w:val="nil"/>
              <w:right w:val="nil"/>
            </w:tcBorders>
            <w:shd w:val="clear" w:color="auto" w:fill="auto"/>
            <w:noWrap/>
            <w:vAlign w:val="center"/>
            <w:hideMark/>
          </w:tcPr>
          <w:p w14:paraId="4BCCBF8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4.6 ± 0.3</w:t>
            </w:r>
          </w:p>
        </w:tc>
        <w:tc>
          <w:tcPr>
            <w:tcW w:w="1643" w:type="dxa"/>
            <w:tcBorders>
              <w:top w:val="nil"/>
              <w:left w:val="nil"/>
              <w:bottom w:val="nil"/>
              <w:right w:val="nil"/>
            </w:tcBorders>
            <w:shd w:val="clear" w:color="auto" w:fill="auto"/>
            <w:noWrap/>
            <w:vAlign w:val="center"/>
            <w:hideMark/>
          </w:tcPr>
          <w:p w14:paraId="08DD30F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5.1 ± 0.3</w:t>
            </w:r>
          </w:p>
        </w:tc>
        <w:tc>
          <w:tcPr>
            <w:tcW w:w="2160" w:type="dxa"/>
            <w:tcBorders>
              <w:top w:val="nil"/>
              <w:left w:val="nil"/>
              <w:bottom w:val="nil"/>
              <w:right w:val="nil"/>
            </w:tcBorders>
            <w:shd w:val="clear" w:color="auto" w:fill="auto"/>
            <w:noWrap/>
            <w:vAlign w:val="center"/>
            <w:hideMark/>
          </w:tcPr>
          <w:p w14:paraId="28ABF9B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3.2 ± 0.2**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nil"/>
              <w:right w:val="nil"/>
            </w:tcBorders>
            <w:shd w:val="clear" w:color="auto" w:fill="auto"/>
            <w:noWrap/>
            <w:vAlign w:val="center"/>
            <w:hideMark/>
          </w:tcPr>
          <w:p w14:paraId="68981C6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 ± 0.2</w:t>
            </w:r>
          </w:p>
        </w:tc>
      </w:tr>
      <w:tr w:rsidR="009159A4" w:rsidRPr="009159A4" w14:paraId="0B8C457A" w14:textId="77777777" w:rsidTr="00CB1531">
        <w:trPr>
          <w:trHeight w:val="255"/>
        </w:trPr>
        <w:tc>
          <w:tcPr>
            <w:tcW w:w="1710" w:type="dxa"/>
            <w:tcBorders>
              <w:top w:val="nil"/>
              <w:left w:val="nil"/>
              <w:bottom w:val="nil"/>
              <w:right w:val="nil"/>
            </w:tcBorders>
            <w:shd w:val="clear" w:color="auto" w:fill="auto"/>
            <w:vAlign w:val="center"/>
            <w:hideMark/>
          </w:tcPr>
          <w:p w14:paraId="1AE83C8F"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IVRT (ms)</w:t>
            </w:r>
          </w:p>
        </w:tc>
        <w:tc>
          <w:tcPr>
            <w:tcW w:w="1777" w:type="dxa"/>
            <w:tcBorders>
              <w:top w:val="nil"/>
              <w:left w:val="nil"/>
              <w:bottom w:val="nil"/>
              <w:right w:val="nil"/>
            </w:tcBorders>
            <w:shd w:val="clear" w:color="auto" w:fill="auto"/>
            <w:noWrap/>
            <w:vAlign w:val="center"/>
            <w:hideMark/>
          </w:tcPr>
          <w:p w14:paraId="5A67FAF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25.6 ± 2.7</w:t>
            </w:r>
          </w:p>
        </w:tc>
        <w:tc>
          <w:tcPr>
            <w:tcW w:w="1643" w:type="dxa"/>
            <w:tcBorders>
              <w:top w:val="nil"/>
              <w:left w:val="nil"/>
              <w:bottom w:val="nil"/>
              <w:right w:val="nil"/>
            </w:tcBorders>
            <w:shd w:val="clear" w:color="auto" w:fill="auto"/>
            <w:noWrap/>
            <w:vAlign w:val="center"/>
            <w:hideMark/>
          </w:tcPr>
          <w:p w14:paraId="621488D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22.9 ± 1.2</w:t>
            </w:r>
          </w:p>
        </w:tc>
        <w:tc>
          <w:tcPr>
            <w:tcW w:w="2160" w:type="dxa"/>
            <w:tcBorders>
              <w:top w:val="nil"/>
              <w:left w:val="nil"/>
              <w:bottom w:val="nil"/>
              <w:right w:val="nil"/>
            </w:tcBorders>
            <w:shd w:val="clear" w:color="auto" w:fill="auto"/>
            <w:noWrap/>
            <w:vAlign w:val="center"/>
            <w:hideMark/>
          </w:tcPr>
          <w:p w14:paraId="48D34EA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18.6 ± 1.4</w:t>
            </w:r>
          </w:p>
        </w:tc>
        <w:tc>
          <w:tcPr>
            <w:tcW w:w="2070" w:type="dxa"/>
            <w:tcBorders>
              <w:top w:val="nil"/>
              <w:left w:val="nil"/>
              <w:bottom w:val="nil"/>
              <w:right w:val="nil"/>
            </w:tcBorders>
            <w:shd w:val="clear" w:color="auto" w:fill="auto"/>
            <w:noWrap/>
            <w:vAlign w:val="center"/>
            <w:hideMark/>
          </w:tcPr>
          <w:p w14:paraId="6D7DBB6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25.2 ± 4.5</w:t>
            </w:r>
          </w:p>
        </w:tc>
      </w:tr>
      <w:tr w:rsidR="009159A4" w:rsidRPr="009159A4" w14:paraId="32A811BB" w14:textId="77777777" w:rsidTr="00CB1531">
        <w:trPr>
          <w:trHeight w:val="255"/>
        </w:trPr>
        <w:tc>
          <w:tcPr>
            <w:tcW w:w="1710" w:type="dxa"/>
            <w:tcBorders>
              <w:top w:val="nil"/>
              <w:left w:val="nil"/>
              <w:bottom w:val="nil"/>
              <w:right w:val="nil"/>
            </w:tcBorders>
            <w:shd w:val="clear" w:color="auto" w:fill="auto"/>
            <w:vAlign w:val="center"/>
            <w:hideMark/>
          </w:tcPr>
          <w:p w14:paraId="1F521CFC"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IVCT (ms)</w:t>
            </w:r>
          </w:p>
        </w:tc>
        <w:tc>
          <w:tcPr>
            <w:tcW w:w="1777" w:type="dxa"/>
            <w:tcBorders>
              <w:top w:val="nil"/>
              <w:left w:val="nil"/>
              <w:bottom w:val="nil"/>
              <w:right w:val="nil"/>
            </w:tcBorders>
            <w:shd w:val="clear" w:color="auto" w:fill="auto"/>
            <w:noWrap/>
            <w:vAlign w:val="center"/>
            <w:hideMark/>
          </w:tcPr>
          <w:p w14:paraId="2C2EA3D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15.8 ± 1.8</w:t>
            </w:r>
          </w:p>
        </w:tc>
        <w:tc>
          <w:tcPr>
            <w:tcW w:w="1643" w:type="dxa"/>
            <w:tcBorders>
              <w:top w:val="nil"/>
              <w:left w:val="nil"/>
              <w:bottom w:val="nil"/>
              <w:right w:val="nil"/>
            </w:tcBorders>
            <w:shd w:val="clear" w:color="auto" w:fill="auto"/>
            <w:noWrap/>
            <w:vAlign w:val="center"/>
            <w:hideMark/>
          </w:tcPr>
          <w:p w14:paraId="14508D6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13.4 ± 1.2</w:t>
            </w:r>
          </w:p>
        </w:tc>
        <w:tc>
          <w:tcPr>
            <w:tcW w:w="2160" w:type="dxa"/>
            <w:tcBorders>
              <w:top w:val="nil"/>
              <w:left w:val="nil"/>
              <w:bottom w:val="nil"/>
              <w:right w:val="nil"/>
            </w:tcBorders>
            <w:shd w:val="clear" w:color="auto" w:fill="auto"/>
            <w:noWrap/>
            <w:vAlign w:val="center"/>
            <w:hideMark/>
          </w:tcPr>
          <w:p w14:paraId="714E876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15.9 ± 2.6</w:t>
            </w:r>
          </w:p>
        </w:tc>
        <w:tc>
          <w:tcPr>
            <w:tcW w:w="2070" w:type="dxa"/>
            <w:tcBorders>
              <w:top w:val="nil"/>
              <w:left w:val="nil"/>
              <w:bottom w:val="nil"/>
              <w:right w:val="nil"/>
            </w:tcBorders>
            <w:shd w:val="clear" w:color="auto" w:fill="auto"/>
            <w:noWrap/>
            <w:vAlign w:val="center"/>
            <w:hideMark/>
          </w:tcPr>
          <w:p w14:paraId="6CAC8CF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17.4 ± 1.9</w:t>
            </w:r>
          </w:p>
        </w:tc>
      </w:tr>
      <w:tr w:rsidR="009159A4" w:rsidRPr="009159A4" w14:paraId="4F5B67D5" w14:textId="77777777" w:rsidTr="00CB1531">
        <w:trPr>
          <w:trHeight w:val="255"/>
        </w:trPr>
        <w:tc>
          <w:tcPr>
            <w:tcW w:w="1710" w:type="dxa"/>
            <w:tcBorders>
              <w:top w:val="nil"/>
              <w:left w:val="nil"/>
              <w:bottom w:val="nil"/>
              <w:right w:val="nil"/>
            </w:tcBorders>
            <w:shd w:val="clear" w:color="auto" w:fill="auto"/>
            <w:vAlign w:val="center"/>
            <w:hideMark/>
          </w:tcPr>
          <w:p w14:paraId="74BD0979"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MVDT (ms)</w:t>
            </w:r>
          </w:p>
        </w:tc>
        <w:tc>
          <w:tcPr>
            <w:tcW w:w="1777" w:type="dxa"/>
            <w:tcBorders>
              <w:top w:val="nil"/>
              <w:left w:val="nil"/>
              <w:bottom w:val="nil"/>
              <w:right w:val="nil"/>
            </w:tcBorders>
            <w:shd w:val="clear" w:color="auto" w:fill="auto"/>
            <w:noWrap/>
            <w:vAlign w:val="center"/>
            <w:hideMark/>
          </w:tcPr>
          <w:p w14:paraId="13215F4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24.7 ± 2.5</w:t>
            </w:r>
          </w:p>
        </w:tc>
        <w:tc>
          <w:tcPr>
            <w:tcW w:w="1643" w:type="dxa"/>
            <w:tcBorders>
              <w:top w:val="nil"/>
              <w:left w:val="nil"/>
              <w:bottom w:val="nil"/>
              <w:right w:val="nil"/>
            </w:tcBorders>
            <w:shd w:val="clear" w:color="auto" w:fill="auto"/>
            <w:noWrap/>
            <w:vAlign w:val="center"/>
            <w:hideMark/>
          </w:tcPr>
          <w:p w14:paraId="02518F4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20.1 ± 2.4</w:t>
            </w:r>
          </w:p>
        </w:tc>
        <w:tc>
          <w:tcPr>
            <w:tcW w:w="2160" w:type="dxa"/>
            <w:tcBorders>
              <w:top w:val="nil"/>
              <w:left w:val="nil"/>
              <w:bottom w:val="nil"/>
              <w:right w:val="nil"/>
            </w:tcBorders>
            <w:shd w:val="clear" w:color="auto" w:fill="auto"/>
            <w:noWrap/>
            <w:vAlign w:val="center"/>
            <w:hideMark/>
          </w:tcPr>
          <w:p w14:paraId="0DF3224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21.2 ± 1.1</w:t>
            </w:r>
          </w:p>
        </w:tc>
        <w:tc>
          <w:tcPr>
            <w:tcW w:w="2070" w:type="dxa"/>
            <w:tcBorders>
              <w:top w:val="nil"/>
              <w:left w:val="nil"/>
              <w:bottom w:val="nil"/>
              <w:right w:val="nil"/>
            </w:tcBorders>
            <w:shd w:val="clear" w:color="auto" w:fill="auto"/>
            <w:noWrap/>
            <w:vAlign w:val="center"/>
            <w:hideMark/>
          </w:tcPr>
          <w:p w14:paraId="437735E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23.6 ± 1.7</w:t>
            </w:r>
          </w:p>
        </w:tc>
      </w:tr>
      <w:tr w:rsidR="009159A4" w:rsidRPr="009159A4" w14:paraId="2F3A6126" w14:textId="77777777" w:rsidTr="00CB1531">
        <w:trPr>
          <w:trHeight w:val="255"/>
        </w:trPr>
        <w:tc>
          <w:tcPr>
            <w:tcW w:w="1710" w:type="dxa"/>
            <w:tcBorders>
              <w:top w:val="nil"/>
              <w:left w:val="nil"/>
              <w:bottom w:val="nil"/>
              <w:right w:val="nil"/>
            </w:tcBorders>
            <w:shd w:val="clear" w:color="auto" w:fill="auto"/>
            <w:vAlign w:val="center"/>
            <w:hideMark/>
          </w:tcPr>
          <w:p w14:paraId="00AB47D3"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AET (ms)</w:t>
            </w:r>
          </w:p>
        </w:tc>
        <w:tc>
          <w:tcPr>
            <w:tcW w:w="1777" w:type="dxa"/>
            <w:tcBorders>
              <w:top w:val="nil"/>
              <w:left w:val="nil"/>
              <w:bottom w:val="nil"/>
              <w:right w:val="nil"/>
            </w:tcBorders>
            <w:shd w:val="clear" w:color="auto" w:fill="auto"/>
            <w:noWrap/>
            <w:vAlign w:val="center"/>
            <w:hideMark/>
          </w:tcPr>
          <w:p w14:paraId="45EF1D4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46.6 ± 2.4</w:t>
            </w:r>
          </w:p>
        </w:tc>
        <w:tc>
          <w:tcPr>
            <w:tcW w:w="1643" w:type="dxa"/>
            <w:tcBorders>
              <w:top w:val="nil"/>
              <w:left w:val="nil"/>
              <w:bottom w:val="nil"/>
              <w:right w:val="nil"/>
            </w:tcBorders>
            <w:shd w:val="clear" w:color="auto" w:fill="auto"/>
            <w:noWrap/>
            <w:vAlign w:val="center"/>
            <w:hideMark/>
          </w:tcPr>
          <w:p w14:paraId="01430C6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42.9 ± 2.2</w:t>
            </w:r>
          </w:p>
        </w:tc>
        <w:tc>
          <w:tcPr>
            <w:tcW w:w="2160" w:type="dxa"/>
            <w:tcBorders>
              <w:top w:val="nil"/>
              <w:left w:val="nil"/>
              <w:bottom w:val="nil"/>
              <w:right w:val="nil"/>
            </w:tcBorders>
            <w:shd w:val="clear" w:color="auto" w:fill="auto"/>
            <w:noWrap/>
            <w:vAlign w:val="center"/>
            <w:hideMark/>
          </w:tcPr>
          <w:p w14:paraId="043FA80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41.6 ± 1.1</w:t>
            </w:r>
          </w:p>
        </w:tc>
        <w:tc>
          <w:tcPr>
            <w:tcW w:w="2070" w:type="dxa"/>
            <w:tcBorders>
              <w:top w:val="nil"/>
              <w:left w:val="nil"/>
              <w:bottom w:val="nil"/>
              <w:right w:val="nil"/>
            </w:tcBorders>
            <w:shd w:val="clear" w:color="auto" w:fill="auto"/>
            <w:noWrap/>
            <w:vAlign w:val="center"/>
            <w:hideMark/>
          </w:tcPr>
          <w:p w14:paraId="191E01D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40.9 ± 3.3</w:t>
            </w:r>
          </w:p>
        </w:tc>
      </w:tr>
      <w:tr w:rsidR="00A05EF5" w:rsidRPr="009159A4" w14:paraId="03A12F20" w14:textId="77777777" w:rsidTr="00CB1531">
        <w:trPr>
          <w:trHeight w:val="255"/>
        </w:trPr>
        <w:tc>
          <w:tcPr>
            <w:tcW w:w="1710" w:type="dxa"/>
            <w:tcBorders>
              <w:top w:val="nil"/>
              <w:left w:val="nil"/>
              <w:bottom w:val="single" w:sz="4" w:space="0" w:color="auto"/>
              <w:right w:val="nil"/>
            </w:tcBorders>
            <w:shd w:val="clear" w:color="auto" w:fill="auto"/>
            <w:vAlign w:val="center"/>
            <w:hideMark/>
          </w:tcPr>
          <w:p w14:paraId="6DADAB8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E/A</w:t>
            </w:r>
          </w:p>
        </w:tc>
        <w:tc>
          <w:tcPr>
            <w:tcW w:w="1777" w:type="dxa"/>
            <w:tcBorders>
              <w:top w:val="nil"/>
              <w:left w:val="nil"/>
              <w:bottom w:val="single" w:sz="4" w:space="0" w:color="auto"/>
              <w:right w:val="nil"/>
            </w:tcBorders>
            <w:shd w:val="clear" w:color="auto" w:fill="auto"/>
            <w:noWrap/>
            <w:vAlign w:val="center"/>
            <w:hideMark/>
          </w:tcPr>
          <w:p w14:paraId="3A9B2DD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1.76 ± 0.17</w:t>
            </w:r>
          </w:p>
        </w:tc>
        <w:tc>
          <w:tcPr>
            <w:tcW w:w="1643" w:type="dxa"/>
            <w:tcBorders>
              <w:top w:val="nil"/>
              <w:left w:val="nil"/>
              <w:bottom w:val="single" w:sz="4" w:space="0" w:color="auto"/>
              <w:right w:val="nil"/>
            </w:tcBorders>
            <w:shd w:val="clear" w:color="auto" w:fill="auto"/>
            <w:noWrap/>
            <w:vAlign w:val="center"/>
            <w:hideMark/>
          </w:tcPr>
          <w:p w14:paraId="6E3A876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1.42 ± 0.08</w:t>
            </w:r>
          </w:p>
        </w:tc>
        <w:tc>
          <w:tcPr>
            <w:tcW w:w="2160" w:type="dxa"/>
            <w:tcBorders>
              <w:top w:val="nil"/>
              <w:left w:val="nil"/>
              <w:bottom w:val="single" w:sz="4" w:space="0" w:color="auto"/>
              <w:right w:val="nil"/>
            </w:tcBorders>
            <w:shd w:val="clear" w:color="auto" w:fill="auto"/>
            <w:noWrap/>
            <w:vAlign w:val="center"/>
            <w:hideMark/>
          </w:tcPr>
          <w:p w14:paraId="5669E67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2.36 ± 0.2*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2070" w:type="dxa"/>
            <w:tcBorders>
              <w:top w:val="nil"/>
              <w:left w:val="nil"/>
              <w:bottom w:val="single" w:sz="4" w:space="0" w:color="auto"/>
              <w:right w:val="nil"/>
            </w:tcBorders>
            <w:shd w:val="clear" w:color="auto" w:fill="auto"/>
            <w:noWrap/>
            <w:vAlign w:val="center"/>
            <w:hideMark/>
          </w:tcPr>
          <w:p w14:paraId="37BA5D7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1.42 ± 0.13</w:t>
            </w:r>
          </w:p>
        </w:tc>
      </w:tr>
    </w:tbl>
    <w:p w14:paraId="59998044" w14:textId="77777777" w:rsidR="00A05EF5" w:rsidRPr="009159A4" w:rsidRDefault="00A05EF5" w:rsidP="00A05EF5">
      <w:pPr>
        <w:pStyle w:val="NoSpacing"/>
        <w:jc w:val="both"/>
        <w:rPr>
          <w:rFonts w:cstheme="minorHAnsi"/>
        </w:rPr>
      </w:pPr>
    </w:p>
    <w:p w14:paraId="70DA9FE5" w14:textId="77777777" w:rsidR="00A05EF5" w:rsidRPr="009159A4" w:rsidRDefault="00A05EF5" w:rsidP="00A05EF5">
      <w:pPr>
        <w:rPr>
          <w:rFonts w:asciiTheme="minorHAnsi" w:hAnsiTheme="minorHAnsi" w:cstheme="minorHAnsi"/>
        </w:rPr>
      </w:pPr>
      <w:r w:rsidRPr="009159A4">
        <w:rPr>
          <w:rFonts w:asciiTheme="minorHAnsi" w:hAnsiTheme="minorHAnsi" w:cstheme="minorHAnsi"/>
        </w:rPr>
        <w:t xml:space="preserve">BW, body weight; HR, heart rate; </w:t>
      </w:r>
      <w:proofErr w:type="spellStart"/>
      <w:r w:rsidRPr="009159A4">
        <w:rPr>
          <w:rFonts w:asciiTheme="minorHAnsi" w:hAnsiTheme="minorHAnsi" w:cstheme="minorHAnsi"/>
        </w:rPr>
        <w:t>IVSd</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innerventricular</w:t>
      </w:r>
      <w:proofErr w:type="spellEnd"/>
      <w:r w:rsidRPr="009159A4">
        <w:rPr>
          <w:rFonts w:asciiTheme="minorHAnsi" w:hAnsiTheme="minorHAnsi" w:cstheme="minorHAnsi"/>
        </w:rPr>
        <w:t xml:space="preserve"> septum in diastole; IVSs, </w:t>
      </w:r>
      <w:proofErr w:type="spellStart"/>
      <w:r w:rsidRPr="009159A4">
        <w:rPr>
          <w:rFonts w:asciiTheme="minorHAnsi" w:hAnsiTheme="minorHAnsi" w:cstheme="minorHAnsi"/>
        </w:rPr>
        <w:t>innerventricular</w:t>
      </w:r>
      <w:proofErr w:type="spellEnd"/>
      <w:r w:rsidRPr="009159A4">
        <w:rPr>
          <w:rFonts w:asciiTheme="minorHAnsi" w:hAnsiTheme="minorHAnsi" w:cstheme="minorHAnsi"/>
        </w:rPr>
        <w:t xml:space="preserve"> septum in systole; </w:t>
      </w:r>
      <w:proofErr w:type="spellStart"/>
      <w:r w:rsidRPr="009159A4">
        <w:rPr>
          <w:rFonts w:asciiTheme="minorHAnsi" w:hAnsiTheme="minorHAnsi" w:cstheme="minorHAnsi"/>
        </w:rPr>
        <w:t>LVPWd</w:t>
      </w:r>
      <w:proofErr w:type="spellEnd"/>
      <w:r w:rsidRPr="009159A4">
        <w:rPr>
          <w:rFonts w:asciiTheme="minorHAnsi" w:hAnsiTheme="minorHAnsi" w:cstheme="minorHAnsi"/>
        </w:rPr>
        <w:t xml:space="preserve">, left ventricular posterior wall in diastole; LVPWs, left ventricular posterior wall in systole; </w:t>
      </w:r>
      <w:proofErr w:type="spellStart"/>
      <w:r w:rsidRPr="009159A4">
        <w:rPr>
          <w:rFonts w:asciiTheme="minorHAnsi" w:hAnsiTheme="minorHAnsi" w:cstheme="minorHAnsi"/>
        </w:rPr>
        <w:t>LVIDd</w:t>
      </w:r>
      <w:proofErr w:type="spellEnd"/>
      <w:r w:rsidRPr="009159A4">
        <w:rPr>
          <w:rFonts w:asciiTheme="minorHAnsi" w:hAnsiTheme="minorHAnsi" w:cstheme="minorHAnsi"/>
        </w:rPr>
        <w:t xml:space="preserve">, left ventricular inner diameter in diastole; LVIDs, left ventricular inner diameter in systole; LVEF, left ventricular ejection fraction; LVFS, left ventricular fractional shortening; SV, stroke volume; CO, cardiac output; </w:t>
      </w:r>
      <w:proofErr w:type="spellStart"/>
      <w:r w:rsidRPr="009159A4">
        <w:rPr>
          <w:rFonts w:asciiTheme="minorHAnsi" w:hAnsiTheme="minorHAnsi" w:cstheme="minorHAnsi"/>
        </w:rPr>
        <w:t>LVw</w:t>
      </w:r>
      <w:proofErr w:type="spellEnd"/>
      <w:r w:rsidRPr="009159A4">
        <w:rPr>
          <w:rFonts w:asciiTheme="minorHAnsi" w:hAnsiTheme="minorHAnsi" w:cstheme="minorHAnsi"/>
        </w:rPr>
        <w:t xml:space="preserve">, left ventricular weight; </w:t>
      </w:r>
      <w:proofErr w:type="spellStart"/>
      <w:r w:rsidRPr="009159A4">
        <w:rPr>
          <w:rFonts w:asciiTheme="minorHAnsi" w:hAnsiTheme="minorHAnsi" w:cstheme="minorHAnsi"/>
        </w:rPr>
        <w:t>cHW</w:t>
      </w:r>
      <w:proofErr w:type="spellEnd"/>
      <w:r w:rsidRPr="009159A4">
        <w:rPr>
          <w:rFonts w:asciiTheme="minorHAnsi" w:hAnsiTheme="minorHAnsi" w:cstheme="minorHAnsi"/>
        </w:rPr>
        <w:t xml:space="preserve">/BW, calculated heart to body weight ratio; IVRT, </w:t>
      </w:r>
      <w:proofErr w:type="spellStart"/>
      <w:r w:rsidRPr="009159A4">
        <w:rPr>
          <w:rFonts w:asciiTheme="minorHAnsi" w:hAnsiTheme="minorHAnsi" w:cstheme="minorHAnsi"/>
        </w:rPr>
        <w:t>isovolumic</w:t>
      </w:r>
      <w:proofErr w:type="spellEnd"/>
      <w:r w:rsidRPr="009159A4">
        <w:rPr>
          <w:rFonts w:asciiTheme="minorHAnsi" w:hAnsiTheme="minorHAnsi" w:cstheme="minorHAnsi"/>
        </w:rPr>
        <w:t xml:space="preserve"> relaxation time; IVCT, </w:t>
      </w:r>
      <w:proofErr w:type="spellStart"/>
      <w:r w:rsidRPr="009159A4">
        <w:rPr>
          <w:rFonts w:asciiTheme="minorHAnsi" w:hAnsiTheme="minorHAnsi" w:cstheme="minorHAnsi"/>
        </w:rPr>
        <w:t>isovolumic</w:t>
      </w:r>
      <w:proofErr w:type="spellEnd"/>
      <w:r w:rsidRPr="009159A4">
        <w:rPr>
          <w:rFonts w:asciiTheme="minorHAnsi" w:hAnsiTheme="minorHAnsi" w:cstheme="minorHAnsi"/>
        </w:rPr>
        <w:t xml:space="preserve"> contraction time; MVDT, mitral valve deceleration time; AET, aortic ejection time; E/A, mitral valve E-wave to A-wave ratio. N=9 for WT and N2B splice recue, n=10 for RBM20-HET and N2B-KO for BW, HR, IVSs, </w:t>
      </w:r>
      <w:proofErr w:type="spellStart"/>
      <w:r w:rsidRPr="009159A4">
        <w:rPr>
          <w:rFonts w:asciiTheme="minorHAnsi" w:hAnsiTheme="minorHAnsi" w:cstheme="minorHAnsi"/>
        </w:rPr>
        <w:t>IVSd</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LVPWd</w:t>
      </w:r>
      <w:proofErr w:type="spellEnd"/>
      <w:r w:rsidRPr="009159A4">
        <w:rPr>
          <w:rFonts w:asciiTheme="minorHAnsi" w:hAnsiTheme="minorHAnsi" w:cstheme="minorHAnsi"/>
        </w:rPr>
        <w:t xml:space="preserve">, LVPWs, </w:t>
      </w:r>
      <w:proofErr w:type="spellStart"/>
      <w:r w:rsidRPr="009159A4">
        <w:rPr>
          <w:rFonts w:asciiTheme="minorHAnsi" w:hAnsiTheme="minorHAnsi" w:cstheme="minorHAnsi"/>
        </w:rPr>
        <w:t>LVIDd</w:t>
      </w:r>
      <w:proofErr w:type="spellEnd"/>
      <w:r w:rsidRPr="009159A4">
        <w:rPr>
          <w:rFonts w:asciiTheme="minorHAnsi" w:hAnsiTheme="minorHAnsi" w:cstheme="minorHAnsi"/>
        </w:rPr>
        <w:t xml:space="preserve">, LVIDs, LV FS, LV FS, SV, CO, </w:t>
      </w:r>
      <w:proofErr w:type="spellStart"/>
      <w:r w:rsidRPr="009159A4">
        <w:rPr>
          <w:rFonts w:asciiTheme="minorHAnsi" w:hAnsiTheme="minorHAnsi" w:cstheme="minorHAnsi"/>
        </w:rPr>
        <w:t>LVw</w:t>
      </w:r>
      <w:proofErr w:type="spellEnd"/>
      <w:r w:rsidRPr="009159A4">
        <w:rPr>
          <w:rFonts w:asciiTheme="minorHAnsi" w:hAnsiTheme="minorHAnsi" w:cstheme="minorHAnsi"/>
        </w:rPr>
        <w:t xml:space="preserve"> and HW/BW. N=9 for WT and RBM20-HET, n=10 for N2B-KO and n=8 for N2B splice rescue for E/A, MV DT. N=7 for WT, n=9 for RBM20-HET, n=10 for N2B-KO and n=5 for N2B splice rescue for IVRT, IVCT, AET. Two-way ANOVA *, p≤0.05; **, p≤0.01; ***, p≤0.001; ****, p≤0.0001</w:t>
      </w:r>
    </w:p>
    <w:p w14:paraId="0E350350" w14:textId="77777777" w:rsidR="00A05EF5" w:rsidRPr="009159A4" w:rsidRDefault="00A05EF5" w:rsidP="00A05EF5">
      <w:pPr>
        <w:pStyle w:val="NoSpacing"/>
        <w:jc w:val="both"/>
        <w:rPr>
          <w:rFonts w:cstheme="minorHAnsi"/>
        </w:rPr>
      </w:pPr>
      <w:r w:rsidRPr="009159A4">
        <w:rPr>
          <w:rFonts w:cstheme="minorHAnsi"/>
        </w:rPr>
        <w:t xml:space="preserve">* WT vs. N2B-KO; </w:t>
      </w:r>
      <w:r w:rsidRPr="009159A4">
        <w:rPr>
          <w:rFonts w:cstheme="minorHAnsi"/>
          <w:vertAlign w:val="superscript"/>
        </w:rPr>
        <w:t>#</w:t>
      </w:r>
      <w:r w:rsidRPr="009159A4">
        <w:rPr>
          <w:rFonts w:cstheme="minorHAnsi"/>
        </w:rPr>
        <w:t xml:space="preserve"> RBM20-HET vs N2B-KO; </w:t>
      </w:r>
      <w:r w:rsidRPr="009159A4">
        <w:rPr>
          <w:rFonts w:cstheme="minorHAnsi"/>
          <w:vertAlign w:val="superscript"/>
        </w:rPr>
        <w:t>&amp;</w:t>
      </w:r>
      <w:r w:rsidRPr="009159A4">
        <w:rPr>
          <w:rFonts w:cstheme="minorHAnsi"/>
        </w:rPr>
        <w:t xml:space="preserve"> RBM20-HET vs. N2B splice rescue; </w:t>
      </w:r>
      <w:r w:rsidRPr="009159A4">
        <w:rPr>
          <w:rFonts w:cstheme="minorHAnsi"/>
          <w:vertAlign w:val="superscript"/>
        </w:rPr>
        <w:t>$</w:t>
      </w:r>
      <w:r w:rsidRPr="009159A4">
        <w:rPr>
          <w:rFonts w:cstheme="minorHAnsi"/>
        </w:rPr>
        <w:t xml:space="preserve"> N2B splice rescue vs N2B-KO</w:t>
      </w:r>
    </w:p>
    <w:p w14:paraId="22CCD5ED" w14:textId="77777777" w:rsidR="00A05EF5" w:rsidRPr="009159A4" w:rsidRDefault="00A05EF5" w:rsidP="00A05EF5">
      <w:pPr>
        <w:rPr>
          <w:rFonts w:asciiTheme="minorHAnsi" w:hAnsiTheme="minorHAnsi" w:cstheme="minorHAnsi"/>
          <w:b/>
          <w:bCs/>
          <w:smallCaps/>
          <w:spacing w:val="6"/>
        </w:rPr>
      </w:pPr>
      <w:r w:rsidRPr="009159A4">
        <w:rPr>
          <w:rFonts w:asciiTheme="minorHAnsi" w:hAnsiTheme="minorHAnsi" w:cstheme="minorHAnsi"/>
        </w:rPr>
        <w:br w:type="page"/>
      </w:r>
    </w:p>
    <w:p w14:paraId="2737B1FA" w14:textId="08B8D89C" w:rsidR="00A05EF5" w:rsidRPr="009159A4" w:rsidRDefault="00A05EF5" w:rsidP="00A05EF5">
      <w:pPr>
        <w:pStyle w:val="Heading2"/>
        <w:rPr>
          <w:rFonts w:asciiTheme="minorHAnsi" w:hAnsiTheme="minorHAnsi" w:cstheme="minorHAnsi"/>
          <w:color w:val="auto"/>
        </w:rPr>
      </w:pPr>
      <w:r w:rsidRPr="009159A4">
        <w:rPr>
          <w:rFonts w:asciiTheme="minorHAnsi" w:hAnsiTheme="minorHAnsi" w:cstheme="minorHAnsi"/>
          <w:color w:val="auto"/>
        </w:rPr>
        <w:lastRenderedPageBreak/>
        <w:t xml:space="preserve">Supplemental Table </w:t>
      </w:r>
      <w:r w:rsidR="004961D0" w:rsidRPr="009159A4">
        <w:rPr>
          <w:rFonts w:asciiTheme="minorHAnsi" w:hAnsiTheme="minorHAnsi" w:cstheme="minorHAnsi"/>
          <w:color w:val="auto"/>
        </w:rPr>
        <w:t>4</w:t>
      </w:r>
      <w:r w:rsidRPr="009159A4">
        <w:rPr>
          <w:rFonts w:asciiTheme="minorHAnsi" w:hAnsiTheme="minorHAnsi" w:cstheme="minorHAnsi"/>
          <w:color w:val="auto"/>
        </w:rPr>
        <w:t>: Catheter data</w:t>
      </w:r>
    </w:p>
    <w:p w14:paraId="1EB3853C" w14:textId="77777777" w:rsidR="00A05EF5" w:rsidRPr="009159A4" w:rsidRDefault="00A05EF5" w:rsidP="00A05EF5">
      <w:pPr>
        <w:rPr>
          <w:rFonts w:asciiTheme="minorHAnsi" w:hAnsiTheme="minorHAnsi" w:cstheme="minorHAnsi"/>
        </w:rPr>
      </w:pPr>
    </w:p>
    <w:tbl>
      <w:tblPr>
        <w:tblW w:w="8910" w:type="dxa"/>
        <w:tblLayout w:type="fixed"/>
        <w:tblCellMar>
          <w:left w:w="70" w:type="dxa"/>
          <w:right w:w="70" w:type="dxa"/>
        </w:tblCellMar>
        <w:tblLook w:val="04A0" w:firstRow="1" w:lastRow="0" w:firstColumn="1" w:lastColumn="0" w:noHBand="0" w:noVBand="1"/>
      </w:tblPr>
      <w:tblGrid>
        <w:gridCol w:w="2160"/>
        <w:gridCol w:w="1597"/>
        <w:gridCol w:w="1553"/>
        <w:gridCol w:w="1800"/>
        <w:gridCol w:w="1800"/>
      </w:tblGrid>
      <w:tr w:rsidR="009159A4" w:rsidRPr="009159A4" w14:paraId="73D9EB44" w14:textId="77777777" w:rsidTr="004961D0">
        <w:trPr>
          <w:trHeight w:val="300"/>
        </w:trPr>
        <w:tc>
          <w:tcPr>
            <w:tcW w:w="2160" w:type="dxa"/>
            <w:tcBorders>
              <w:top w:val="single" w:sz="4" w:space="0" w:color="auto"/>
              <w:left w:val="nil"/>
              <w:bottom w:val="single" w:sz="4" w:space="0" w:color="auto"/>
              <w:right w:val="nil"/>
            </w:tcBorders>
            <w:shd w:val="clear" w:color="auto" w:fill="auto"/>
            <w:noWrap/>
            <w:vAlign w:val="bottom"/>
            <w:hideMark/>
          </w:tcPr>
          <w:p w14:paraId="680B1839" w14:textId="77777777" w:rsidR="00A05EF5" w:rsidRPr="009159A4" w:rsidRDefault="00A05EF5" w:rsidP="004961D0">
            <w:pPr>
              <w:spacing w:before="40" w:after="40"/>
              <w:rPr>
                <w:rFonts w:asciiTheme="minorHAnsi" w:eastAsia="Times New Roman" w:hAnsiTheme="minorHAnsi" w:cstheme="minorHAnsi"/>
                <w:lang w:eastAsia="de-DE"/>
              </w:rPr>
            </w:pPr>
            <w:r w:rsidRPr="009159A4">
              <w:rPr>
                <w:rFonts w:asciiTheme="minorHAnsi" w:eastAsia="Times New Roman" w:hAnsiTheme="minorHAnsi" w:cstheme="minorHAnsi"/>
                <w:lang w:eastAsia="de-DE"/>
              </w:rPr>
              <w:t> </w:t>
            </w:r>
          </w:p>
        </w:tc>
        <w:tc>
          <w:tcPr>
            <w:tcW w:w="1597" w:type="dxa"/>
            <w:tcBorders>
              <w:top w:val="single" w:sz="4" w:space="0" w:color="auto"/>
              <w:left w:val="nil"/>
              <w:bottom w:val="single" w:sz="4" w:space="0" w:color="auto"/>
              <w:right w:val="nil"/>
            </w:tcBorders>
            <w:shd w:val="clear" w:color="auto" w:fill="auto"/>
            <w:noWrap/>
            <w:vAlign w:val="bottom"/>
            <w:hideMark/>
          </w:tcPr>
          <w:p w14:paraId="0CAD4336"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WT</w:t>
            </w:r>
          </w:p>
        </w:tc>
        <w:tc>
          <w:tcPr>
            <w:tcW w:w="1553" w:type="dxa"/>
            <w:tcBorders>
              <w:top w:val="single" w:sz="4" w:space="0" w:color="auto"/>
              <w:left w:val="nil"/>
              <w:bottom w:val="single" w:sz="4" w:space="0" w:color="auto"/>
              <w:right w:val="nil"/>
            </w:tcBorders>
            <w:shd w:val="clear" w:color="auto" w:fill="auto"/>
            <w:noWrap/>
            <w:vAlign w:val="bottom"/>
            <w:hideMark/>
          </w:tcPr>
          <w:p w14:paraId="6DF835CC"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RBM20-HET</w:t>
            </w:r>
          </w:p>
        </w:tc>
        <w:tc>
          <w:tcPr>
            <w:tcW w:w="1800" w:type="dxa"/>
            <w:tcBorders>
              <w:top w:val="single" w:sz="4" w:space="0" w:color="auto"/>
              <w:left w:val="nil"/>
              <w:bottom w:val="single" w:sz="4" w:space="0" w:color="auto"/>
              <w:right w:val="nil"/>
            </w:tcBorders>
            <w:shd w:val="clear" w:color="auto" w:fill="auto"/>
            <w:noWrap/>
            <w:vAlign w:val="bottom"/>
            <w:hideMark/>
          </w:tcPr>
          <w:p w14:paraId="6634C260" w14:textId="77777777" w:rsidR="00A05EF5" w:rsidRPr="009159A4" w:rsidRDefault="00A05EF5"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N2B-KO</w:t>
            </w:r>
          </w:p>
        </w:tc>
        <w:tc>
          <w:tcPr>
            <w:tcW w:w="1800" w:type="dxa"/>
            <w:tcBorders>
              <w:top w:val="single" w:sz="4" w:space="0" w:color="auto"/>
              <w:left w:val="nil"/>
              <w:bottom w:val="single" w:sz="4" w:space="0" w:color="auto"/>
              <w:right w:val="nil"/>
            </w:tcBorders>
            <w:shd w:val="clear" w:color="auto" w:fill="auto"/>
            <w:noWrap/>
            <w:vAlign w:val="bottom"/>
            <w:hideMark/>
          </w:tcPr>
          <w:p w14:paraId="1111D30A" w14:textId="340677A8" w:rsidR="00A05EF5" w:rsidRPr="009159A4" w:rsidRDefault="00CB1531" w:rsidP="004961D0">
            <w:pPr>
              <w:spacing w:before="40" w:after="4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N2B splice rescue</w:t>
            </w:r>
          </w:p>
        </w:tc>
      </w:tr>
      <w:tr w:rsidR="009159A4" w:rsidRPr="009159A4" w14:paraId="3E0CCFB8" w14:textId="77777777" w:rsidTr="004961D0">
        <w:trPr>
          <w:trHeight w:val="300"/>
        </w:trPr>
        <w:tc>
          <w:tcPr>
            <w:tcW w:w="2160" w:type="dxa"/>
            <w:tcBorders>
              <w:top w:val="nil"/>
              <w:left w:val="nil"/>
              <w:bottom w:val="nil"/>
              <w:right w:val="nil"/>
            </w:tcBorders>
            <w:shd w:val="clear" w:color="auto" w:fill="auto"/>
            <w:noWrap/>
            <w:vAlign w:val="center"/>
            <w:hideMark/>
          </w:tcPr>
          <w:p w14:paraId="0A23783B"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BW (g)</w:t>
            </w:r>
          </w:p>
        </w:tc>
        <w:tc>
          <w:tcPr>
            <w:tcW w:w="1597" w:type="dxa"/>
            <w:tcBorders>
              <w:top w:val="nil"/>
              <w:left w:val="nil"/>
              <w:bottom w:val="nil"/>
              <w:right w:val="nil"/>
            </w:tcBorders>
            <w:shd w:val="clear" w:color="auto" w:fill="auto"/>
            <w:noWrap/>
            <w:vAlign w:val="center"/>
            <w:hideMark/>
          </w:tcPr>
          <w:p w14:paraId="0DC831E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30.0 ± 1.3</w:t>
            </w:r>
          </w:p>
        </w:tc>
        <w:tc>
          <w:tcPr>
            <w:tcW w:w="1553" w:type="dxa"/>
            <w:tcBorders>
              <w:top w:val="nil"/>
              <w:left w:val="nil"/>
              <w:bottom w:val="nil"/>
              <w:right w:val="nil"/>
            </w:tcBorders>
            <w:shd w:val="clear" w:color="auto" w:fill="auto"/>
            <w:noWrap/>
            <w:vAlign w:val="center"/>
            <w:hideMark/>
          </w:tcPr>
          <w:p w14:paraId="542EFC7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29.6 ± 0.9</w:t>
            </w:r>
          </w:p>
        </w:tc>
        <w:tc>
          <w:tcPr>
            <w:tcW w:w="1800" w:type="dxa"/>
            <w:tcBorders>
              <w:top w:val="nil"/>
              <w:left w:val="nil"/>
              <w:bottom w:val="nil"/>
              <w:right w:val="nil"/>
            </w:tcBorders>
            <w:shd w:val="clear" w:color="auto" w:fill="auto"/>
            <w:noWrap/>
            <w:vAlign w:val="center"/>
            <w:hideMark/>
          </w:tcPr>
          <w:p w14:paraId="2997B4F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28.0 ± 0.7</w:t>
            </w:r>
          </w:p>
        </w:tc>
        <w:tc>
          <w:tcPr>
            <w:tcW w:w="1800" w:type="dxa"/>
            <w:tcBorders>
              <w:top w:val="nil"/>
              <w:left w:val="nil"/>
              <w:bottom w:val="nil"/>
              <w:right w:val="nil"/>
            </w:tcBorders>
            <w:shd w:val="clear" w:color="auto" w:fill="auto"/>
            <w:noWrap/>
            <w:vAlign w:val="center"/>
            <w:hideMark/>
          </w:tcPr>
          <w:p w14:paraId="3C059AB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26.9 ± 0.7</w:t>
            </w:r>
          </w:p>
        </w:tc>
      </w:tr>
      <w:tr w:rsidR="009159A4" w:rsidRPr="009159A4" w14:paraId="665250A1" w14:textId="77777777" w:rsidTr="004961D0">
        <w:trPr>
          <w:trHeight w:val="300"/>
        </w:trPr>
        <w:tc>
          <w:tcPr>
            <w:tcW w:w="2160" w:type="dxa"/>
            <w:tcBorders>
              <w:top w:val="nil"/>
              <w:left w:val="nil"/>
              <w:bottom w:val="nil"/>
              <w:right w:val="nil"/>
            </w:tcBorders>
            <w:shd w:val="clear" w:color="auto" w:fill="auto"/>
            <w:noWrap/>
            <w:vAlign w:val="center"/>
            <w:hideMark/>
          </w:tcPr>
          <w:p w14:paraId="0C89A801"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HR (BPM)</w:t>
            </w:r>
          </w:p>
        </w:tc>
        <w:tc>
          <w:tcPr>
            <w:tcW w:w="1597" w:type="dxa"/>
            <w:tcBorders>
              <w:top w:val="nil"/>
              <w:left w:val="nil"/>
              <w:bottom w:val="nil"/>
              <w:right w:val="nil"/>
            </w:tcBorders>
            <w:shd w:val="clear" w:color="auto" w:fill="auto"/>
            <w:noWrap/>
            <w:vAlign w:val="center"/>
            <w:hideMark/>
          </w:tcPr>
          <w:p w14:paraId="17FEDFE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487 ± 14</w:t>
            </w:r>
          </w:p>
        </w:tc>
        <w:tc>
          <w:tcPr>
            <w:tcW w:w="1553" w:type="dxa"/>
            <w:tcBorders>
              <w:top w:val="nil"/>
              <w:left w:val="nil"/>
              <w:bottom w:val="nil"/>
              <w:right w:val="nil"/>
            </w:tcBorders>
            <w:shd w:val="clear" w:color="auto" w:fill="auto"/>
            <w:noWrap/>
            <w:vAlign w:val="center"/>
            <w:hideMark/>
          </w:tcPr>
          <w:p w14:paraId="27E00A2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464 ± 11</w:t>
            </w:r>
          </w:p>
        </w:tc>
        <w:tc>
          <w:tcPr>
            <w:tcW w:w="1800" w:type="dxa"/>
            <w:tcBorders>
              <w:top w:val="nil"/>
              <w:left w:val="nil"/>
              <w:bottom w:val="nil"/>
              <w:right w:val="nil"/>
            </w:tcBorders>
            <w:shd w:val="clear" w:color="auto" w:fill="auto"/>
            <w:noWrap/>
            <w:vAlign w:val="center"/>
            <w:hideMark/>
          </w:tcPr>
          <w:p w14:paraId="58F1D88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465 ± 15</w:t>
            </w:r>
          </w:p>
        </w:tc>
        <w:tc>
          <w:tcPr>
            <w:tcW w:w="1800" w:type="dxa"/>
            <w:tcBorders>
              <w:top w:val="nil"/>
              <w:left w:val="nil"/>
              <w:bottom w:val="nil"/>
              <w:right w:val="nil"/>
            </w:tcBorders>
            <w:shd w:val="clear" w:color="auto" w:fill="auto"/>
            <w:noWrap/>
            <w:vAlign w:val="center"/>
            <w:hideMark/>
          </w:tcPr>
          <w:p w14:paraId="510C778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473 ± 7</w:t>
            </w:r>
          </w:p>
        </w:tc>
      </w:tr>
      <w:tr w:rsidR="009159A4" w:rsidRPr="009159A4" w14:paraId="754A470F" w14:textId="77777777" w:rsidTr="004961D0">
        <w:trPr>
          <w:trHeight w:val="300"/>
        </w:trPr>
        <w:tc>
          <w:tcPr>
            <w:tcW w:w="2160" w:type="dxa"/>
            <w:tcBorders>
              <w:top w:val="nil"/>
              <w:left w:val="nil"/>
              <w:bottom w:val="nil"/>
              <w:right w:val="nil"/>
            </w:tcBorders>
            <w:shd w:val="clear" w:color="auto" w:fill="auto"/>
            <w:noWrap/>
            <w:vAlign w:val="center"/>
            <w:hideMark/>
          </w:tcPr>
          <w:p w14:paraId="7EEC217A"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ESP art (mmHg)</w:t>
            </w:r>
          </w:p>
        </w:tc>
        <w:tc>
          <w:tcPr>
            <w:tcW w:w="1597" w:type="dxa"/>
            <w:tcBorders>
              <w:top w:val="nil"/>
              <w:left w:val="nil"/>
              <w:bottom w:val="nil"/>
              <w:right w:val="nil"/>
            </w:tcBorders>
            <w:shd w:val="clear" w:color="auto" w:fill="auto"/>
            <w:noWrap/>
            <w:vAlign w:val="center"/>
            <w:hideMark/>
          </w:tcPr>
          <w:p w14:paraId="43CD423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103.5 ± 2.8</w:t>
            </w:r>
          </w:p>
        </w:tc>
        <w:tc>
          <w:tcPr>
            <w:tcW w:w="1553" w:type="dxa"/>
            <w:tcBorders>
              <w:top w:val="nil"/>
              <w:left w:val="nil"/>
              <w:bottom w:val="nil"/>
              <w:right w:val="nil"/>
            </w:tcBorders>
            <w:shd w:val="clear" w:color="auto" w:fill="auto"/>
            <w:noWrap/>
            <w:vAlign w:val="center"/>
            <w:hideMark/>
          </w:tcPr>
          <w:p w14:paraId="34727D1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106.7 ± 3.8</w:t>
            </w:r>
          </w:p>
        </w:tc>
        <w:tc>
          <w:tcPr>
            <w:tcW w:w="1800" w:type="dxa"/>
            <w:tcBorders>
              <w:top w:val="nil"/>
              <w:left w:val="nil"/>
              <w:bottom w:val="nil"/>
              <w:right w:val="nil"/>
            </w:tcBorders>
            <w:shd w:val="clear" w:color="auto" w:fill="auto"/>
            <w:noWrap/>
            <w:vAlign w:val="center"/>
            <w:hideMark/>
          </w:tcPr>
          <w:p w14:paraId="2736BDC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113.2 ± 2.5</w:t>
            </w:r>
          </w:p>
        </w:tc>
        <w:tc>
          <w:tcPr>
            <w:tcW w:w="1800" w:type="dxa"/>
            <w:tcBorders>
              <w:top w:val="nil"/>
              <w:left w:val="nil"/>
              <w:bottom w:val="nil"/>
              <w:right w:val="nil"/>
            </w:tcBorders>
            <w:shd w:val="clear" w:color="auto" w:fill="auto"/>
            <w:noWrap/>
            <w:vAlign w:val="center"/>
            <w:hideMark/>
          </w:tcPr>
          <w:p w14:paraId="7A1AE82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108.0 ± 4.1</w:t>
            </w:r>
          </w:p>
        </w:tc>
      </w:tr>
      <w:tr w:rsidR="009159A4" w:rsidRPr="009159A4" w14:paraId="040C5860" w14:textId="77777777" w:rsidTr="004961D0">
        <w:trPr>
          <w:trHeight w:val="300"/>
        </w:trPr>
        <w:tc>
          <w:tcPr>
            <w:tcW w:w="2160" w:type="dxa"/>
            <w:tcBorders>
              <w:top w:val="nil"/>
              <w:left w:val="nil"/>
              <w:bottom w:val="nil"/>
              <w:right w:val="nil"/>
            </w:tcBorders>
            <w:shd w:val="clear" w:color="auto" w:fill="auto"/>
            <w:noWrap/>
            <w:vAlign w:val="center"/>
            <w:hideMark/>
          </w:tcPr>
          <w:p w14:paraId="3D95118C"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EDP art (mmHg)</w:t>
            </w:r>
          </w:p>
        </w:tc>
        <w:tc>
          <w:tcPr>
            <w:tcW w:w="1597" w:type="dxa"/>
            <w:tcBorders>
              <w:top w:val="nil"/>
              <w:left w:val="nil"/>
              <w:bottom w:val="nil"/>
              <w:right w:val="nil"/>
            </w:tcBorders>
            <w:shd w:val="clear" w:color="auto" w:fill="auto"/>
            <w:noWrap/>
            <w:vAlign w:val="center"/>
            <w:hideMark/>
          </w:tcPr>
          <w:p w14:paraId="1ACEEE8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78.4 ± 4</w:t>
            </w:r>
          </w:p>
        </w:tc>
        <w:tc>
          <w:tcPr>
            <w:tcW w:w="1553" w:type="dxa"/>
            <w:tcBorders>
              <w:top w:val="nil"/>
              <w:left w:val="nil"/>
              <w:bottom w:val="nil"/>
              <w:right w:val="nil"/>
            </w:tcBorders>
            <w:shd w:val="clear" w:color="auto" w:fill="auto"/>
            <w:noWrap/>
            <w:vAlign w:val="center"/>
            <w:hideMark/>
          </w:tcPr>
          <w:p w14:paraId="0FA122C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80.6 ± 2.1</w:t>
            </w:r>
          </w:p>
        </w:tc>
        <w:tc>
          <w:tcPr>
            <w:tcW w:w="1800" w:type="dxa"/>
            <w:tcBorders>
              <w:top w:val="nil"/>
              <w:left w:val="nil"/>
              <w:bottom w:val="nil"/>
              <w:right w:val="nil"/>
            </w:tcBorders>
            <w:shd w:val="clear" w:color="auto" w:fill="auto"/>
            <w:noWrap/>
            <w:vAlign w:val="center"/>
            <w:hideMark/>
          </w:tcPr>
          <w:p w14:paraId="33C1256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88.5 ± 1.1</w:t>
            </w:r>
          </w:p>
        </w:tc>
        <w:tc>
          <w:tcPr>
            <w:tcW w:w="1800" w:type="dxa"/>
            <w:tcBorders>
              <w:top w:val="nil"/>
              <w:left w:val="nil"/>
              <w:bottom w:val="nil"/>
              <w:right w:val="nil"/>
            </w:tcBorders>
            <w:shd w:val="clear" w:color="auto" w:fill="auto"/>
            <w:noWrap/>
            <w:vAlign w:val="center"/>
            <w:hideMark/>
          </w:tcPr>
          <w:p w14:paraId="13C4E83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83.3 ± 3.5</w:t>
            </w:r>
          </w:p>
        </w:tc>
      </w:tr>
      <w:tr w:rsidR="009159A4" w:rsidRPr="009159A4" w14:paraId="1E16E4AF" w14:textId="77777777" w:rsidTr="004961D0">
        <w:trPr>
          <w:trHeight w:val="300"/>
        </w:trPr>
        <w:tc>
          <w:tcPr>
            <w:tcW w:w="2160" w:type="dxa"/>
            <w:tcBorders>
              <w:top w:val="nil"/>
              <w:left w:val="nil"/>
              <w:bottom w:val="nil"/>
              <w:right w:val="nil"/>
            </w:tcBorders>
            <w:shd w:val="clear" w:color="auto" w:fill="auto"/>
            <w:noWrap/>
            <w:vAlign w:val="center"/>
            <w:hideMark/>
          </w:tcPr>
          <w:p w14:paraId="68A713AB"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MAP (mmHg)</w:t>
            </w:r>
          </w:p>
        </w:tc>
        <w:tc>
          <w:tcPr>
            <w:tcW w:w="1597" w:type="dxa"/>
            <w:tcBorders>
              <w:top w:val="nil"/>
              <w:left w:val="nil"/>
              <w:bottom w:val="nil"/>
              <w:right w:val="nil"/>
            </w:tcBorders>
            <w:shd w:val="clear" w:color="auto" w:fill="auto"/>
            <w:noWrap/>
            <w:vAlign w:val="center"/>
            <w:hideMark/>
          </w:tcPr>
          <w:p w14:paraId="6CAA7B2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86.7 ± 3.4</w:t>
            </w:r>
          </w:p>
        </w:tc>
        <w:tc>
          <w:tcPr>
            <w:tcW w:w="1553" w:type="dxa"/>
            <w:tcBorders>
              <w:top w:val="nil"/>
              <w:left w:val="nil"/>
              <w:bottom w:val="nil"/>
              <w:right w:val="nil"/>
            </w:tcBorders>
            <w:shd w:val="clear" w:color="auto" w:fill="auto"/>
            <w:noWrap/>
            <w:vAlign w:val="center"/>
            <w:hideMark/>
          </w:tcPr>
          <w:p w14:paraId="6344A1C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89.3 ± 2.7</w:t>
            </w:r>
          </w:p>
        </w:tc>
        <w:tc>
          <w:tcPr>
            <w:tcW w:w="1800" w:type="dxa"/>
            <w:tcBorders>
              <w:top w:val="nil"/>
              <w:left w:val="nil"/>
              <w:bottom w:val="nil"/>
              <w:right w:val="nil"/>
            </w:tcBorders>
            <w:shd w:val="clear" w:color="auto" w:fill="auto"/>
            <w:noWrap/>
            <w:vAlign w:val="center"/>
            <w:hideMark/>
          </w:tcPr>
          <w:p w14:paraId="5AFF11C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97.4 ± 1.4*</w:t>
            </w:r>
          </w:p>
        </w:tc>
        <w:tc>
          <w:tcPr>
            <w:tcW w:w="1800" w:type="dxa"/>
            <w:tcBorders>
              <w:top w:val="nil"/>
              <w:left w:val="nil"/>
              <w:bottom w:val="nil"/>
              <w:right w:val="nil"/>
            </w:tcBorders>
            <w:shd w:val="clear" w:color="auto" w:fill="auto"/>
            <w:noWrap/>
            <w:vAlign w:val="center"/>
            <w:hideMark/>
          </w:tcPr>
          <w:p w14:paraId="0658F76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91.5 ± 3.6</w:t>
            </w:r>
          </w:p>
        </w:tc>
      </w:tr>
      <w:tr w:rsidR="009159A4" w:rsidRPr="009159A4" w14:paraId="301E9217" w14:textId="77777777" w:rsidTr="004961D0">
        <w:trPr>
          <w:trHeight w:val="300"/>
        </w:trPr>
        <w:tc>
          <w:tcPr>
            <w:tcW w:w="2160" w:type="dxa"/>
            <w:tcBorders>
              <w:top w:val="nil"/>
              <w:left w:val="nil"/>
              <w:bottom w:val="nil"/>
              <w:right w:val="nil"/>
            </w:tcBorders>
            <w:shd w:val="clear" w:color="auto" w:fill="auto"/>
            <w:noWrap/>
            <w:vAlign w:val="center"/>
            <w:hideMark/>
          </w:tcPr>
          <w:p w14:paraId="6F4FDA00"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ESP (mmHg)</w:t>
            </w:r>
          </w:p>
        </w:tc>
        <w:tc>
          <w:tcPr>
            <w:tcW w:w="1597" w:type="dxa"/>
            <w:tcBorders>
              <w:top w:val="nil"/>
              <w:left w:val="nil"/>
              <w:bottom w:val="nil"/>
              <w:right w:val="nil"/>
            </w:tcBorders>
            <w:shd w:val="clear" w:color="auto" w:fill="auto"/>
            <w:noWrap/>
            <w:vAlign w:val="center"/>
            <w:hideMark/>
          </w:tcPr>
          <w:p w14:paraId="656B165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102.1 ± 3.5</w:t>
            </w:r>
          </w:p>
        </w:tc>
        <w:tc>
          <w:tcPr>
            <w:tcW w:w="1553" w:type="dxa"/>
            <w:tcBorders>
              <w:top w:val="nil"/>
              <w:left w:val="nil"/>
              <w:bottom w:val="nil"/>
              <w:right w:val="nil"/>
            </w:tcBorders>
            <w:shd w:val="clear" w:color="auto" w:fill="auto"/>
            <w:noWrap/>
            <w:vAlign w:val="center"/>
            <w:hideMark/>
          </w:tcPr>
          <w:p w14:paraId="584476B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100.9 ± 1.4</w:t>
            </w:r>
          </w:p>
        </w:tc>
        <w:tc>
          <w:tcPr>
            <w:tcW w:w="1800" w:type="dxa"/>
            <w:tcBorders>
              <w:top w:val="nil"/>
              <w:left w:val="nil"/>
              <w:bottom w:val="nil"/>
              <w:right w:val="nil"/>
            </w:tcBorders>
            <w:shd w:val="clear" w:color="auto" w:fill="auto"/>
            <w:noWrap/>
            <w:vAlign w:val="center"/>
            <w:hideMark/>
          </w:tcPr>
          <w:p w14:paraId="558C5C3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98.1 ± 3.7</w:t>
            </w:r>
          </w:p>
        </w:tc>
        <w:tc>
          <w:tcPr>
            <w:tcW w:w="1800" w:type="dxa"/>
            <w:tcBorders>
              <w:top w:val="nil"/>
              <w:left w:val="nil"/>
              <w:bottom w:val="nil"/>
              <w:right w:val="nil"/>
            </w:tcBorders>
            <w:shd w:val="clear" w:color="auto" w:fill="auto"/>
            <w:noWrap/>
            <w:vAlign w:val="center"/>
            <w:hideMark/>
          </w:tcPr>
          <w:p w14:paraId="04BBB51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99.2 ± 3.6</w:t>
            </w:r>
          </w:p>
        </w:tc>
      </w:tr>
      <w:tr w:rsidR="009159A4" w:rsidRPr="009159A4" w14:paraId="5E60B45B" w14:textId="77777777" w:rsidTr="004961D0">
        <w:trPr>
          <w:trHeight w:val="300"/>
        </w:trPr>
        <w:tc>
          <w:tcPr>
            <w:tcW w:w="2160" w:type="dxa"/>
            <w:tcBorders>
              <w:top w:val="nil"/>
              <w:left w:val="nil"/>
              <w:bottom w:val="nil"/>
              <w:right w:val="nil"/>
            </w:tcBorders>
            <w:shd w:val="clear" w:color="auto" w:fill="auto"/>
            <w:noWrap/>
            <w:vAlign w:val="center"/>
            <w:hideMark/>
          </w:tcPr>
          <w:p w14:paraId="1FD73D52"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EDP (mmHg)</w:t>
            </w:r>
          </w:p>
        </w:tc>
        <w:tc>
          <w:tcPr>
            <w:tcW w:w="1597" w:type="dxa"/>
            <w:tcBorders>
              <w:top w:val="nil"/>
              <w:left w:val="nil"/>
              <w:bottom w:val="nil"/>
              <w:right w:val="nil"/>
            </w:tcBorders>
            <w:shd w:val="clear" w:color="auto" w:fill="auto"/>
            <w:noWrap/>
            <w:vAlign w:val="center"/>
            <w:hideMark/>
          </w:tcPr>
          <w:p w14:paraId="1F5838C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5.9 ± 0.7</w:t>
            </w:r>
          </w:p>
        </w:tc>
        <w:tc>
          <w:tcPr>
            <w:tcW w:w="1553" w:type="dxa"/>
            <w:tcBorders>
              <w:top w:val="nil"/>
              <w:left w:val="nil"/>
              <w:bottom w:val="nil"/>
              <w:right w:val="nil"/>
            </w:tcBorders>
            <w:shd w:val="clear" w:color="auto" w:fill="auto"/>
            <w:noWrap/>
            <w:vAlign w:val="center"/>
            <w:hideMark/>
          </w:tcPr>
          <w:p w14:paraId="1686D06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6.3 ± 0.8</w:t>
            </w:r>
          </w:p>
        </w:tc>
        <w:tc>
          <w:tcPr>
            <w:tcW w:w="1800" w:type="dxa"/>
            <w:tcBorders>
              <w:top w:val="nil"/>
              <w:left w:val="nil"/>
              <w:bottom w:val="nil"/>
              <w:right w:val="nil"/>
            </w:tcBorders>
            <w:shd w:val="clear" w:color="auto" w:fill="auto"/>
            <w:noWrap/>
            <w:vAlign w:val="center"/>
            <w:hideMark/>
          </w:tcPr>
          <w:p w14:paraId="4CF6F74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9.1 ± 1.3*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1800" w:type="dxa"/>
            <w:tcBorders>
              <w:top w:val="nil"/>
              <w:left w:val="nil"/>
              <w:bottom w:val="nil"/>
              <w:right w:val="nil"/>
            </w:tcBorders>
            <w:shd w:val="clear" w:color="auto" w:fill="auto"/>
            <w:noWrap/>
            <w:vAlign w:val="center"/>
            <w:hideMark/>
          </w:tcPr>
          <w:p w14:paraId="39787D0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5.0 ± 0.5</w:t>
            </w:r>
          </w:p>
        </w:tc>
      </w:tr>
      <w:tr w:rsidR="009159A4" w:rsidRPr="009159A4" w14:paraId="0B08693F" w14:textId="77777777" w:rsidTr="004961D0">
        <w:trPr>
          <w:trHeight w:val="300"/>
        </w:trPr>
        <w:tc>
          <w:tcPr>
            <w:tcW w:w="2160" w:type="dxa"/>
            <w:tcBorders>
              <w:top w:val="nil"/>
              <w:left w:val="nil"/>
              <w:bottom w:val="nil"/>
              <w:right w:val="nil"/>
            </w:tcBorders>
            <w:shd w:val="clear" w:color="auto" w:fill="auto"/>
            <w:noWrap/>
            <w:vAlign w:val="center"/>
            <w:hideMark/>
          </w:tcPr>
          <w:p w14:paraId="3EF3DFD9"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Pmax (mmHg)</w:t>
            </w:r>
          </w:p>
        </w:tc>
        <w:tc>
          <w:tcPr>
            <w:tcW w:w="1597" w:type="dxa"/>
            <w:tcBorders>
              <w:top w:val="nil"/>
              <w:left w:val="nil"/>
              <w:bottom w:val="nil"/>
              <w:right w:val="nil"/>
            </w:tcBorders>
            <w:shd w:val="clear" w:color="auto" w:fill="auto"/>
            <w:noWrap/>
            <w:vAlign w:val="center"/>
            <w:hideMark/>
          </w:tcPr>
          <w:p w14:paraId="2CDF6B0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107.9 ± 3.5</w:t>
            </w:r>
          </w:p>
        </w:tc>
        <w:tc>
          <w:tcPr>
            <w:tcW w:w="1553" w:type="dxa"/>
            <w:tcBorders>
              <w:top w:val="nil"/>
              <w:left w:val="nil"/>
              <w:bottom w:val="nil"/>
              <w:right w:val="nil"/>
            </w:tcBorders>
            <w:shd w:val="clear" w:color="auto" w:fill="auto"/>
            <w:noWrap/>
            <w:vAlign w:val="center"/>
            <w:hideMark/>
          </w:tcPr>
          <w:p w14:paraId="121A24F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105.5 ± 1.3</w:t>
            </w:r>
          </w:p>
        </w:tc>
        <w:tc>
          <w:tcPr>
            <w:tcW w:w="1800" w:type="dxa"/>
            <w:tcBorders>
              <w:top w:val="nil"/>
              <w:left w:val="nil"/>
              <w:bottom w:val="nil"/>
              <w:right w:val="nil"/>
            </w:tcBorders>
            <w:shd w:val="clear" w:color="auto" w:fill="auto"/>
            <w:noWrap/>
            <w:vAlign w:val="center"/>
            <w:hideMark/>
          </w:tcPr>
          <w:p w14:paraId="1009ED4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104.5 ± 2.4</w:t>
            </w:r>
          </w:p>
        </w:tc>
        <w:tc>
          <w:tcPr>
            <w:tcW w:w="1800" w:type="dxa"/>
            <w:tcBorders>
              <w:top w:val="nil"/>
              <w:left w:val="nil"/>
              <w:bottom w:val="nil"/>
              <w:right w:val="nil"/>
            </w:tcBorders>
            <w:shd w:val="clear" w:color="auto" w:fill="auto"/>
            <w:noWrap/>
            <w:vAlign w:val="center"/>
            <w:hideMark/>
          </w:tcPr>
          <w:p w14:paraId="67DFAD4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104.6 ± 3.1</w:t>
            </w:r>
          </w:p>
        </w:tc>
      </w:tr>
      <w:tr w:rsidR="009159A4" w:rsidRPr="009159A4" w14:paraId="52718BAE" w14:textId="77777777" w:rsidTr="004961D0">
        <w:trPr>
          <w:trHeight w:val="300"/>
        </w:trPr>
        <w:tc>
          <w:tcPr>
            <w:tcW w:w="2160" w:type="dxa"/>
            <w:tcBorders>
              <w:top w:val="nil"/>
              <w:left w:val="nil"/>
              <w:bottom w:val="nil"/>
              <w:right w:val="nil"/>
            </w:tcBorders>
            <w:shd w:val="clear" w:color="auto" w:fill="auto"/>
            <w:noWrap/>
            <w:vAlign w:val="center"/>
            <w:hideMark/>
          </w:tcPr>
          <w:p w14:paraId="5CBA5C8B"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Pmin (mmHg)</w:t>
            </w:r>
          </w:p>
        </w:tc>
        <w:tc>
          <w:tcPr>
            <w:tcW w:w="1597" w:type="dxa"/>
            <w:tcBorders>
              <w:top w:val="nil"/>
              <w:left w:val="nil"/>
              <w:bottom w:val="nil"/>
              <w:right w:val="nil"/>
            </w:tcBorders>
            <w:shd w:val="clear" w:color="auto" w:fill="auto"/>
            <w:noWrap/>
            <w:vAlign w:val="center"/>
            <w:hideMark/>
          </w:tcPr>
          <w:p w14:paraId="747D255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2.5 ± 0.7</w:t>
            </w:r>
          </w:p>
        </w:tc>
        <w:tc>
          <w:tcPr>
            <w:tcW w:w="1553" w:type="dxa"/>
            <w:tcBorders>
              <w:top w:val="nil"/>
              <w:left w:val="nil"/>
              <w:bottom w:val="nil"/>
              <w:right w:val="nil"/>
            </w:tcBorders>
            <w:shd w:val="clear" w:color="auto" w:fill="auto"/>
            <w:noWrap/>
            <w:vAlign w:val="center"/>
            <w:hideMark/>
          </w:tcPr>
          <w:p w14:paraId="000EB3E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2.5 ± 0.6</w:t>
            </w:r>
          </w:p>
        </w:tc>
        <w:tc>
          <w:tcPr>
            <w:tcW w:w="1800" w:type="dxa"/>
            <w:tcBorders>
              <w:top w:val="nil"/>
              <w:left w:val="nil"/>
              <w:bottom w:val="nil"/>
              <w:right w:val="nil"/>
            </w:tcBorders>
            <w:shd w:val="clear" w:color="auto" w:fill="auto"/>
            <w:noWrap/>
            <w:vAlign w:val="center"/>
            <w:hideMark/>
          </w:tcPr>
          <w:p w14:paraId="4F18866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 ± 0.5</w:t>
            </w:r>
          </w:p>
        </w:tc>
        <w:tc>
          <w:tcPr>
            <w:tcW w:w="1800" w:type="dxa"/>
            <w:tcBorders>
              <w:top w:val="nil"/>
              <w:left w:val="nil"/>
              <w:bottom w:val="nil"/>
              <w:right w:val="nil"/>
            </w:tcBorders>
            <w:shd w:val="clear" w:color="auto" w:fill="auto"/>
            <w:noWrap/>
            <w:vAlign w:val="center"/>
            <w:hideMark/>
          </w:tcPr>
          <w:p w14:paraId="7AE8DCF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 ± 0.3</w:t>
            </w:r>
          </w:p>
        </w:tc>
      </w:tr>
      <w:tr w:rsidR="009159A4" w:rsidRPr="009159A4" w14:paraId="68751320" w14:textId="77777777" w:rsidTr="004961D0">
        <w:trPr>
          <w:trHeight w:val="300"/>
        </w:trPr>
        <w:tc>
          <w:tcPr>
            <w:tcW w:w="2160" w:type="dxa"/>
            <w:tcBorders>
              <w:top w:val="nil"/>
              <w:left w:val="nil"/>
              <w:bottom w:val="nil"/>
              <w:right w:val="nil"/>
            </w:tcBorders>
            <w:shd w:val="clear" w:color="auto" w:fill="auto"/>
            <w:noWrap/>
            <w:vAlign w:val="center"/>
            <w:hideMark/>
          </w:tcPr>
          <w:p w14:paraId="6908629B"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Pmean (mmHg)</w:t>
            </w:r>
          </w:p>
        </w:tc>
        <w:tc>
          <w:tcPr>
            <w:tcW w:w="1597" w:type="dxa"/>
            <w:tcBorders>
              <w:top w:val="nil"/>
              <w:left w:val="nil"/>
              <w:bottom w:val="nil"/>
              <w:right w:val="nil"/>
            </w:tcBorders>
            <w:shd w:val="clear" w:color="auto" w:fill="auto"/>
            <w:noWrap/>
            <w:vAlign w:val="center"/>
            <w:hideMark/>
          </w:tcPr>
          <w:p w14:paraId="01BBD0B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45.1 ± 2.1</w:t>
            </w:r>
          </w:p>
        </w:tc>
        <w:tc>
          <w:tcPr>
            <w:tcW w:w="1553" w:type="dxa"/>
            <w:tcBorders>
              <w:top w:val="nil"/>
              <w:left w:val="nil"/>
              <w:bottom w:val="nil"/>
              <w:right w:val="nil"/>
            </w:tcBorders>
            <w:shd w:val="clear" w:color="auto" w:fill="auto"/>
            <w:noWrap/>
            <w:vAlign w:val="center"/>
            <w:hideMark/>
          </w:tcPr>
          <w:p w14:paraId="1D41DDD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45.0 ± 1.8</w:t>
            </w:r>
          </w:p>
        </w:tc>
        <w:tc>
          <w:tcPr>
            <w:tcW w:w="1800" w:type="dxa"/>
            <w:tcBorders>
              <w:top w:val="nil"/>
              <w:left w:val="nil"/>
              <w:bottom w:val="nil"/>
              <w:right w:val="nil"/>
            </w:tcBorders>
            <w:shd w:val="clear" w:color="auto" w:fill="auto"/>
            <w:noWrap/>
            <w:vAlign w:val="center"/>
            <w:hideMark/>
          </w:tcPr>
          <w:p w14:paraId="02E9065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41.5 ± 1.4</w:t>
            </w:r>
          </w:p>
        </w:tc>
        <w:tc>
          <w:tcPr>
            <w:tcW w:w="1800" w:type="dxa"/>
            <w:tcBorders>
              <w:top w:val="nil"/>
              <w:left w:val="nil"/>
              <w:bottom w:val="nil"/>
              <w:right w:val="nil"/>
            </w:tcBorders>
            <w:shd w:val="clear" w:color="auto" w:fill="auto"/>
            <w:noWrap/>
            <w:vAlign w:val="center"/>
            <w:hideMark/>
          </w:tcPr>
          <w:p w14:paraId="40A3D6D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41.1 ± 2.3</w:t>
            </w:r>
          </w:p>
        </w:tc>
      </w:tr>
      <w:tr w:rsidR="009159A4" w:rsidRPr="009159A4" w14:paraId="37676DAA" w14:textId="77777777" w:rsidTr="004961D0">
        <w:trPr>
          <w:trHeight w:val="300"/>
        </w:trPr>
        <w:tc>
          <w:tcPr>
            <w:tcW w:w="2160" w:type="dxa"/>
            <w:tcBorders>
              <w:top w:val="nil"/>
              <w:left w:val="nil"/>
              <w:bottom w:val="nil"/>
              <w:right w:val="nil"/>
            </w:tcBorders>
            <w:shd w:val="clear" w:color="auto" w:fill="auto"/>
            <w:noWrap/>
            <w:vAlign w:val="center"/>
            <w:hideMark/>
          </w:tcPr>
          <w:p w14:paraId="6E6BA57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Pdev (mmHg)</w:t>
            </w:r>
          </w:p>
        </w:tc>
        <w:tc>
          <w:tcPr>
            <w:tcW w:w="1597" w:type="dxa"/>
            <w:tcBorders>
              <w:top w:val="nil"/>
              <w:left w:val="nil"/>
              <w:bottom w:val="nil"/>
              <w:right w:val="nil"/>
            </w:tcBorders>
            <w:shd w:val="clear" w:color="auto" w:fill="auto"/>
            <w:noWrap/>
            <w:vAlign w:val="center"/>
            <w:hideMark/>
          </w:tcPr>
          <w:p w14:paraId="32B897B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105.4 ± 3.2</w:t>
            </w:r>
          </w:p>
        </w:tc>
        <w:tc>
          <w:tcPr>
            <w:tcW w:w="1553" w:type="dxa"/>
            <w:tcBorders>
              <w:top w:val="nil"/>
              <w:left w:val="nil"/>
              <w:bottom w:val="nil"/>
              <w:right w:val="nil"/>
            </w:tcBorders>
            <w:shd w:val="clear" w:color="auto" w:fill="auto"/>
            <w:noWrap/>
            <w:vAlign w:val="center"/>
            <w:hideMark/>
          </w:tcPr>
          <w:p w14:paraId="6EA0D8C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103.1 ± 1.3</w:t>
            </w:r>
          </w:p>
        </w:tc>
        <w:tc>
          <w:tcPr>
            <w:tcW w:w="1800" w:type="dxa"/>
            <w:tcBorders>
              <w:top w:val="nil"/>
              <w:left w:val="nil"/>
              <w:bottom w:val="nil"/>
              <w:right w:val="nil"/>
            </w:tcBorders>
            <w:shd w:val="clear" w:color="auto" w:fill="auto"/>
            <w:noWrap/>
            <w:vAlign w:val="center"/>
            <w:hideMark/>
          </w:tcPr>
          <w:p w14:paraId="2BA995A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102.3 ± 2.3</w:t>
            </w:r>
          </w:p>
        </w:tc>
        <w:tc>
          <w:tcPr>
            <w:tcW w:w="1800" w:type="dxa"/>
            <w:tcBorders>
              <w:top w:val="nil"/>
              <w:left w:val="nil"/>
              <w:bottom w:val="nil"/>
              <w:right w:val="nil"/>
            </w:tcBorders>
            <w:shd w:val="clear" w:color="auto" w:fill="auto"/>
            <w:noWrap/>
            <w:vAlign w:val="center"/>
            <w:hideMark/>
          </w:tcPr>
          <w:p w14:paraId="23DEDA3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102.4 ± 2.9</w:t>
            </w:r>
          </w:p>
        </w:tc>
      </w:tr>
      <w:tr w:rsidR="009159A4" w:rsidRPr="009159A4" w14:paraId="0B9C775E" w14:textId="77777777" w:rsidTr="004961D0">
        <w:trPr>
          <w:trHeight w:val="300"/>
        </w:trPr>
        <w:tc>
          <w:tcPr>
            <w:tcW w:w="2160" w:type="dxa"/>
            <w:tcBorders>
              <w:top w:val="nil"/>
              <w:left w:val="nil"/>
              <w:bottom w:val="nil"/>
              <w:right w:val="nil"/>
            </w:tcBorders>
            <w:shd w:val="clear" w:color="auto" w:fill="auto"/>
            <w:noWrap/>
            <w:vAlign w:val="center"/>
            <w:hideMark/>
          </w:tcPr>
          <w:p w14:paraId="15E6F73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ESV (µL)</w:t>
            </w:r>
          </w:p>
        </w:tc>
        <w:tc>
          <w:tcPr>
            <w:tcW w:w="1597" w:type="dxa"/>
            <w:tcBorders>
              <w:top w:val="nil"/>
              <w:left w:val="nil"/>
              <w:bottom w:val="nil"/>
              <w:right w:val="nil"/>
            </w:tcBorders>
            <w:shd w:val="clear" w:color="auto" w:fill="auto"/>
            <w:noWrap/>
            <w:vAlign w:val="center"/>
            <w:hideMark/>
          </w:tcPr>
          <w:p w14:paraId="58A7A8E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22.9 ± 3.2</w:t>
            </w:r>
          </w:p>
        </w:tc>
        <w:tc>
          <w:tcPr>
            <w:tcW w:w="1553" w:type="dxa"/>
            <w:tcBorders>
              <w:top w:val="nil"/>
              <w:left w:val="nil"/>
              <w:bottom w:val="nil"/>
              <w:right w:val="nil"/>
            </w:tcBorders>
            <w:shd w:val="clear" w:color="auto" w:fill="auto"/>
            <w:noWrap/>
            <w:vAlign w:val="center"/>
            <w:hideMark/>
          </w:tcPr>
          <w:p w14:paraId="3307027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32.7 ± 6.3</w:t>
            </w:r>
          </w:p>
        </w:tc>
        <w:tc>
          <w:tcPr>
            <w:tcW w:w="1800" w:type="dxa"/>
            <w:tcBorders>
              <w:top w:val="nil"/>
              <w:left w:val="nil"/>
              <w:bottom w:val="nil"/>
              <w:right w:val="nil"/>
            </w:tcBorders>
            <w:shd w:val="clear" w:color="auto" w:fill="auto"/>
            <w:noWrap/>
            <w:vAlign w:val="center"/>
            <w:hideMark/>
          </w:tcPr>
          <w:p w14:paraId="2EF6DF6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16.6 ± 1.2</w:t>
            </w:r>
          </w:p>
        </w:tc>
        <w:tc>
          <w:tcPr>
            <w:tcW w:w="1800" w:type="dxa"/>
            <w:tcBorders>
              <w:top w:val="nil"/>
              <w:left w:val="nil"/>
              <w:bottom w:val="nil"/>
              <w:right w:val="nil"/>
            </w:tcBorders>
            <w:shd w:val="clear" w:color="auto" w:fill="auto"/>
            <w:noWrap/>
            <w:vAlign w:val="center"/>
            <w:hideMark/>
          </w:tcPr>
          <w:p w14:paraId="4FE47D0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26.5 ± 3.6</w:t>
            </w:r>
          </w:p>
        </w:tc>
      </w:tr>
      <w:tr w:rsidR="009159A4" w:rsidRPr="009159A4" w14:paraId="59E96B84" w14:textId="77777777" w:rsidTr="004961D0">
        <w:trPr>
          <w:trHeight w:val="300"/>
        </w:trPr>
        <w:tc>
          <w:tcPr>
            <w:tcW w:w="2160" w:type="dxa"/>
            <w:tcBorders>
              <w:top w:val="nil"/>
              <w:left w:val="nil"/>
              <w:bottom w:val="nil"/>
              <w:right w:val="nil"/>
            </w:tcBorders>
            <w:shd w:val="clear" w:color="auto" w:fill="auto"/>
            <w:noWrap/>
            <w:vAlign w:val="center"/>
            <w:hideMark/>
          </w:tcPr>
          <w:p w14:paraId="0C9C0920"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EDV (µL)</w:t>
            </w:r>
          </w:p>
        </w:tc>
        <w:tc>
          <w:tcPr>
            <w:tcW w:w="1597" w:type="dxa"/>
            <w:tcBorders>
              <w:top w:val="nil"/>
              <w:left w:val="nil"/>
              <w:bottom w:val="nil"/>
              <w:right w:val="nil"/>
            </w:tcBorders>
            <w:shd w:val="clear" w:color="auto" w:fill="auto"/>
            <w:noWrap/>
            <w:vAlign w:val="center"/>
            <w:hideMark/>
          </w:tcPr>
          <w:p w14:paraId="5916B80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43.3 ± 5.6</w:t>
            </w:r>
          </w:p>
        </w:tc>
        <w:tc>
          <w:tcPr>
            <w:tcW w:w="1553" w:type="dxa"/>
            <w:tcBorders>
              <w:top w:val="nil"/>
              <w:left w:val="nil"/>
              <w:bottom w:val="nil"/>
              <w:right w:val="nil"/>
            </w:tcBorders>
            <w:shd w:val="clear" w:color="auto" w:fill="auto"/>
            <w:noWrap/>
            <w:vAlign w:val="center"/>
            <w:hideMark/>
          </w:tcPr>
          <w:p w14:paraId="579F1FF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55.6 ± 7.3</w:t>
            </w:r>
          </w:p>
        </w:tc>
        <w:tc>
          <w:tcPr>
            <w:tcW w:w="1800" w:type="dxa"/>
            <w:tcBorders>
              <w:top w:val="nil"/>
              <w:left w:val="nil"/>
              <w:bottom w:val="nil"/>
              <w:right w:val="nil"/>
            </w:tcBorders>
            <w:shd w:val="clear" w:color="auto" w:fill="auto"/>
            <w:noWrap/>
            <w:vAlign w:val="center"/>
            <w:hideMark/>
          </w:tcPr>
          <w:p w14:paraId="0E991EE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35.5 ± 2.7</w:t>
            </w:r>
          </w:p>
        </w:tc>
        <w:tc>
          <w:tcPr>
            <w:tcW w:w="1800" w:type="dxa"/>
            <w:tcBorders>
              <w:top w:val="nil"/>
              <w:left w:val="nil"/>
              <w:bottom w:val="nil"/>
              <w:right w:val="nil"/>
            </w:tcBorders>
            <w:shd w:val="clear" w:color="auto" w:fill="auto"/>
            <w:noWrap/>
            <w:vAlign w:val="center"/>
            <w:hideMark/>
          </w:tcPr>
          <w:p w14:paraId="2342EF7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42.1 ± 4.7</w:t>
            </w:r>
          </w:p>
        </w:tc>
      </w:tr>
      <w:tr w:rsidR="009159A4" w:rsidRPr="009159A4" w14:paraId="61436D83" w14:textId="77777777" w:rsidTr="004961D0">
        <w:trPr>
          <w:trHeight w:val="300"/>
        </w:trPr>
        <w:tc>
          <w:tcPr>
            <w:tcW w:w="2160" w:type="dxa"/>
            <w:tcBorders>
              <w:top w:val="nil"/>
              <w:left w:val="nil"/>
              <w:bottom w:val="nil"/>
              <w:right w:val="nil"/>
            </w:tcBorders>
            <w:shd w:val="clear" w:color="auto" w:fill="auto"/>
            <w:noWrap/>
            <w:vAlign w:val="center"/>
            <w:hideMark/>
          </w:tcPr>
          <w:p w14:paraId="6ACE8523"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SV (µL)</w:t>
            </w:r>
          </w:p>
        </w:tc>
        <w:tc>
          <w:tcPr>
            <w:tcW w:w="1597" w:type="dxa"/>
            <w:tcBorders>
              <w:top w:val="nil"/>
              <w:left w:val="nil"/>
              <w:bottom w:val="nil"/>
              <w:right w:val="nil"/>
            </w:tcBorders>
            <w:shd w:val="clear" w:color="auto" w:fill="auto"/>
            <w:noWrap/>
            <w:vAlign w:val="center"/>
            <w:hideMark/>
          </w:tcPr>
          <w:p w14:paraId="0FD675E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24.7 ± 2.6</w:t>
            </w:r>
          </w:p>
        </w:tc>
        <w:tc>
          <w:tcPr>
            <w:tcW w:w="1553" w:type="dxa"/>
            <w:tcBorders>
              <w:top w:val="nil"/>
              <w:left w:val="nil"/>
              <w:bottom w:val="nil"/>
              <w:right w:val="nil"/>
            </w:tcBorders>
            <w:shd w:val="clear" w:color="auto" w:fill="auto"/>
            <w:noWrap/>
            <w:vAlign w:val="center"/>
            <w:hideMark/>
          </w:tcPr>
          <w:p w14:paraId="317688E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26.2 ± 1.2</w:t>
            </w:r>
          </w:p>
        </w:tc>
        <w:tc>
          <w:tcPr>
            <w:tcW w:w="1800" w:type="dxa"/>
            <w:tcBorders>
              <w:top w:val="nil"/>
              <w:left w:val="nil"/>
              <w:bottom w:val="nil"/>
              <w:right w:val="nil"/>
            </w:tcBorders>
            <w:shd w:val="clear" w:color="auto" w:fill="auto"/>
            <w:noWrap/>
            <w:vAlign w:val="center"/>
            <w:hideMark/>
          </w:tcPr>
          <w:p w14:paraId="2B6F835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22.4 ± 1.6</w:t>
            </w:r>
          </w:p>
        </w:tc>
        <w:tc>
          <w:tcPr>
            <w:tcW w:w="1800" w:type="dxa"/>
            <w:tcBorders>
              <w:top w:val="nil"/>
              <w:left w:val="nil"/>
              <w:bottom w:val="nil"/>
              <w:right w:val="nil"/>
            </w:tcBorders>
            <w:shd w:val="clear" w:color="auto" w:fill="auto"/>
            <w:noWrap/>
            <w:vAlign w:val="center"/>
            <w:hideMark/>
          </w:tcPr>
          <w:p w14:paraId="700DECD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22.2 ± 2</w:t>
            </w:r>
          </w:p>
        </w:tc>
      </w:tr>
      <w:tr w:rsidR="009159A4" w:rsidRPr="009159A4" w14:paraId="5AC75E7F" w14:textId="77777777" w:rsidTr="004961D0">
        <w:trPr>
          <w:trHeight w:val="300"/>
        </w:trPr>
        <w:tc>
          <w:tcPr>
            <w:tcW w:w="2160" w:type="dxa"/>
            <w:tcBorders>
              <w:top w:val="nil"/>
              <w:left w:val="nil"/>
              <w:bottom w:val="nil"/>
              <w:right w:val="nil"/>
            </w:tcBorders>
            <w:shd w:val="clear" w:color="auto" w:fill="auto"/>
            <w:noWrap/>
            <w:vAlign w:val="center"/>
            <w:hideMark/>
          </w:tcPr>
          <w:p w14:paraId="72CD1507"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CO (ml/min)</w:t>
            </w:r>
          </w:p>
        </w:tc>
        <w:tc>
          <w:tcPr>
            <w:tcW w:w="1597" w:type="dxa"/>
            <w:tcBorders>
              <w:top w:val="nil"/>
              <w:left w:val="nil"/>
              <w:bottom w:val="nil"/>
              <w:right w:val="nil"/>
            </w:tcBorders>
            <w:shd w:val="clear" w:color="auto" w:fill="auto"/>
            <w:noWrap/>
            <w:vAlign w:val="center"/>
            <w:hideMark/>
          </w:tcPr>
          <w:p w14:paraId="40AC909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12.1 ± 1.5</w:t>
            </w:r>
          </w:p>
        </w:tc>
        <w:tc>
          <w:tcPr>
            <w:tcW w:w="1553" w:type="dxa"/>
            <w:tcBorders>
              <w:top w:val="nil"/>
              <w:left w:val="nil"/>
              <w:bottom w:val="nil"/>
              <w:right w:val="nil"/>
            </w:tcBorders>
            <w:shd w:val="clear" w:color="auto" w:fill="auto"/>
            <w:noWrap/>
            <w:vAlign w:val="center"/>
            <w:hideMark/>
          </w:tcPr>
          <w:p w14:paraId="37341C8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11.5 ± 0.4</w:t>
            </w:r>
          </w:p>
        </w:tc>
        <w:tc>
          <w:tcPr>
            <w:tcW w:w="1800" w:type="dxa"/>
            <w:tcBorders>
              <w:top w:val="nil"/>
              <w:left w:val="nil"/>
              <w:bottom w:val="nil"/>
              <w:right w:val="nil"/>
            </w:tcBorders>
            <w:shd w:val="clear" w:color="auto" w:fill="auto"/>
            <w:noWrap/>
            <w:vAlign w:val="center"/>
            <w:hideMark/>
          </w:tcPr>
          <w:p w14:paraId="6536D31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10.5 ± 1.0</w:t>
            </w:r>
          </w:p>
        </w:tc>
        <w:tc>
          <w:tcPr>
            <w:tcW w:w="1800" w:type="dxa"/>
            <w:tcBorders>
              <w:top w:val="nil"/>
              <w:left w:val="nil"/>
              <w:bottom w:val="nil"/>
              <w:right w:val="nil"/>
            </w:tcBorders>
            <w:shd w:val="clear" w:color="auto" w:fill="auto"/>
            <w:noWrap/>
            <w:vAlign w:val="center"/>
            <w:hideMark/>
          </w:tcPr>
          <w:p w14:paraId="034DCD3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10.4 ± 0.9</w:t>
            </w:r>
          </w:p>
        </w:tc>
      </w:tr>
      <w:tr w:rsidR="009159A4" w:rsidRPr="009159A4" w14:paraId="285E7B06" w14:textId="77777777" w:rsidTr="004961D0">
        <w:trPr>
          <w:trHeight w:val="300"/>
        </w:trPr>
        <w:tc>
          <w:tcPr>
            <w:tcW w:w="2160" w:type="dxa"/>
            <w:tcBorders>
              <w:top w:val="nil"/>
              <w:left w:val="nil"/>
              <w:bottom w:val="nil"/>
              <w:right w:val="nil"/>
            </w:tcBorders>
            <w:shd w:val="clear" w:color="auto" w:fill="auto"/>
            <w:noWrap/>
            <w:vAlign w:val="center"/>
            <w:hideMark/>
          </w:tcPr>
          <w:p w14:paraId="2D8116F7"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CI (ml/min/BW)</w:t>
            </w:r>
          </w:p>
        </w:tc>
        <w:tc>
          <w:tcPr>
            <w:tcW w:w="1597" w:type="dxa"/>
            <w:tcBorders>
              <w:top w:val="nil"/>
              <w:left w:val="nil"/>
              <w:bottom w:val="nil"/>
              <w:right w:val="nil"/>
            </w:tcBorders>
            <w:shd w:val="clear" w:color="auto" w:fill="auto"/>
            <w:noWrap/>
            <w:vAlign w:val="center"/>
            <w:hideMark/>
          </w:tcPr>
          <w:p w14:paraId="4C5AD0A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403 ± 42</w:t>
            </w:r>
          </w:p>
        </w:tc>
        <w:tc>
          <w:tcPr>
            <w:tcW w:w="1553" w:type="dxa"/>
            <w:tcBorders>
              <w:top w:val="nil"/>
              <w:left w:val="nil"/>
              <w:bottom w:val="nil"/>
              <w:right w:val="nil"/>
            </w:tcBorders>
            <w:shd w:val="clear" w:color="auto" w:fill="auto"/>
            <w:noWrap/>
            <w:vAlign w:val="center"/>
            <w:hideMark/>
          </w:tcPr>
          <w:p w14:paraId="5302949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397 ± 17</w:t>
            </w:r>
          </w:p>
        </w:tc>
        <w:tc>
          <w:tcPr>
            <w:tcW w:w="1800" w:type="dxa"/>
            <w:tcBorders>
              <w:top w:val="nil"/>
              <w:left w:val="nil"/>
              <w:bottom w:val="nil"/>
              <w:right w:val="nil"/>
            </w:tcBorders>
            <w:shd w:val="clear" w:color="auto" w:fill="auto"/>
            <w:noWrap/>
            <w:vAlign w:val="center"/>
            <w:hideMark/>
          </w:tcPr>
          <w:p w14:paraId="250B587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374 ± 32</w:t>
            </w:r>
          </w:p>
        </w:tc>
        <w:tc>
          <w:tcPr>
            <w:tcW w:w="1800" w:type="dxa"/>
            <w:tcBorders>
              <w:top w:val="nil"/>
              <w:left w:val="nil"/>
              <w:bottom w:val="nil"/>
              <w:right w:val="nil"/>
            </w:tcBorders>
            <w:shd w:val="clear" w:color="auto" w:fill="auto"/>
            <w:noWrap/>
            <w:vAlign w:val="center"/>
            <w:hideMark/>
          </w:tcPr>
          <w:p w14:paraId="3F4DD7D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398 ± 38</w:t>
            </w:r>
          </w:p>
        </w:tc>
      </w:tr>
      <w:tr w:rsidR="009159A4" w:rsidRPr="009159A4" w14:paraId="4DBA43D3" w14:textId="77777777" w:rsidTr="004961D0">
        <w:trPr>
          <w:trHeight w:val="300"/>
        </w:trPr>
        <w:tc>
          <w:tcPr>
            <w:tcW w:w="2160" w:type="dxa"/>
            <w:tcBorders>
              <w:top w:val="nil"/>
              <w:left w:val="nil"/>
              <w:bottom w:val="nil"/>
              <w:right w:val="nil"/>
            </w:tcBorders>
            <w:shd w:val="clear" w:color="auto" w:fill="auto"/>
            <w:noWrap/>
            <w:vAlign w:val="center"/>
            <w:hideMark/>
          </w:tcPr>
          <w:p w14:paraId="4BA24AD4"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Ea (mmHg/µL)</w:t>
            </w:r>
          </w:p>
        </w:tc>
        <w:tc>
          <w:tcPr>
            <w:tcW w:w="1597" w:type="dxa"/>
            <w:tcBorders>
              <w:top w:val="nil"/>
              <w:left w:val="nil"/>
              <w:bottom w:val="nil"/>
              <w:right w:val="nil"/>
            </w:tcBorders>
            <w:shd w:val="clear" w:color="auto" w:fill="auto"/>
            <w:noWrap/>
            <w:vAlign w:val="center"/>
            <w:hideMark/>
          </w:tcPr>
          <w:p w14:paraId="2C1D82F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4.5 ± 0.5</w:t>
            </w:r>
          </w:p>
        </w:tc>
        <w:tc>
          <w:tcPr>
            <w:tcW w:w="1553" w:type="dxa"/>
            <w:tcBorders>
              <w:top w:val="nil"/>
              <w:left w:val="nil"/>
              <w:bottom w:val="nil"/>
              <w:right w:val="nil"/>
            </w:tcBorders>
            <w:shd w:val="clear" w:color="auto" w:fill="auto"/>
            <w:noWrap/>
            <w:vAlign w:val="center"/>
            <w:hideMark/>
          </w:tcPr>
          <w:p w14:paraId="03359F9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3.9 ± 0.2</w:t>
            </w:r>
          </w:p>
        </w:tc>
        <w:tc>
          <w:tcPr>
            <w:tcW w:w="1800" w:type="dxa"/>
            <w:tcBorders>
              <w:top w:val="nil"/>
              <w:left w:val="nil"/>
              <w:bottom w:val="nil"/>
              <w:right w:val="nil"/>
            </w:tcBorders>
            <w:shd w:val="clear" w:color="auto" w:fill="auto"/>
            <w:noWrap/>
            <w:vAlign w:val="center"/>
            <w:hideMark/>
          </w:tcPr>
          <w:p w14:paraId="3B38FCC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4.7 ± 0.4</w:t>
            </w:r>
          </w:p>
        </w:tc>
        <w:tc>
          <w:tcPr>
            <w:tcW w:w="1800" w:type="dxa"/>
            <w:tcBorders>
              <w:top w:val="nil"/>
              <w:left w:val="nil"/>
              <w:bottom w:val="nil"/>
              <w:right w:val="nil"/>
            </w:tcBorders>
            <w:shd w:val="clear" w:color="auto" w:fill="auto"/>
            <w:noWrap/>
            <w:vAlign w:val="center"/>
            <w:hideMark/>
          </w:tcPr>
          <w:p w14:paraId="14459D8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4.8 ± 0.6</w:t>
            </w:r>
          </w:p>
        </w:tc>
      </w:tr>
      <w:tr w:rsidR="009159A4" w:rsidRPr="009159A4" w14:paraId="68953153" w14:textId="77777777" w:rsidTr="004961D0">
        <w:trPr>
          <w:trHeight w:val="300"/>
        </w:trPr>
        <w:tc>
          <w:tcPr>
            <w:tcW w:w="2160" w:type="dxa"/>
            <w:tcBorders>
              <w:top w:val="nil"/>
              <w:left w:val="nil"/>
              <w:bottom w:val="nil"/>
              <w:right w:val="nil"/>
            </w:tcBorders>
            <w:shd w:val="clear" w:color="auto" w:fill="auto"/>
            <w:noWrap/>
            <w:vAlign w:val="center"/>
            <w:hideMark/>
          </w:tcPr>
          <w:p w14:paraId="7DC8DD6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TPR</w:t>
            </w:r>
          </w:p>
        </w:tc>
        <w:tc>
          <w:tcPr>
            <w:tcW w:w="1597" w:type="dxa"/>
            <w:tcBorders>
              <w:top w:val="nil"/>
              <w:left w:val="nil"/>
              <w:bottom w:val="nil"/>
              <w:right w:val="nil"/>
            </w:tcBorders>
            <w:shd w:val="clear" w:color="auto" w:fill="auto"/>
            <w:noWrap/>
            <w:vAlign w:val="center"/>
            <w:hideMark/>
          </w:tcPr>
          <w:p w14:paraId="1DE38E6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7.9 ± 1.0</w:t>
            </w:r>
          </w:p>
        </w:tc>
        <w:tc>
          <w:tcPr>
            <w:tcW w:w="1553" w:type="dxa"/>
            <w:tcBorders>
              <w:top w:val="nil"/>
              <w:left w:val="nil"/>
              <w:bottom w:val="nil"/>
              <w:right w:val="nil"/>
            </w:tcBorders>
            <w:shd w:val="clear" w:color="auto" w:fill="auto"/>
            <w:noWrap/>
            <w:vAlign w:val="center"/>
            <w:hideMark/>
          </w:tcPr>
          <w:p w14:paraId="3DDA6C7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7.7 ± 0.3</w:t>
            </w:r>
          </w:p>
        </w:tc>
        <w:tc>
          <w:tcPr>
            <w:tcW w:w="1800" w:type="dxa"/>
            <w:tcBorders>
              <w:top w:val="nil"/>
              <w:left w:val="nil"/>
              <w:bottom w:val="nil"/>
              <w:right w:val="nil"/>
            </w:tcBorders>
            <w:shd w:val="clear" w:color="auto" w:fill="auto"/>
            <w:noWrap/>
            <w:vAlign w:val="center"/>
            <w:hideMark/>
          </w:tcPr>
          <w:p w14:paraId="7F7FFEC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9.3 ± 0.6</w:t>
            </w:r>
          </w:p>
        </w:tc>
        <w:tc>
          <w:tcPr>
            <w:tcW w:w="1800" w:type="dxa"/>
            <w:tcBorders>
              <w:top w:val="nil"/>
              <w:left w:val="nil"/>
              <w:bottom w:val="nil"/>
              <w:right w:val="nil"/>
            </w:tcBorders>
            <w:shd w:val="clear" w:color="auto" w:fill="auto"/>
            <w:noWrap/>
            <w:vAlign w:val="center"/>
            <w:hideMark/>
          </w:tcPr>
          <w:p w14:paraId="6C5DE13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9.4 ± 1.1</w:t>
            </w:r>
          </w:p>
        </w:tc>
      </w:tr>
      <w:tr w:rsidR="009159A4" w:rsidRPr="009159A4" w14:paraId="3E01F9A2" w14:textId="77777777" w:rsidTr="004961D0">
        <w:trPr>
          <w:trHeight w:val="300"/>
        </w:trPr>
        <w:tc>
          <w:tcPr>
            <w:tcW w:w="2160" w:type="dxa"/>
            <w:tcBorders>
              <w:top w:val="nil"/>
              <w:left w:val="nil"/>
              <w:bottom w:val="nil"/>
              <w:right w:val="nil"/>
            </w:tcBorders>
            <w:shd w:val="clear" w:color="auto" w:fill="auto"/>
            <w:noWrap/>
            <w:vAlign w:val="center"/>
            <w:hideMark/>
          </w:tcPr>
          <w:p w14:paraId="3E92283A"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EF (%)</w:t>
            </w:r>
          </w:p>
        </w:tc>
        <w:tc>
          <w:tcPr>
            <w:tcW w:w="1597" w:type="dxa"/>
            <w:tcBorders>
              <w:top w:val="nil"/>
              <w:left w:val="nil"/>
              <w:bottom w:val="nil"/>
              <w:right w:val="nil"/>
            </w:tcBorders>
            <w:shd w:val="clear" w:color="auto" w:fill="auto"/>
            <w:noWrap/>
            <w:vAlign w:val="center"/>
            <w:hideMark/>
          </w:tcPr>
          <w:p w14:paraId="081E023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57.4 ± 2.1</w:t>
            </w:r>
          </w:p>
        </w:tc>
        <w:tc>
          <w:tcPr>
            <w:tcW w:w="1553" w:type="dxa"/>
            <w:tcBorders>
              <w:top w:val="nil"/>
              <w:left w:val="nil"/>
              <w:bottom w:val="nil"/>
              <w:right w:val="nil"/>
            </w:tcBorders>
            <w:shd w:val="clear" w:color="auto" w:fill="auto"/>
            <w:noWrap/>
            <w:vAlign w:val="center"/>
            <w:hideMark/>
          </w:tcPr>
          <w:p w14:paraId="0247432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51.4 ± 4.5</w:t>
            </w:r>
          </w:p>
        </w:tc>
        <w:tc>
          <w:tcPr>
            <w:tcW w:w="1800" w:type="dxa"/>
            <w:tcBorders>
              <w:top w:val="nil"/>
              <w:left w:val="nil"/>
              <w:bottom w:val="nil"/>
              <w:right w:val="nil"/>
            </w:tcBorders>
            <w:shd w:val="clear" w:color="auto" w:fill="auto"/>
            <w:noWrap/>
            <w:vAlign w:val="center"/>
            <w:hideMark/>
          </w:tcPr>
          <w:p w14:paraId="02E82D3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65.1 ± 2.0</w:t>
            </w:r>
            <w:r w:rsidRPr="009159A4">
              <w:rPr>
                <w:rFonts w:asciiTheme="minorHAnsi" w:eastAsia="Times New Roman" w:hAnsiTheme="minorHAnsi" w:cstheme="minorHAnsi"/>
                <w:vertAlign w:val="superscript"/>
                <w:lang w:val="de-DE" w:eastAsia="de-DE"/>
              </w:rPr>
              <w:t>$</w:t>
            </w:r>
          </w:p>
        </w:tc>
        <w:tc>
          <w:tcPr>
            <w:tcW w:w="1800" w:type="dxa"/>
            <w:tcBorders>
              <w:top w:val="nil"/>
              <w:left w:val="nil"/>
              <w:bottom w:val="nil"/>
              <w:right w:val="nil"/>
            </w:tcBorders>
            <w:shd w:val="clear" w:color="auto" w:fill="auto"/>
            <w:noWrap/>
            <w:vAlign w:val="center"/>
            <w:hideMark/>
          </w:tcPr>
          <w:p w14:paraId="201AC4F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52.9 ± 3.2</w:t>
            </w:r>
          </w:p>
        </w:tc>
      </w:tr>
      <w:tr w:rsidR="009159A4" w:rsidRPr="009159A4" w14:paraId="5873F619" w14:textId="77777777" w:rsidTr="004961D0">
        <w:trPr>
          <w:trHeight w:val="300"/>
        </w:trPr>
        <w:tc>
          <w:tcPr>
            <w:tcW w:w="2160" w:type="dxa"/>
            <w:tcBorders>
              <w:top w:val="nil"/>
              <w:left w:val="nil"/>
              <w:bottom w:val="nil"/>
              <w:right w:val="nil"/>
            </w:tcBorders>
            <w:shd w:val="clear" w:color="auto" w:fill="auto"/>
            <w:noWrap/>
            <w:vAlign w:val="center"/>
            <w:hideMark/>
          </w:tcPr>
          <w:p w14:paraId="6CD294DD" w14:textId="77777777" w:rsidR="00A05EF5" w:rsidRPr="009159A4" w:rsidRDefault="00A05EF5" w:rsidP="004961D0">
            <w:pPr>
              <w:spacing w:before="20" w:after="20"/>
              <w:rPr>
                <w:rFonts w:asciiTheme="minorHAnsi" w:eastAsia="Times New Roman" w:hAnsiTheme="minorHAnsi" w:cstheme="minorHAnsi"/>
                <w:b/>
                <w:lang w:eastAsia="de-DE"/>
              </w:rPr>
            </w:pPr>
            <w:proofErr w:type="spellStart"/>
            <w:r w:rsidRPr="009159A4">
              <w:rPr>
                <w:rFonts w:asciiTheme="minorHAnsi" w:eastAsia="Times New Roman" w:hAnsiTheme="minorHAnsi" w:cstheme="minorHAnsi"/>
                <w:b/>
                <w:lang w:eastAsia="de-DE"/>
              </w:rPr>
              <w:t>dP</w:t>
            </w:r>
            <w:proofErr w:type="spellEnd"/>
            <w:r w:rsidRPr="009159A4">
              <w:rPr>
                <w:rFonts w:asciiTheme="minorHAnsi" w:eastAsia="Times New Roman" w:hAnsiTheme="minorHAnsi" w:cstheme="minorHAnsi"/>
                <w:b/>
                <w:lang w:eastAsia="de-DE"/>
              </w:rPr>
              <w:t>/</w:t>
            </w:r>
            <w:proofErr w:type="spellStart"/>
            <w:r w:rsidRPr="009159A4">
              <w:rPr>
                <w:rFonts w:asciiTheme="minorHAnsi" w:eastAsia="Times New Roman" w:hAnsiTheme="minorHAnsi" w:cstheme="minorHAnsi"/>
                <w:b/>
                <w:lang w:eastAsia="de-DE"/>
              </w:rPr>
              <w:t>dt</w:t>
            </w:r>
            <w:proofErr w:type="spellEnd"/>
            <w:r w:rsidRPr="009159A4">
              <w:rPr>
                <w:rFonts w:asciiTheme="minorHAnsi" w:eastAsia="Times New Roman" w:hAnsiTheme="minorHAnsi" w:cstheme="minorHAnsi"/>
                <w:b/>
                <w:lang w:eastAsia="de-DE"/>
              </w:rPr>
              <w:t xml:space="preserve"> max (mmHg/s)</w:t>
            </w:r>
          </w:p>
        </w:tc>
        <w:tc>
          <w:tcPr>
            <w:tcW w:w="1597" w:type="dxa"/>
            <w:tcBorders>
              <w:top w:val="nil"/>
              <w:left w:val="nil"/>
              <w:bottom w:val="nil"/>
              <w:right w:val="nil"/>
            </w:tcBorders>
            <w:shd w:val="clear" w:color="auto" w:fill="auto"/>
            <w:noWrap/>
            <w:vAlign w:val="center"/>
            <w:hideMark/>
          </w:tcPr>
          <w:p w14:paraId="65A5DA6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7727 ± 438</w:t>
            </w:r>
          </w:p>
        </w:tc>
        <w:tc>
          <w:tcPr>
            <w:tcW w:w="1553" w:type="dxa"/>
            <w:tcBorders>
              <w:top w:val="nil"/>
              <w:left w:val="nil"/>
              <w:bottom w:val="nil"/>
              <w:right w:val="nil"/>
            </w:tcBorders>
            <w:shd w:val="clear" w:color="auto" w:fill="auto"/>
            <w:noWrap/>
            <w:vAlign w:val="center"/>
            <w:hideMark/>
          </w:tcPr>
          <w:p w14:paraId="26B8352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7392 ± 432</w:t>
            </w:r>
          </w:p>
        </w:tc>
        <w:tc>
          <w:tcPr>
            <w:tcW w:w="1800" w:type="dxa"/>
            <w:tcBorders>
              <w:top w:val="nil"/>
              <w:left w:val="nil"/>
              <w:bottom w:val="nil"/>
              <w:right w:val="nil"/>
            </w:tcBorders>
            <w:shd w:val="clear" w:color="auto" w:fill="auto"/>
            <w:noWrap/>
            <w:vAlign w:val="center"/>
            <w:hideMark/>
          </w:tcPr>
          <w:p w14:paraId="03DADDB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8323 ± 470</w:t>
            </w:r>
          </w:p>
        </w:tc>
        <w:tc>
          <w:tcPr>
            <w:tcW w:w="1800" w:type="dxa"/>
            <w:tcBorders>
              <w:top w:val="nil"/>
              <w:left w:val="nil"/>
              <w:bottom w:val="nil"/>
              <w:right w:val="nil"/>
            </w:tcBorders>
            <w:shd w:val="clear" w:color="auto" w:fill="auto"/>
            <w:noWrap/>
            <w:vAlign w:val="center"/>
            <w:hideMark/>
          </w:tcPr>
          <w:p w14:paraId="7E77E40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7320 ± 408</w:t>
            </w:r>
          </w:p>
        </w:tc>
      </w:tr>
      <w:tr w:rsidR="009159A4" w:rsidRPr="009159A4" w14:paraId="79B27710" w14:textId="77777777" w:rsidTr="004961D0">
        <w:trPr>
          <w:trHeight w:val="300"/>
        </w:trPr>
        <w:tc>
          <w:tcPr>
            <w:tcW w:w="2160" w:type="dxa"/>
            <w:tcBorders>
              <w:top w:val="nil"/>
              <w:left w:val="nil"/>
              <w:bottom w:val="nil"/>
              <w:right w:val="nil"/>
            </w:tcBorders>
            <w:shd w:val="clear" w:color="auto" w:fill="auto"/>
            <w:noWrap/>
            <w:vAlign w:val="center"/>
          </w:tcPr>
          <w:p w14:paraId="73B50C33" w14:textId="77777777" w:rsidR="00A05EF5" w:rsidRPr="009159A4" w:rsidRDefault="00A05EF5" w:rsidP="004961D0">
            <w:pPr>
              <w:spacing w:before="20" w:after="20"/>
              <w:rPr>
                <w:rFonts w:asciiTheme="minorHAnsi" w:eastAsia="Times New Roman" w:hAnsiTheme="minorHAnsi" w:cstheme="minorHAnsi"/>
                <w:b/>
                <w:lang w:eastAsia="de-DE"/>
              </w:rPr>
            </w:pPr>
            <w:r w:rsidRPr="009159A4">
              <w:rPr>
                <w:rFonts w:asciiTheme="minorHAnsi" w:eastAsia="Times New Roman" w:hAnsiTheme="minorHAnsi" w:cstheme="minorHAnsi"/>
                <w:b/>
                <w:lang w:eastAsia="de-DE"/>
              </w:rPr>
              <w:t>-</w:t>
            </w:r>
            <w:proofErr w:type="spellStart"/>
            <w:r w:rsidRPr="009159A4">
              <w:rPr>
                <w:rFonts w:asciiTheme="minorHAnsi" w:eastAsia="Times New Roman" w:hAnsiTheme="minorHAnsi" w:cstheme="minorHAnsi"/>
                <w:b/>
                <w:lang w:eastAsia="de-DE"/>
              </w:rPr>
              <w:t>dP</w:t>
            </w:r>
            <w:proofErr w:type="spellEnd"/>
            <w:r w:rsidRPr="009159A4">
              <w:rPr>
                <w:rFonts w:asciiTheme="minorHAnsi" w:eastAsia="Times New Roman" w:hAnsiTheme="minorHAnsi" w:cstheme="minorHAnsi"/>
                <w:b/>
                <w:lang w:eastAsia="de-DE"/>
              </w:rPr>
              <w:t>/</w:t>
            </w:r>
            <w:proofErr w:type="spellStart"/>
            <w:r w:rsidRPr="009159A4">
              <w:rPr>
                <w:rFonts w:asciiTheme="minorHAnsi" w:eastAsia="Times New Roman" w:hAnsiTheme="minorHAnsi" w:cstheme="minorHAnsi"/>
                <w:b/>
                <w:lang w:eastAsia="de-DE"/>
              </w:rPr>
              <w:t>dt</w:t>
            </w:r>
            <w:proofErr w:type="spellEnd"/>
            <w:r w:rsidRPr="009159A4">
              <w:rPr>
                <w:rFonts w:asciiTheme="minorHAnsi" w:eastAsia="Times New Roman" w:hAnsiTheme="minorHAnsi" w:cstheme="minorHAnsi"/>
                <w:b/>
                <w:lang w:eastAsia="de-DE"/>
              </w:rPr>
              <w:t xml:space="preserve"> max (mmHg/s)</w:t>
            </w:r>
          </w:p>
        </w:tc>
        <w:tc>
          <w:tcPr>
            <w:tcW w:w="1597" w:type="dxa"/>
            <w:tcBorders>
              <w:top w:val="nil"/>
              <w:left w:val="nil"/>
              <w:bottom w:val="nil"/>
              <w:right w:val="nil"/>
            </w:tcBorders>
            <w:shd w:val="clear" w:color="auto" w:fill="auto"/>
            <w:noWrap/>
            <w:vAlign w:val="center"/>
          </w:tcPr>
          <w:p w14:paraId="03A1E8A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9200 ± 478</w:t>
            </w:r>
          </w:p>
        </w:tc>
        <w:tc>
          <w:tcPr>
            <w:tcW w:w="1553" w:type="dxa"/>
            <w:tcBorders>
              <w:top w:val="nil"/>
              <w:left w:val="nil"/>
              <w:bottom w:val="nil"/>
              <w:right w:val="nil"/>
            </w:tcBorders>
            <w:shd w:val="clear" w:color="auto" w:fill="auto"/>
            <w:noWrap/>
            <w:vAlign w:val="center"/>
          </w:tcPr>
          <w:p w14:paraId="7568214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7450 ± 584</w:t>
            </w:r>
          </w:p>
        </w:tc>
        <w:tc>
          <w:tcPr>
            <w:tcW w:w="1800" w:type="dxa"/>
            <w:tcBorders>
              <w:top w:val="nil"/>
              <w:left w:val="nil"/>
              <w:bottom w:val="nil"/>
              <w:right w:val="nil"/>
            </w:tcBorders>
            <w:shd w:val="clear" w:color="auto" w:fill="auto"/>
            <w:noWrap/>
            <w:vAlign w:val="center"/>
          </w:tcPr>
          <w:p w14:paraId="36D1278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9107 ± 584</w:t>
            </w:r>
          </w:p>
        </w:tc>
        <w:tc>
          <w:tcPr>
            <w:tcW w:w="1800" w:type="dxa"/>
            <w:tcBorders>
              <w:top w:val="nil"/>
              <w:left w:val="nil"/>
              <w:bottom w:val="nil"/>
              <w:right w:val="nil"/>
            </w:tcBorders>
            <w:shd w:val="clear" w:color="auto" w:fill="auto"/>
            <w:noWrap/>
            <w:vAlign w:val="center"/>
          </w:tcPr>
          <w:p w14:paraId="10E69A1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8483 ± 514</w:t>
            </w:r>
          </w:p>
        </w:tc>
      </w:tr>
      <w:tr w:rsidR="009159A4" w:rsidRPr="009159A4" w14:paraId="79E447BA" w14:textId="77777777" w:rsidTr="004961D0">
        <w:trPr>
          <w:trHeight w:val="300"/>
        </w:trPr>
        <w:tc>
          <w:tcPr>
            <w:tcW w:w="2160" w:type="dxa"/>
            <w:tcBorders>
              <w:top w:val="nil"/>
              <w:left w:val="nil"/>
              <w:bottom w:val="nil"/>
              <w:right w:val="nil"/>
            </w:tcBorders>
            <w:shd w:val="clear" w:color="auto" w:fill="auto"/>
            <w:noWrap/>
            <w:vAlign w:val="center"/>
            <w:hideMark/>
          </w:tcPr>
          <w:p w14:paraId="4E8E93A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SW (mmHg*mL)</w:t>
            </w:r>
          </w:p>
        </w:tc>
        <w:tc>
          <w:tcPr>
            <w:tcW w:w="1597" w:type="dxa"/>
            <w:tcBorders>
              <w:top w:val="nil"/>
              <w:left w:val="nil"/>
              <w:bottom w:val="nil"/>
              <w:right w:val="nil"/>
            </w:tcBorders>
            <w:shd w:val="clear" w:color="auto" w:fill="auto"/>
            <w:noWrap/>
            <w:vAlign w:val="center"/>
            <w:hideMark/>
          </w:tcPr>
          <w:p w14:paraId="4EC43F3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2.2 ± 0.3</w:t>
            </w:r>
          </w:p>
        </w:tc>
        <w:tc>
          <w:tcPr>
            <w:tcW w:w="1553" w:type="dxa"/>
            <w:tcBorders>
              <w:top w:val="nil"/>
              <w:left w:val="nil"/>
              <w:bottom w:val="nil"/>
              <w:right w:val="nil"/>
            </w:tcBorders>
            <w:shd w:val="clear" w:color="auto" w:fill="auto"/>
            <w:noWrap/>
            <w:vAlign w:val="center"/>
            <w:hideMark/>
          </w:tcPr>
          <w:p w14:paraId="59BA2C5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2.3 ± 0.1</w:t>
            </w:r>
          </w:p>
        </w:tc>
        <w:tc>
          <w:tcPr>
            <w:tcW w:w="1800" w:type="dxa"/>
            <w:tcBorders>
              <w:top w:val="nil"/>
              <w:left w:val="nil"/>
              <w:bottom w:val="nil"/>
              <w:right w:val="nil"/>
            </w:tcBorders>
            <w:shd w:val="clear" w:color="auto" w:fill="auto"/>
            <w:noWrap/>
            <w:vAlign w:val="center"/>
            <w:hideMark/>
          </w:tcPr>
          <w:p w14:paraId="5644267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1.9 ± 0.2</w:t>
            </w:r>
          </w:p>
        </w:tc>
        <w:tc>
          <w:tcPr>
            <w:tcW w:w="1800" w:type="dxa"/>
            <w:tcBorders>
              <w:top w:val="nil"/>
              <w:left w:val="nil"/>
              <w:bottom w:val="nil"/>
              <w:right w:val="nil"/>
            </w:tcBorders>
            <w:shd w:val="clear" w:color="auto" w:fill="auto"/>
            <w:noWrap/>
            <w:vAlign w:val="center"/>
            <w:hideMark/>
          </w:tcPr>
          <w:p w14:paraId="0F84EF7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1.8 ± 0.1</w:t>
            </w:r>
          </w:p>
        </w:tc>
      </w:tr>
      <w:tr w:rsidR="009159A4" w:rsidRPr="009159A4" w14:paraId="27EA5369" w14:textId="77777777" w:rsidTr="004961D0">
        <w:trPr>
          <w:trHeight w:val="300"/>
        </w:trPr>
        <w:tc>
          <w:tcPr>
            <w:tcW w:w="2160" w:type="dxa"/>
            <w:tcBorders>
              <w:top w:val="nil"/>
              <w:left w:val="nil"/>
              <w:bottom w:val="nil"/>
              <w:right w:val="nil"/>
            </w:tcBorders>
            <w:shd w:val="clear" w:color="auto" w:fill="auto"/>
            <w:noWrap/>
            <w:vAlign w:val="center"/>
            <w:hideMark/>
          </w:tcPr>
          <w:p w14:paraId="45A0A90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Tauω (ms)</w:t>
            </w:r>
          </w:p>
        </w:tc>
        <w:tc>
          <w:tcPr>
            <w:tcW w:w="1597" w:type="dxa"/>
            <w:tcBorders>
              <w:top w:val="nil"/>
              <w:left w:val="nil"/>
              <w:bottom w:val="nil"/>
              <w:right w:val="nil"/>
            </w:tcBorders>
            <w:shd w:val="clear" w:color="auto" w:fill="auto"/>
            <w:noWrap/>
            <w:vAlign w:val="center"/>
            <w:hideMark/>
          </w:tcPr>
          <w:p w14:paraId="3F822294"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6.7 ± 0.3</w:t>
            </w:r>
          </w:p>
        </w:tc>
        <w:tc>
          <w:tcPr>
            <w:tcW w:w="1553" w:type="dxa"/>
            <w:tcBorders>
              <w:top w:val="nil"/>
              <w:left w:val="nil"/>
              <w:bottom w:val="nil"/>
              <w:right w:val="nil"/>
            </w:tcBorders>
            <w:shd w:val="clear" w:color="auto" w:fill="auto"/>
            <w:noWrap/>
            <w:vAlign w:val="center"/>
            <w:hideMark/>
          </w:tcPr>
          <w:p w14:paraId="7E754CD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7.4 ± 0.4</w:t>
            </w:r>
          </w:p>
        </w:tc>
        <w:tc>
          <w:tcPr>
            <w:tcW w:w="1800" w:type="dxa"/>
            <w:tcBorders>
              <w:top w:val="nil"/>
              <w:left w:val="nil"/>
              <w:bottom w:val="nil"/>
              <w:right w:val="nil"/>
            </w:tcBorders>
            <w:shd w:val="clear" w:color="auto" w:fill="auto"/>
            <w:noWrap/>
            <w:vAlign w:val="center"/>
            <w:hideMark/>
          </w:tcPr>
          <w:p w14:paraId="75120CC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6.8 ± 0.5</w:t>
            </w:r>
          </w:p>
        </w:tc>
        <w:tc>
          <w:tcPr>
            <w:tcW w:w="1800" w:type="dxa"/>
            <w:tcBorders>
              <w:top w:val="nil"/>
              <w:left w:val="nil"/>
              <w:bottom w:val="nil"/>
              <w:right w:val="nil"/>
            </w:tcBorders>
            <w:shd w:val="clear" w:color="auto" w:fill="auto"/>
            <w:noWrap/>
            <w:vAlign w:val="center"/>
            <w:hideMark/>
          </w:tcPr>
          <w:p w14:paraId="50820AE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6.8 ± 0.2</w:t>
            </w:r>
          </w:p>
        </w:tc>
      </w:tr>
      <w:tr w:rsidR="009159A4" w:rsidRPr="009159A4" w14:paraId="5E2BE666" w14:textId="77777777" w:rsidTr="004961D0">
        <w:trPr>
          <w:trHeight w:val="300"/>
        </w:trPr>
        <w:tc>
          <w:tcPr>
            <w:tcW w:w="2160" w:type="dxa"/>
            <w:tcBorders>
              <w:top w:val="nil"/>
              <w:left w:val="nil"/>
              <w:bottom w:val="nil"/>
              <w:right w:val="nil"/>
            </w:tcBorders>
            <w:shd w:val="clear" w:color="auto" w:fill="auto"/>
            <w:noWrap/>
            <w:vAlign w:val="center"/>
            <w:hideMark/>
          </w:tcPr>
          <w:p w14:paraId="638E9BCA"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ESPVR</w:t>
            </w:r>
          </w:p>
        </w:tc>
        <w:tc>
          <w:tcPr>
            <w:tcW w:w="1597" w:type="dxa"/>
            <w:tcBorders>
              <w:top w:val="nil"/>
              <w:left w:val="nil"/>
              <w:bottom w:val="nil"/>
              <w:right w:val="nil"/>
            </w:tcBorders>
            <w:shd w:val="clear" w:color="auto" w:fill="auto"/>
            <w:noWrap/>
            <w:vAlign w:val="center"/>
            <w:hideMark/>
          </w:tcPr>
          <w:p w14:paraId="70FB7A82"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3.70 ± 0.82</w:t>
            </w:r>
          </w:p>
        </w:tc>
        <w:tc>
          <w:tcPr>
            <w:tcW w:w="1553" w:type="dxa"/>
            <w:tcBorders>
              <w:top w:val="nil"/>
              <w:left w:val="nil"/>
              <w:bottom w:val="nil"/>
              <w:right w:val="nil"/>
            </w:tcBorders>
            <w:shd w:val="clear" w:color="auto" w:fill="auto"/>
            <w:noWrap/>
            <w:vAlign w:val="center"/>
            <w:hideMark/>
          </w:tcPr>
          <w:p w14:paraId="7A97BD2B"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3.76 ± 1.03</w:t>
            </w:r>
          </w:p>
        </w:tc>
        <w:tc>
          <w:tcPr>
            <w:tcW w:w="1800" w:type="dxa"/>
            <w:tcBorders>
              <w:top w:val="nil"/>
              <w:left w:val="nil"/>
              <w:bottom w:val="nil"/>
              <w:right w:val="nil"/>
            </w:tcBorders>
            <w:shd w:val="clear" w:color="auto" w:fill="auto"/>
            <w:noWrap/>
            <w:vAlign w:val="center"/>
            <w:hideMark/>
          </w:tcPr>
          <w:p w14:paraId="2A4102D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6.53 ± 1.27</w:t>
            </w:r>
          </w:p>
        </w:tc>
        <w:tc>
          <w:tcPr>
            <w:tcW w:w="1800" w:type="dxa"/>
            <w:tcBorders>
              <w:top w:val="nil"/>
              <w:left w:val="nil"/>
              <w:bottom w:val="nil"/>
              <w:right w:val="nil"/>
            </w:tcBorders>
            <w:shd w:val="clear" w:color="auto" w:fill="auto"/>
            <w:noWrap/>
            <w:vAlign w:val="center"/>
            <w:hideMark/>
          </w:tcPr>
          <w:p w14:paraId="1B170BC9"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4.73 ± 1.09</w:t>
            </w:r>
          </w:p>
        </w:tc>
      </w:tr>
      <w:tr w:rsidR="009159A4" w:rsidRPr="009159A4" w14:paraId="26EA18BE" w14:textId="77777777" w:rsidTr="004961D0">
        <w:trPr>
          <w:trHeight w:val="300"/>
        </w:trPr>
        <w:tc>
          <w:tcPr>
            <w:tcW w:w="2160" w:type="dxa"/>
            <w:tcBorders>
              <w:top w:val="nil"/>
              <w:left w:val="nil"/>
              <w:bottom w:val="nil"/>
              <w:right w:val="nil"/>
            </w:tcBorders>
            <w:shd w:val="clear" w:color="auto" w:fill="auto"/>
            <w:noWrap/>
            <w:vAlign w:val="center"/>
            <w:hideMark/>
          </w:tcPr>
          <w:p w14:paraId="5532C2BA"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r</w:t>
            </w:r>
            <w:r w:rsidRPr="009159A4">
              <w:rPr>
                <w:rFonts w:asciiTheme="minorHAnsi" w:eastAsia="Times New Roman" w:hAnsiTheme="minorHAnsi" w:cstheme="minorHAnsi"/>
                <w:b/>
                <w:vertAlign w:val="superscript"/>
                <w:lang w:val="de-DE" w:eastAsia="de-DE"/>
              </w:rPr>
              <w:t>2</w:t>
            </w:r>
            <w:r w:rsidRPr="009159A4">
              <w:rPr>
                <w:rFonts w:asciiTheme="minorHAnsi" w:eastAsia="Times New Roman" w:hAnsiTheme="minorHAnsi" w:cstheme="minorHAnsi"/>
                <w:b/>
                <w:lang w:val="de-DE" w:eastAsia="de-DE"/>
              </w:rPr>
              <w:t xml:space="preserve"> (ESPVR)</w:t>
            </w:r>
          </w:p>
        </w:tc>
        <w:tc>
          <w:tcPr>
            <w:tcW w:w="1597" w:type="dxa"/>
            <w:tcBorders>
              <w:top w:val="nil"/>
              <w:left w:val="nil"/>
              <w:bottom w:val="nil"/>
              <w:right w:val="nil"/>
            </w:tcBorders>
            <w:shd w:val="clear" w:color="auto" w:fill="auto"/>
            <w:noWrap/>
            <w:vAlign w:val="center"/>
            <w:hideMark/>
          </w:tcPr>
          <w:p w14:paraId="1765341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0.972 ± 0.01</w:t>
            </w:r>
          </w:p>
        </w:tc>
        <w:tc>
          <w:tcPr>
            <w:tcW w:w="1553" w:type="dxa"/>
            <w:tcBorders>
              <w:top w:val="nil"/>
              <w:left w:val="nil"/>
              <w:bottom w:val="nil"/>
              <w:right w:val="nil"/>
            </w:tcBorders>
            <w:shd w:val="clear" w:color="auto" w:fill="auto"/>
            <w:noWrap/>
            <w:vAlign w:val="center"/>
            <w:hideMark/>
          </w:tcPr>
          <w:p w14:paraId="208BF3A8"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0.968 ± 0.01</w:t>
            </w:r>
          </w:p>
        </w:tc>
        <w:tc>
          <w:tcPr>
            <w:tcW w:w="1800" w:type="dxa"/>
            <w:tcBorders>
              <w:top w:val="nil"/>
              <w:left w:val="nil"/>
              <w:bottom w:val="nil"/>
              <w:right w:val="nil"/>
            </w:tcBorders>
            <w:shd w:val="clear" w:color="auto" w:fill="auto"/>
            <w:noWrap/>
            <w:vAlign w:val="center"/>
            <w:hideMark/>
          </w:tcPr>
          <w:p w14:paraId="340F2855"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0.963 ± 0.008</w:t>
            </w:r>
          </w:p>
        </w:tc>
        <w:tc>
          <w:tcPr>
            <w:tcW w:w="1800" w:type="dxa"/>
            <w:tcBorders>
              <w:top w:val="nil"/>
              <w:left w:val="nil"/>
              <w:bottom w:val="nil"/>
              <w:right w:val="nil"/>
            </w:tcBorders>
            <w:shd w:val="clear" w:color="auto" w:fill="auto"/>
            <w:noWrap/>
            <w:vAlign w:val="center"/>
            <w:hideMark/>
          </w:tcPr>
          <w:p w14:paraId="448B167A"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0.976 ± 0.006</w:t>
            </w:r>
          </w:p>
        </w:tc>
      </w:tr>
      <w:tr w:rsidR="009159A4" w:rsidRPr="009159A4" w14:paraId="01B0CD71" w14:textId="77777777" w:rsidTr="004961D0">
        <w:trPr>
          <w:trHeight w:val="300"/>
        </w:trPr>
        <w:tc>
          <w:tcPr>
            <w:tcW w:w="2160" w:type="dxa"/>
            <w:tcBorders>
              <w:top w:val="nil"/>
              <w:left w:val="nil"/>
              <w:bottom w:val="nil"/>
              <w:right w:val="nil"/>
            </w:tcBorders>
            <w:shd w:val="clear" w:color="auto" w:fill="auto"/>
            <w:noWrap/>
            <w:vAlign w:val="center"/>
            <w:hideMark/>
          </w:tcPr>
          <w:p w14:paraId="7DC4035E"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EDPVR</w:t>
            </w:r>
          </w:p>
        </w:tc>
        <w:tc>
          <w:tcPr>
            <w:tcW w:w="1597" w:type="dxa"/>
            <w:tcBorders>
              <w:top w:val="nil"/>
              <w:left w:val="nil"/>
              <w:bottom w:val="nil"/>
              <w:right w:val="nil"/>
            </w:tcBorders>
            <w:shd w:val="clear" w:color="auto" w:fill="auto"/>
            <w:noWrap/>
            <w:vAlign w:val="center"/>
            <w:hideMark/>
          </w:tcPr>
          <w:p w14:paraId="63C21EE3"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0.132 ± 0.019</w:t>
            </w:r>
          </w:p>
        </w:tc>
        <w:tc>
          <w:tcPr>
            <w:tcW w:w="1553" w:type="dxa"/>
            <w:tcBorders>
              <w:top w:val="nil"/>
              <w:left w:val="nil"/>
              <w:bottom w:val="nil"/>
              <w:right w:val="nil"/>
            </w:tcBorders>
            <w:shd w:val="clear" w:color="auto" w:fill="auto"/>
            <w:noWrap/>
            <w:vAlign w:val="center"/>
            <w:hideMark/>
          </w:tcPr>
          <w:p w14:paraId="2927E07B"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0.144 ± 0.023</w:t>
            </w:r>
          </w:p>
        </w:tc>
        <w:tc>
          <w:tcPr>
            <w:tcW w:w="1800" w:type="dxa"/>
            <w:tcBorders>
              <w:top w:val="nil"/>
              <w:left w:val="nil"/>
              <w:bottom w:val="nil"/>
              <w:right w:val="nil"/>
            </w:tcBorders>
            <w:shd w:val="clear" w:color="auto" w:fill="auto"/>
            <w:noWrap/>
            <w:vAlign w:val="center"/>
            <w:hideMark/>
          </w:tcPr>
          <w:p w14:paraId="79DB856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 xml:space="preserve">0.304 ± 0.053** </w:t>
            </w:r>
            <w:r w:rsidRPr="009159A4">
              <w:rPr>
                <w:rFonts w:asciiTheme="minorHAnsi" w:eastAsia="Times New Roman" w:hAnsiTheme="minorHAnsi" w:cstheme="minorHAnsi"/>
                <w:vertAlign w:val="superscript"/>
                <w:lang w:val="de-DE" w:eastAsia="de-DE"/>
              </w:rPr>
              <w:t>#</w:t>
            </w:r>
            <w:r w:rsidRPr="009159A4">
              <w:rPr>
                <w:rFonts w:asciiTheme="minorHAnsi" w:eastAsia="Times New Roman" w:hAnsiTheme="minorHAnsi" w:cstheme="minorHAnsi"/>
                <w:lang w:val="de-DE" w:eastAsia="de-DE"/>
              </w:rPr>
              <w:t xml:space="preserve"> </w:t>
            </w:r>
            <w:r w:rsidRPr="009159A4">
              <w:rPr>
                <w:rFonts w:asciiTheme="minorHAnsi" w:eastAsia="Times New Roman" w:hAnsiTheme="minorHAnsi" w:cstheme="minorHAnsi"/>
                <w:vertAlign w:val="superscript"/>
                <w:lang w:val="de-DE" w:eastAsia="de-DE"/>
              </w:rPr>
              <w:t>$</w:t>
            </w:r>
          </w:p>
        </w:tc>
        <w:tc>
          <w:tcPr>
            <w:tcW w:w="1800" w:type="dxa"/>
            <w:tcBorders>
              <w:top w:val="nil"/>
              <w:left w:val="nil"/>
              <w:bottom w:val="nil"/>
              <w:right w:val="nil"/>
            </w:tcBorders>
            <w:shd w:val="clear" w:color="auto" w:fill="auto"/>
            <w:noWrap/>
            <w:vAlign w:val="center"/>
            <w:hideMark/>
          </w:tcPr>
          <w:p w14:paraId="7598CB0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0.151 ± 0.031</w:t>
            </w:r>
          </w:p>
        </w:tc>
      </w:tr>
      <w:tr w:rsidR="009159A4" w:rsidRPr="009159A4" w14:paraId="5111531A" w14:textId="77777777" w:rsidTr="004961D0">
        <w:trPr>
          <w:trHeight w:val="300"/>
        </w:trPr>
        <w:tc>
          <w:tcPr>
            <w:tcW w:w="2160" w:type="dxa"/>
            <w:tcBorders>
              <w:top w:val="nil"/>
              <w:left w:val="nil"/>
              <w:bottom w:val="nil"/>
              <w:right w:val="nil"/>
            </w:tcBorders>
            <w:shd w:val="clear" w:color="auto" w:fill="auto"/>
            <w:noWrap/>
            <w:vAlign w:val="center"/>
            <w:hideMark/>
          </w:tcPr>
          <w:p w14:paraId="76C62710"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r</w:t>
            </w:r>
            <w:r w:rsidRPr="009159A4">
              <w:rPr>
                <w:rFonts w:asciiTheme="minorHAnsi" w:eastAsia="Times New Roman" w:hAnsiTheme="minorHAnsi" w:cstheme="minorHAnsi"/>
                <w:b/>
                <w:vertAlign w:val="superscript"/>
                <w:lang w:val="de-DE" w:eastAsia="de-DE"/>
              </w:rPr>
              <w:t>2</w:t>
            </w:r>
            <w:r w:rsidRPr="009159A4">
              <w:rPr>
                <w:rFonts w:asciiTheme="minorHAnsi" w:eastAsia="Times New Roman" w:hAnsiTheme="minorHAnsi" w:cstheme="minorHAnsi"/>
                <w:b/>
                <w:lang w:val="de-DE" w:eastAsia="de-DE"/>
              </w:rPr>
              <w:t xml:space="preserve"> (EDPVR)</w:t>
            </w:r>
          </w:p>
        </w:tc>
        <w:tc>
          <w:tcPr>
            <w:tcW w:w="1597" w:type="dxa"/>
            <w:tcBorders>
              <w:top w:val="nil"/>
              <w:left w:val="nil"/>
              <w:bottom w:val="nil"/>
              <w:right w:val="nil"/>
            </w:tcBorders>
            <w:shd w:val="clear" w:color="auto" w:fill="auto"/>
            <w:noWrap/>
            <w:vAlign w:val="center"/>
            <w:hideMark/>
          </w:tcPr>
          <w:p w14:paraId="2AD587CD"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0.919 ± 0.05</w:t>
            </w:r>
          </w:p>
        </w:tc>
        <w:tc>
          <w:tcPr>
            <w:tcW w:w="1553" w:type="dxa"/>
            <w:tcBorders>
              <w:top w:val="nil"/>
              <w:left w:val="nil"/>
              <w:bottom w:val="nil"/>
              <w:right w:val="nil"/>
            </w:tcBorders>
            <w:shd w:val="clear" w:color="auto" w:fill="auto"/>
            <w:noWrap/>
            <w:vAlign w:val="center"/>
            <w:hideMark/>
          </w:tcPr>
          <w:p w14:paraId="5CC79F1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0.932 ± 0.024</w:t>
            </w:r>
          </w:p>
        </w:tc>
        <w:tc>
          <w:tcPr>
            <w:tcW w:w="1800" w:type="dxa"/>
            <w:tcBorders>
              <w:top w:val="nil"/>
              <w:left w:val="nil"/>
              <w:bottom w:val="nil"/>
              <w:right w:val="nil"/>
            </w:tcBorders>
            <w:shd w:val="clear" w:color="auto" w:fill="auto"/>
            <w:noWrap/>
            <w:vAlign w:val="center"/>
            <w:hideMark/>
          </w:tcPr>
          <w:p w14:paraId="712FD4A1"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0.941 ± 0.032</w:t>
            </w:r>
          </w:p>
        </w:tc>
        <w:tc>
          <w:tcPr>
            <w:tcW w:w="1800" w:type="dxa"/>
            <w:tcBorders>
              <w:top w:val="nil"/>
              <w:left w:val="nil"/>
              <w:bottom w:val="nil"/>
              <w:right w:val="nil"/>
            </w:tcBorders>
            <w:shd w:val="clear" w:color="auto" w:fill="auto"/>
            <w:noWrap/>
            <w:vAlign w:val="center"/>
            <w:hideMark/>
          </w:tcPr>
          <w:p w14:paraId="52FD0E10"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0.946 ± 0.016</w:t>
            </w:r>
          </w:p>
        </w:tc>
      </w:tr>
      <w:tr w:rsidR="009159A4" w:rsidRPr="009159A4" w14:paraId="6720702C" w14:textId="77777777" w:rsidTr="004961D0">
        <w:trPr>
          <w:trHeight w:val="300"/>
        </w:trPr>
        <w:tc>
          <w:tcPr>
            <w:tcW w:w="2160" w:type="dxa"/>
            <w:tcBorders>
              <w:top w:val="nil"/>
              <w:left w:val="nil"/>
              <w:bottom w:val="nil"/>
              <w:right w:val="nil"/>
            </w:tcBorders>
            <w:shd w:val="clear" w:color="auto" w:fill="auto"/>
            <w:noWrap/>
            <w:vAlign w:val="center"/>
            <w:hideMark/>
          </w:tcPr>
          <w:p w14:paraId="20ADFDBD"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PRSW</w:t>
            </w:r>
          </w:p>
        </w:tc>
        <w:tc>
          <w:tcPr>
            <w:tcW w:w="1597" w:type="dxa"/>
            <w:tcBorders>
              <w:top w:val="nil"/>
              <w:left w:val="nil"/>
              <w:bottom w:val="nil"/>
              <w:right w:val="nil"/>
            </w:tcBorders>
            <w:shd w:val="clear" w:color="auto" w:fill="auto"/>
            <w:noWrap/>
            <w:vAlign w:val="center"/>
            <w:hideMark/>
          </w:tcPr>
          <w:p w14:paraId="4DEC07B6"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58.4 ± 12.4</w:t>
            </w:r>
          </w:p>
        </w:tc>
        <w:tc>
          <w:tcPr>
            <w:tcW w:w="1553" w:type="dxa"/>
            <w:tcBorders>
              <w:top w:val="nil"/>
              <w:left w:val="nil"/>
              <w:bottom w:val="nil"/>
              <w:right w:val="nil"/>
            </w:tcBorders>
            <w:shd w:val="clear" w:color="auto" w:fill="auto"/>
            <w:noWrap/>
            <w:vAlign w:val="center"/>
            <w:hideMark/>
          </w:tcPr>
          <w:p w14:paraId="72F0B8F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52.0 ± 7.2</w:t>
            </w:r>
          </w:p>
        </w:tc>
        <w:tc>
          <w:tcPr>
            <w:tcW w:w="1800" w:type="dxa"/>
            <w:tcBorders>
              <w:top w:val="nil"/>
              <w:left w:val="nil"/>
              <w:bottom w:val="nil"/>
              <w:right w:val="nil"/>
            </w:tcBorders>
            <w:shd w:val="clear" w:color="auto" w:fill="auto"/>
            <w:noWrap/>
            <w:vAlign w:val="center"/>
            <w:hideMark/>
          </w:tcPr>
          <w:p w14:paraId="17F4D27F"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73.3 ± 5.2</w:t>
            </w:r>
          </w:p>
        </w:tc>
        <w:tc>
          <w:tcPr>
            <w:tcW w:w="1800" w:type="dxa"/>
            <w:tcBorders>
              <w:top w:val="nil"/>
              <w:left w:val="nil"/>
              <w:bottom w:val="nil"/>
              <w:right w:val="nil"/>
            </w:tcBorders>
            <w:shd w:val="clear" w:color="auto" w:fill="auto"/>
            <w:noWrap/>
            <w:vAlign w:val="center"/>
            <w:hideMark/>
          </w:tcPr>
          <w:p w14:paraId="263C01DE"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55.7 ± 6.8</w:t>
            </w:r>
          </w:p>
        </w:tc>
      </w:tr>
      <w:tr w:rsidR="00A05EF5" w:rsidRPr="009159A4" w14:paraId="4D085021" w14:textId="77777777" w:rsidTr="004961D0">
        <w:trPr>
          <w:trHeight w:val="300"/>
        </w:trPr>
        <w:tc>
          <w:tcPr>
            <w:tcW w:w="2160" w:type="dxa"/>
            <w:tcBorders>
              <w:top w:val="nil"/>
              <w:left w:val="nil"/>
              <w:bottom w:val="single" w:sz="4" w:space="0" w:color="auto"/>
              <w:right w:val="nil"/>
            </w:tcBorders>
            <w:shd w:val="clear" w:color="auto" w:fill="auto"/>
            <w:noWrap/>
            <w:vAlign w:val="center"/>
            <w:hideMark/>
          </w:tcPr>
          <w:p w14:paraId="627C2F9C" w14:textId="77777777" w:rsidR="00A05EF5" w:rsidRPr="009159A4" w:rsidRDefault="00A05EF5" w:rsidP="004961D0">
            <w:pPr>
              <w:spacing w:before="20" w:after="20"/>
              <w:rPr>
                <w:rFonts w:asciiTheme="minorHAnsi" w:eastAsia="Times New Roman" w:hAnsiTheme="minorHAnsi" w:cstheme="minorHAnsi"/>
                <w:b/>
                <w:lang w:val="de-DE" w:eastAsia="de-DE"/>
              </w:rPr>
            </w:pPr>
            <w:r w:rsidRPr="009159A4">
              <w:rPr>
                <w:rFonts w:asciiTheme="minorHAnsi" w:eastAsia="Times New Roman" w:hAnsiTheme="minorHAnsi" w:cstheme="minorHAnsi"/>
                <w:b/>
                <w:lang w:val="de-DE" w:eastAsia="de-DE"/>
              </w:rPr>
              <w:t>r</w:t>
            </w:r>
            <w:r w:rsidRPr="009159A4">
              <w:rPr>
                <w:rFonts w:asciiTheme="minorHAnsi" w:eastAsia="Times New Roman" w:hAnsiTheme="minorHAnsi" w:cstheme="minorHAnsi"/>
                <w:b/>
                <w:vertAlign w:val="superscript"/>
                <w:lang w:val="de-DE" w:eastAsia="de-DE"/>
              </w:rPr>
              <w:t>2</w:t>
            </w:r>
            <w:r w:rsidRPr="009159A4">
              <w:rPr>
                <w:rFonts w:asciiTheme="minorHAnsi" w:eastAsia="Times New Roman" w:hAnsiTheme="minorHAnsi" w:cstheme="minorHAnsi"/>
                <w:b/>
                <w:lang w:val="de-DE" w:eastAsia="de-DE"/>
              </w:rPr>
              <w:t xml:space="preserve"> (PRSW)</w:t>
            </w:r>
          </w:p>
        </w:tc>
        <w:tc>
          <w:tcPr>
            <w:tcW w:w="1597" w:type="dxa"/>
            <w:tcBorders>
              <w:top w:val="nil"/>
              <w:left w:val="nil"/>
              <w:bottom w:val="single" w:sz="4" w:space="0" w:color="auto"/>
              <w:right w:val="nil"/>
            </w:tcBorders>
            <w:shd w:val="clear" w:color="auto" w:fill="auto"/>
            <w:noWrap/>
            <w:vAlign w:val="center"/>
            <w:hideMark/>
          </w:tcPr>
          <w:p w14:paraId="513B558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0.941 ± 0.053</w:t>
            </w:r>
          </w:p>
        </w:tc>
        <w:tc>
          <w:tcPr>
            <w:tcW w:w="1553" w:type="dxa"/>
            <w:tcBorders>
              <w:top w:val="nil"/>
              <w:left w:val="nil"/>
              <w:bottom w:val="single" w:sz="4" w:space="0" w:color="auto"/>
              <w:right w:val="nil"/>
            </w:tcBorders>
            <w:shd w:val="clear" w:color="auto" w:fill="auto"/>
            <w:noWrap/>
            <w:vAlign w:val="center"/>
            <w:hideMark/>
          </w:tcPr>
          <w:p w14:paraId="6C4CFE6C"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0.982 ± 0.009</w:t>
            </w:r>
          </w:p>
        </w:tc>
        <w:tc>
          <w:tcPr>
            <w:tcW w:w="1800" w:type="dxa"/>
            <w:tcBorders>
              <w:top w:val="nil"/>
              <w:left w:val="nil"/>
              <w:bottom w:val="single" w:sz="4" w:space="0" w:color="auto"/>
              <w:right w:val="nil"/>
            </w:tcBorders>
            <w:shd w:val="clear" w:color="auto" w:fill="auto"/>
            <w:noWrap/>
            <w:vAlign w:val="center"/>
            <w:hideMark/>
          </w:tcPr>
          <w:p w14:paraId="60C96207"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0.982 ± 0.006</w:t>
            </w:r>
          </w:p>
        </w:tc>
        <w:tc>
          <w:tcPr>
            <w:tcW w:w="1800" w:type="dxa"/>
            <w:tcBorders>
              <w:top w:val="nil"/>
              <w:left w:val="nil"/>
              <w:bottom w:val="single" w:sz="4" w:space="0" w:color="auto"/>
              <w:right w:val="nil"/>
            </w:tcBorders>
            <w:shd w:val="clear" w:color="auto" w:fill="auto"/>
            <w:noWrap/>
            <w:vAlign w:val="center"/>
            <w:hideMark/>
          </w:tcPr>
          <w:p w14:paraId="28C29CDB" w14:textId="77777777" w:rsidR="00A05EF5" w:rsidRPr="009159A4" w:rsidRDefault="00A05EF5" w:rsidP="004961D0">
            <w:pPr>
              <w:spacing w:before="20" w:after="20"/>
              <w:rPr>
                <w:rFonts w:asciiTheme="minorHAnsi" w:eastAsia="Times New Roman" w:hAnsiTheme="minorHAnsi" w:cstheme="minorHAnsi"/>
                <w:lang w:val="de-DE" w:eastAsia="de-DE"/>
              </w:rPr>
            </w:pPr>
            <w:r w:rsidRPr="009159A4">
              <w:rPr>
                <w:rFonts w:asciiTheme="minorHAnsi" w:eastAsia="Times New Roman" w:hAnsiTheme="minorHAnsi" w:cstheme="minorHAnsi"/>
                <w:lang w:val="de-DE" w:eastAsia="de-DE"/>
              </w:rPr>
              <w:t>0.979 ± 0.008</w:t>
            </w:r>
          </w:p>
        </w:tc>
      </w:tr>
    </w:tbl>
    <w:p w14:paraId="52F6E245" w14:textId="77777777" w:rsidR="00A05EF5" w:rsidRPr="009159A4" w:rsidRDefault="00A05EF5" w:rsidP="00A05EF5">
      <w:pPr>
        <w:pStyle w:val="NoSpacing"/>
        <w:jc w:val="both"/>
        <w:rPr>
          <w:rFonts w:cstheme="minorHAnsi"/>
        </w:rPr>
      </w:pPr>
    </w:p>
    <w:p w14:paraId="64535A90" w14:textId="77777777" w:rsidR="00A05EF5" w:rsidRPr="009159A4" w:rsidRDefault="00A05EF5" w:rsidP="00A05EF5">
      <w:pPr>
        <w:rPr>
          <w:rFonts w:asciiTheme="minorHAnsi" w:hAnsiTheme="minorHAnsi" w:cstheme="minorHAnsi"/>
        </w:rPr>
      </w:pPr>
      <w:r w:rsidRPr="009159A4">
        <w:rPr>
          <w:rFonts w:asciiTheme="minorHAnsi" w:hAnsiTheme="minorHAnsi" w:cstheme="minorHAnsi"/>
        </w:rPr>
        <w:t xml:space="preserve">BW, body weight; HR, heart rate; ESP art, arterial end-systolic pressure; EDP art, arterial end-diastolic pressure; MAP, mean arterial pressure; ESP, end-systolic pressure; EDP, end-diastolic pressure; </w:t>
      </w:r>
      <w:proofErr w:type="spellStart"/>
      <w:r w:rsidRPr="009159A4">
        <w:rPr>
          <w:rFonts w:asciiTheme="minorHAnsi" w:hAnsiTheme="minorHAnsi" w:cstheme="minorHAnsi"/>
        </w:rPr>
        <w:t>Pmax</w:t>
      </w:r>
      <w:proofErr w:type="spellEnd"/>
      <w:r w:rsidRPr="009159A4">
        <w:rPr>
          <w:rFonts w:asciiTheme="minorHAnsi" w:hAnsiTheme="minorHAnsi" w:cstheme="minorHAnsi"/>
        </w:rPr>
        <w:t xml:space="preserve">, maximal pressure; </w:t>
      </w:r>
      <w:proofErr w:type="spellStart"/>
      <w:r w:rsidRPr="009159A4">
        <w:rPr>
          <w:rFonts w:asciiTheme="minorHAnsi" w:hAnsiTheme="minorHAnsi" w:cstheme="minorHAnsi"/>
        </w:rPr>
        <w:t>Pmin</w:t>
      </w:r>
      <w:proofErr w:type="spellEnd"/>
      <w:r w:rsidRPr="009159A4">
        <w:rPr>
          <w:rFonts w:asciiTheme="minorHAnsi" w:hAnsiTheme="minorHAnsi" w:cstheme="minorHAnsi"/>
        </w:rPr>
        <w:t xml:space="preserve">, minimal pressure; </w:t>
      </w:r>
      <w:proofErr w:type="spellStart"/>
      <w:r w:rsidRPr="009159A4">
        <w:rPr>
          <w:rFonts w:asciiTheme="minorHAnsi" w:hAnsiTheme="minorHAnsi" w:cstheme="minorHAnsi"/>
        </w:rPr>
        <w:t>Pmean</w:t>
      </w:r>
      <w:proofErr w:type="spellEnd"/>
      <w:r w:rsidRPr="009159A4">
        <w:rPr>
          <w:rFonts w:asciiTheme="minorHAnsi" w:hAnsiTheme="minorHAnsi" w:cstheme="minorHAnsi"/>
        </w:rPr>
        <w:t xml:space="preserve">, mean pressure; </w:t>
      </w:r>
      <w:proofErr w:type="spellStart"/>
      <w:r w:rsidRPr="009159A4">
        <w:rPr>
          <w:rFonts w:asciiTheme="minorHAnsi" w:hAnsiTheme="minorHAnsi" w:cstheme="minorHAnsi"/>
        </w:rPr>
        <w:t>Pdev</w:t>
      </w:r>
      <w:proofErr w:type="spellEnd"/>
      <w:r w:rsidRPr="009159A4">
        <w:rPr>
          <w:rFonts w:asciiTheme="minorHAnsi" w:hAnsiTheme="minorHAnsi" w:cstheme="minorHAnsi"/>
        </w:rPr>
        <w:t xml:space="preserve">, developed pressure; ESV, end-systolic volume; EDV, end-diastolic volume; SV, stroke volume; CO, cardiac output; CI, cardiac index; </w:t>
      </w:r>
      <w:proofErr w:type="spellStart"/>
      <w:r w:rsidRPr="009159A4">
        <w:rPr>
          <w:rFonts w:asciiTheme="minorHAnsi" w:hAnsiTheme="minorHAnsi" w:cstheme="minorHAnsi"/>
        </w:rPr>
        <w:t>Ea</w:t>
      </w:r>
      <w:proofErr w:type="spellEnd"/>
      <w:r w:rsidRPr="009159A4">
        <w:rPr>
          <w:rFonts w:asciiTheme="minorHAnsi" w:hAnsiTheme="minorHAnsi" w:cstheme="minorHAnsi"/>
        </w:rPr>
        <w:t xml:space="preserve">, arterial </w:t>
      </w:r>
      <w:proofErr w:type="spellStart"/>
      <w:r w:rsidRPr="009159A4">
        <w:rPr>
          <w:rFonts w:asciiTheme="minorHAnsi" w:hAnsiTheme="minorHAnsi" w:cstheme="minorHAnsi"/>
        </w:rPr>
        <w:t>elastance</w:t>
      </w:r>
      <w:proofErr w:type="spellEnd"/>
      <w:r w:rsidRPr="009159A4">
        <w:rPr>
          <w:rFonts w:asciiTheme="minorHAnsi" w:hAnsiTheme="minorHAnsi" w:cstheme="minorHAnsi"/>
        </w:rPr>
        <w:t>; TPR, total peripheral resistance; EF, ejection fraction; SW, stroke work; Tau</w:t>
      </w:r>
      <w:r w:rsidRPr="009159A4">
        <w:rPr>
          <w:rFonts w:asciiTheme="minorHAnsi" w:eastAsia="Times New Roman" w:hAnsiTheme="minorHAnsi" w:cstheme="minorHAnsi"/>
          <w:lang w:val="de-DE" w:eastAsia="de-DE"/>
        </w:rPr>
        <w:t>ω</w:t>
      </w:r>
      <w:r w:rsidRPr="009159A4">
        <w:rPr>
          <w:rFonts w:asciiTheme="minorHAnsi" w:eastAsia="Times New Roman" w:hAnsiTheme="minorHAnsi" w:cstheme="minorHAnsi"/>
          <w:lang w:eastAsia="de-DE"/>
        </w:rPr>
        <w:t>, left ventricular relaxation time constant; ESPVR, end-systolic pressure volume relationship; r</w:t>
      </w:r>
      <w:r w:rsidRPr="009159A4">
        <w:rPr>
          <w:rFonts w:asciiTheme="minorHAnsi" w:eastAsia="Times New Roman" w:hAnsiTheme="minorHAnsi" w:cstheme="minorHAnsi"/>
          <w:vertAlign w:val="superscript"/>
          <w:lang w:eastAsia="de-DE"/>
        </w:rPr>
        <w:t>2</w:t>
      </w:r>
      <w:r w:rsidRPr="009159A4">
        <w:rPr>
          <w:rFonts w:asciiTheme="minorHAnsi" w:eastAsia="Times New Roman" w:hAnsiTheme="minorHAnsi" w:cstheme="minorHAnsi"/>
          <w:lang w:eastAsia="de-DE"/>
        </w:rPr>
        <w:t xml:space="preserve"> (ESPVR), ESPVR correlation coefficient; EDPVR, </w:t>
      </w:r>
      <w:r w:rsidRPr="009159A4">
        <w:rPr>
          <w:rFonts w:asciiTheme="minorHAnsi" w:eastAsia="Times New Roman" w:hAnsiTheme="minorHAnsi" w:cstheme="minorHAnsi"/>
          <w:lang w:eastAsia="de-DE"/>
        </w:rPr>
        <w:lastRenderedPageBreak/>
        <w:t>end-diastolic pressure volume relationship; r</w:t>
      </w:r>
      <w:r w:rsidRPr="009159A4">
        <w:rPr>
          <w:rFonts w:asciiTheme="minorHAnsi" w:eastAsia="Times New Roman" w:hAnsiTheme="minorHAnsi" w:cstheme="minorHAnsi"/>
          <w:vertAlign w:val="superscript"/>
          <w:lang w:eastAsia="de-DE"/>
        </w:rPr>
        <w:t>2</w:t>
      </w:r>
      <w:r w:rsidRPr="009159A4">
        <w:rPr>
          <w:rFonts w:asciiTheme="minorHAnsi" w:eastAsia="Times New Roman" w:hAnsiTheme="minorHAnsi" w:cstheme="minorHAnsi"/>
          <w:lang w:eastAsia="de-DE"/>
        </w:rPr>
        <w:t xml:space="preserve"> (EDPVR), EDPVR correlation coefficient; PRSW, preload </w:t>
      </w:r>
      <w:proofErr w:type="spellStart"/>
      <w:r w:rsidRPr="009159A4">
        <w:rPr>
          <w:rFonts w:asciiTheme="minorHAnsi" w:eastAsia="Times New Roman" w:hAnsiTheme="minorHAnsi" w:cstheme="minorHAnsi"/>
          <w:lang w:eastAsia="de-DE"/>
        </w:rPr>
        <w:t>recruitable</w:t>
      </w:r>
      <w:proofErr w:type="spellEnd"/>
      <w:r w:rsidRPr="009159A4">
        <w:rPr>
          <w:rFonts w:asciiTheme="minorHAnsi" w:eastAsia="Times New Roman" w:hAnsiTheme="minorHAnsi" w:cstheme="minorHAnsi"/>
          <w:lang w:eastAsia="de-DE"/>
        </w:rPr>
        <w:t xml:space="preserve"> stroke work; r</w:t>
      </w:r>
      <w:r w:rsidRPr="009159A4">
        <w:rPr>
          <w:rFonts w:asciiTheme="minorHAnsi" w:eastAsia="Times New Roman" w:hAnsiTheme="minorHAnsi" w:cstheme="minorHAnsi"/>
          <w:vertAlign w:val="superscript"/>
          <w:lang w:eastAsia="de-DE"/>
        </w:rPr>
        <w:t>2</w:t>
      </w:r>
      <w:r w:rsidRPr="009159A4">
        <w:rPr>
          <w:rFonts w:asciiTheme="minorHAnsi" w:eastAsia="Times New Roman" w:hAnsiTheme="minorHAnsi" w:cstheme="minorHAnsi"/>
          <w:lang w:eastAsia="de-DE"/>
        </w:rPr>
        <w:t xml:space="preserve"> (PRSW), PRSW correlation coefficient. </w:t>
      </w:r>
      <w:r w:rsidRPr="009159A4">
        <w:rPr>
          <w:rFonts w:asciiTheme="minorHAnsi" w:hAnsiTheme="minorHAnsi" w:cstheme="minorHAnsi"/>
        </w:rPr>
        <w:t xml:space="preserve">N=8 for WT, n=10 for RBM20-HET and n=9 for N2B-KO and N2B splice rescue for BW, HR, ESP art, EDP art, MAP, ESP, EDP, </w:t>
      </w:r>
      <w:proofErr w:type="spellStart"/>
      <w:r w:rsidRPr="009159A4">
        <w:rPr>
          <w:rFonts w:asciiTheme="minorHAnsi" w:hAnsiTheme="minorHAnsi" w:cstheme="minorHAnsi"/>
        </w:rPr>
        <w:t>Pmax</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Pmin</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Pmean</w:t>
      </w:r>
      <w:proofErr w:type="spellEnd"/>
      <w:r w:rsidRPr="009159A4">
        <w:rPr>
          <w:rFonts w:asciiTheme="minorHAnsi" w:hAnsiTheme="minorHAnsi" w:cstheme="minorHAnsi"/>
        </w:rPr>
        <w:t xml:space="preserve">, </w:t>
      </w:r>
      <w:proofErr w:type="spellStart"/>
      <w:r w:rsidRPr="009159A4">
        <w:rPr>
          <w:rFonts w:asciiTheme="minorHAnsi" w:hAnsiTheme="minorHAnsi" w:cstheme="minorHAnsi"/>
        </w:rPr>
        <w:t>Pdev</w:t>
      </w:r>
      <w:proofErr w:type="spellEnd"/>
      <w:r w:rsidRPr="009159A4">
        <w:rPr>
          <w:rFonts w:asciiTheme="minorHAnsi" w:hAnsiTheme="minorHAnsi" w:cstheme="minorHAnsi"/>
        </w:rPr>
        <w:t xml:space="preserve">, ESV, EDV, SV, CO, CI, </w:t>
      </w:r>
      <w:proofErr w:type="spellStart"/>
      <w:r w:rsidRPr="009159A4">
        <w:rPr>
          <w:rFonts w:asciiTheme="minorHAnsi" w:hAnsiTheme="minorHAnsi" w:cstheme="minorHAnsi"/>
        </w:rPr>
        <w:t>Ea</w:t>
      </w:r>
      <w:proofErr w:type="spellEnd"/>
      <w:r w:rsidRPr="009159A4">
        <w:rPr>
          <w:rFonts w:asciiTheme="minorHAnsi" w:hAnsiTheme="minorHAnsi" w:cstheme="minorHAnsi"/>
        </w:rPr>
        <w:t xml:space="preserve">, TPR, EF, </w:t>
      </w:r>
      <w:proofErr w:type="spellStart"/>
      <w:r w:rsidRPr="009159A4">
        <w:rPr>
          <w:rFonts w:asciiTheme="minorHAnsi" w:hAnsiTheme="minorHAnsi" w:cstheme="minorHAnsi"/>
        </w:rPr>
        <w:t>dP</w:t>
      </w:r>
      <w:proofErr w:type="spellEnd"/>
      <w:r w:rsidRPr="009159A4">
        <w:rPr>
          <w:rFonts w:asciiTheme="minorHAnsi" w:hAnsiTheme="minorHAnsi" w:cstheme="minorHAnsi"/>
        </w:rPr>
        <w:t>/</w:t>
      </w:r>
      <w:proofErr w:type="spellStart"/>
      <w:r w:rsidRPr="009159A4">
        <w:rPr>
          <w:rFonts w:asciiTheme="minorHAnsi" w:hAnsiTheme="minorHAnsi" w:cstheme="minorHAnsi"/>
        </w:rPr>
        <w:t>dt</w:t>
      </w:r>
      <w:proofErr w:type="spellEnd"/>
      <w:r w:rsidRPr="009159A4">
        <w:rPr>
          <w:rFonts w:asciiTheme="minorHAnsi" w:hAnsiTheme="minorHAnsi" w:cstheme="minorHAnsi"/>
        </w:rPr>
        <w:t xml:space="preserve"> max, SW, -</w:t>
      </w:r>
      <w:proofErr w:type="spellStart"/>
      <w:r w:rsidRPr="009159A4">
        <w:rPr>
          <w:rFonts w:asciiTheme="minorHAnsi" w:hAnsiTheme="minorHAnsi" w:cstheme="minorHAnsi"/>
        </w:rPr>
        <w:t>dP</w:t>
      </w:r>
      <w:proofErr w:type="spellEnd"/>
      <w:r w:rsidRPr="009159A4">
        <w:rPr>
          <w:rFonts w:asciiTheme="minorHAnsi" w:hAnsiTheme="minorHAnsi" w:cstheme="minorHAnsi"/>
        </w:rPr>
        <w:t>/</w:t>
      </w:r>
      <w:proofErr w:type="spellStart"/>
      <w:r w:rsidRPr="009159A4">
        <w:rPr>
          <w:rFonts w:asciiTheme="minorHAnsi" w:hAnsiTheme="minorHAnsi" w:cstheme="minorHAnsi"/>
        </w:rPr>
        <w:t>dt</w:t>
      </w:r>
      <w:proofErr w:type="spellEnd"/>
      <w:r w:rsidRPr="009159A4">
        <w:rPr>
          <w:rFonts w:asciiTheme="minorHAnsi" w:hAnsiTheme="minorHAnsi" w:cstheme="minorHAnsi"/>
        </w:rPr>
        <w:t xml:space="preserve"> max and </w:t>
      </w:r>
      <w:proofErr w:type="spellStart"/>
      <w:r w:rsidRPr="009159A4">
        <w:rPr>
          <w:rFonts w:asciiTheme="minorHAnsi" w:hAnsiTheme="minorHAnsi" w:cstheme="minorHAnsi"/>
        </w:rPr>
        <w:t>Tauω</w:t>
      </w:r>
      <w:proofErr w:type="spellEnd"/>
      <w:r w:rsidRPr="009159A4">
        <w:rPr>
          <w:rFonts w:asciiTheme="minorHAnsi" w:hAnsiTheme="minorHAnsi" w:cstheme="minorHAnsi"/>
        </w:rPr>
        <w:t xml:space="preserve">. N=6 for WT, n=9 for RBM20-HET, n=8 for N2B-KO and N2B splice rescue for ESPVR. N=6 for WT, n=9 for RBM20-HETand N2B-KO, n=8 for N2B splice rescue for PRSW. N=7 for WT, RBM20-HET and N2B-KO, n=6 for </w:t>
      </w:r>
      <w:proofErr w:type="spellStart"/>
      <w:r w:rsidRPr="009159A4">
        <w:rPr>
          <w:rFonts w:asciiTheme="minorHAnsi" w:hAnsiTheme="minorHAnsi" w:cstheme="minorHAnsi"/>
        </w:rPr>
        <w:t>for</w:t>
      </w:r>
      <w:proofErr w:type="spellEnd"/>
      <w:r w:rsidRPr="009159A4">
        <w:rPr>
          <w:rFonts w:asciiTheme="minorHAnsi" w:hAnsiTheme="minorHAnsi" w:cstheme="minorHAnsi"/>
        </w:rPr>
        <w:t xml:space="preserve"> N2B splice rescue for EDPVR. Two-way ANOVA *, p≤0.05; **, p≤0.01 </w:t>
      </w:r>
    </w:p>
    <w:p w14:paraId="4B7B50E3" w14:textId="6CC63CEC" w:rsidR="00931B84" w:rsidRPr="009159A4" w:rsidRDefault="00A05EF5" w:rsidP="00A05EF5">
      <w:pPr>
        <w:rPr>
          <w:rFonts w:asciiTheme="minorHAnsi" w:hAnsiTheme="minorHAnsi" w:cstheme="minorHAnsi"/>
        </w:rPr>
      </w:pPr>
      <w:r w:rsidRPr="009159A4">
        <w:rPr>
          <w:rFonts w:asciiTheme="minorHAnsi" w:hAnsiTheme="minorHAnsi" w:cstheme="minorHAnsi"/>
        </w:rPr>
        <w:t xml:space="preserve">* WT vs. N2B-KO; </w:t>
      </w:r>
      <w:r w:rsidRPr="009159A4">
        <w:rPr>
          <w:rFonts w:asciiTheme="minorHAnsi" w:hAnsiTheme="minorHAnsi" w:cstheme="minorHAnsi"/>
          <w:vertAlign w:val="superscript"/>
        </w:rPr>
        <w:t>#</w:t>
      </w:r>
      <w:r w:rsidRPr="009159A4">
        <w:rPr>
          <w:rFonts w:asciiTheme="minorHAnsi" w:hAnsiTheme="minorHAnsi" w:cstheme="minorHAnsi"/>
        </w:rPr>
        <w:t xml:space="preserve"> RBM20-HET vs N2B-KO; </w:t>
      </w:r>
      <w:r w:rsidRPr="009159A4">
        <w:rPr>
          <w:rFonts w:asciiTheme="minorHAnsi" w:hAnsiTheme="minorHAnsi" w:cstheme="minorHAnsi"/>
          <w:vertAlign w:val="superscript"/>
        </w:rPr>
        <w:t>&amp;</w:t>
      </w:r>
      <w:r w:rsidRPr="009159A4">
        <w:rPr>
          <w:rFonts w:asciiTheme="minorHAnsi" w:hAnsiTheme="minorHAnsi" w:cstheme="minorHAnsi"/>
        </w:rPr>
        <w:t xml:space="preserve"> RBM20-HET vs. N2B splice rescue; </w:t>
      </w:r>
      <w:r w:rsidRPr="009159A4">
        <w:rPr>
          <w:rFonts w:asciiTheme="minorHAnsi" w:hAnsiTheme="minorHAnsi" w:cstheme="minorHAnsi"/>
          <w:vertAlign w:val="superscript"/>
        </w:rPr>
        <w:t>$</w:t>
      </w:r>
      <w:r w:rsidRPr="009159A4">
        <w:rPr>
          <w:rFonts w:asciiTheme="minorHAnsi" w:hAnsiTheme="minorHAnsi" w:cstheme="minorHAnsi"/>
        </w:rPr>
        <w:t xml:space="preserve"> N2B splice rescue vs N2B-KO</w:t>
      </w:r>
    </w:p>
    <w:p w14:paraId="59B25B4B" w14:textId="0834D65A" w:rsidR="00CB1531" w:rsidRPr="009159A4" w:rsidRDefault="00CB1531" w:rsidP="00716604">
      <w:pPr>
        <w:spacing w:line="264" w:lineRule="auto"/>
        <w:rPr>
          <w:rFonts w:asciiTheme="minorHAnsi" w:hAnsiTheme="minorHAnsi" w:cstheme="minorHAnsi"/>
        </w:rPr>
      </w:pPr>
      <w:r w:rsidRPr="009159A4">
        <w:rPr>
          <w:rFonts w:asciiTheme="minorHAnsi" w:hAnsiTheme="minorHAnsi" w:cstheme="minorHAnsi"/>
        </w:rPr>
        <w:br w:type="page"/>
      </w:r>
    </w:p>
    <w:p w14:paraId="50885D26" w14:textId="02A85C86" w:rsidR="006E2367" w:rsidRPr="009159A4" w:rsidRDefault="006E2367" w:rsidP="006E2367">
      <w:pPr>
        <w:pStyle w:val="Heading2"/>
        <w:rPr>
          <w:color w:val="auto"/>
        </w:rPr>
      </w:pPr>
      <w:r w:rsidRPr="009159A4">
        <w:rPr>
          <w:color w:val="auto"/>
        </w:rPr>
        <w:lastRenderedPageBreak/>
        <w:t>Supplemental Table 5: Rbm20-dependent isoform expression</w:t>
      </w:r>
    </w:p>
    <w:p w14:paraId="471758DB" w14:textId="77777777" w:rsidR="006E2367" w:rsidRPr="009159A4" w:rsidRDefault="006E2367" w:rsidP="006E2367"/>
    <w:tbl>
      <w:tblPr>
        <w:tblW w:w="9229" w:type="dxa"/>
        <w:tblBorders>
          <w:top w:val="single" w:sz="4" w:space="0" w:color="auto"/>
          <w:bottom w:val="single" w:sz="4" w:space="0" w:color="auto"/>
        </w:tblBorders>
        <w:tblLayout w:type="fixed"/>
        <w:tblLook w:val="00A0" w:firstRow="1" w:lastRow="0" w:firstColumn="1" w:lastColumn="0" w:noHBand="0" w:noVBand="0"/>
      </w:tblPr>
      <w:tblGrid>
        <w:gridCol w:w="1347"/>
        <w:gridCol w:w="4413"/>
        <w:gridCol w:w="3469"/>
      </w:tblGrid>
      <w:tr w:rsidR="009159A4" w:rsidRPr="009159A4" w14:paraId="7AD27B85" w14:textId="77777777" w:rsidTr="004961D0">
        <w:trPr>
          <w:trHeight w:val="20"/>
          <w:tblHeader/>
        </w:trPr>
        <w:tc>
          <w:tcPr>
            <w:tcW w:w="1347" w:type="dxa"/>
            <w:tcBorders>
              <w:top w:val="single" w:sz="4" w:space="0" w:color="auto"/>
              <w:bottom w:val="single" w:sz="4" w:space="0" w:color="auto"/>
            </w:tcBorders>
            <w:shd w:val="clear" w:color="auto" w:fill="auto"/>
            <w:vAlign w:val="center"/>
          </w:tcPr>
          <w:p w14:paraId="1A6A5ACA" w14:textId="77777777" w:rsidR="006E2367" w:rsidRPr="009159A4" w:rsidRDefault="006E2367" w:rsidP="004961D0">
            <w:pPr>
              <w:spacing w:before="60" w:after="60"/>
              <w:rPr>
                <w:rFonts w:cs="Arial"/>
                <w:b/>
                <w:lang w:eastAsia="zh-CN"/>
              </w:rPr>
            </w:pPr>
            <w:r w:rsidRPr="009159A4">
              <w:rPr>
                <w:rFonts w:cs="Arial"/>
                <w:b/>
                <w:lang w:eastAsia="zh-CN"/>
              </w:rPr>
              <w:t>Gene</w:t>
            </w:r>
          </w:p>
        </w:tc>
        <w:tc>
          <w:tcPr>
            <w:tcW w:w="4413" w:type="dxa"/>
            <w:tcBorders>
              <w:top w:val="single" w:sz="4" w:space="0" w:color="auto"/>
              <w:bottom w:val="single" w:sz="4" w:space="0" w:color="auto"/>
            </w:tcBorders>
            <w:shd w:val="clear" w:color="auto" w:fill="auto"/>
            <w:vAlign w:val="center"/>
          </w:tcPr>
          <w:p w14:paraId="7D29C501" w14:textId="77777777" w:rsidR="006E2367" w:rsidRPr="009159A4" w:rsidRDefault="006E2367" w:rsidP="004961D0">
            <w:pPr>
              <w:spacing w:before="60" w:after="60"/>
              <w:rPr>
                <w:rFonts w:cs="Arial"/>
                <w:b/>
                <w:lang w:eastAsia="zh-CN"/>
              </w:rPr>
            </w:pPr>
            <w:r w:rsidRPr="009159A4">
              <w:rPr>
                <w:rFonts w:cs="Arial"/>
                <w:b/>
                <w:lang w:eastAsia="zh-CN"/>
              </w:rPr>
              <w:t>Relevance</w:t>
            </w:r>
          </w:p>
        </w:tc>
        <w:tc>
          <w:tcPr>
            <w:tcW w:w="3469" w:type="dxa"/>
            <w:tcBorders>
              <w:top w:val="single" w:sz="4" w:space="0" w:color="auto"/>
              <w:bottom w:val="single" w:sz="4" w:space="0" w:color="auto"/>
            </w:tcBorders>
            <w:shd w:val="clear" w:color="auto" w:fill="auto"/>
            <w:vAlign w:val="center"/>
          </w:tcPr>
          <w:p w14:paraId="4677BE75" w14:textId="22C20CB3" w:rsidR="006E2367" w:rsidRPr="009159A4" w:rsidRDefault="006E2367" w:rsidP="006E2367">
            <w:pPr>
              <w:spacing w:before="60" w:after="60"/>
              <w:rPr>
                <w:rFonts w:cs="Arial"/>
                <w:b/>
                <w:lang w:eastAsia="zh-CN"/>
              </w:rPr>
            </w:pPr>
            <w:r w:rsidRPr="009159A4">
              <w:rPr>
                <w:rFonts w:cs="Arial"/>
                <w:b/>
                <w:lang w:eastAsia="zh-CN"/>
              </w:rPr>
              <w:t xml:space="preserve">Alternative Exons; </w:t>
            </w:r>
            <w:proofErr w:type="spellStart"/>
            <w:r w:rsidRPr="009159A4">
              <w:rPr>
                <w:rFonts w:cs="Arial"/>
                <w:b/>
                <w:lang w:eastAsia="zh-CN"/>
              </w:rPr>
              <w:t>Domains</w:t>
            </w:r>
            <w:r w:rsidRPr="009159A4">
              <w:rPr>
                <w:vertAlign w:val="superscript"/>
              </w:rPr>
              <w:t>C</w:t>
            </w:r>
            <w:proofErr w:type="spellEnd"/>
          </w:p>
        </w:tc>
      </w:tr>
      <w:tr w:rsidR="009159A4" w:rsidRPr="009159A4" w14:paraId="027DF8BC" w14:textId="77777777" w:rsidTr="004961D0">
        <w:trPr>
          <w:trHeight w:val="20"/>
          <w:tblHeader/>
        </w:trPr>
        <w:tc>
          <w:tcPr>
            <w:tcW w:w="1347" w:type="dxa"/>
            <w:vAlign w:val="bottom"/>
          </w:tcPr>
          <w:p w14:paraId="77D9A888" w14:textId="77777777" w:rsidR="006E2367" w:rsidRPr="009159A4" w:rsidRDefault="006E2367" w:rsidP="004961D0">
            <w:pPr>
              <w:spacing w:before="60" w:after="60"/>
              <w:rPr>
                <w:rFonts w:cs="Arial"/>
                <w:lang w:eastAsia="zh-CN"/>
              </w:rPr>
            </w:pPr>
            <w:r w:rsidRPr="009159A4">
              <w:rPr>
                <w:rFonts w:cs="Arial"/>
                <w:lang w:eastAsia="zh-CN"/>
              </w:rPr>
              <w:t>Ank3</w:t>
            </w:r>
          </w:p>
        </w:tc>
        <w:tc>
          <w:tcPr>
            <w:tcW w:w="4413" w:type="dxa"/>
            <w:shd w:val="clear" w:color="auto" w:fill="auto"/>
            <w:vAlign w:val="bottom"/>
          </w:tcPr>
          <w:p w14:paraId="74235620" w14:textId="2CA9E0AD" w:rsidR="006E2367" w:rsidRPr="009159A4" w:rsidRDefault="006E2367" w:rsidP="004961D0">
            <w:pPr>
              <w:spacing w:before="60" w:after="60"/>
              <w:rPr>
                <w:rFonts w:cs="Arial"/>
                <w:lang w:eastAsia="zh-CN"/>
              </w:rPr>
            </w:pPr>
            <w:r w:rsidRPr="009159A4">
              <w:rPr>
                <w:rFonts w:cs="Arial"/>
                <w:lang w:eastAsia="zh-CN"/>
              </w:rPr>
              <w:t>Localizes to intercalated discs and Z-disc  </w:t>
            </w:r>
            <w:r w:rsidRPr="009159A4">
              <w:rPr>
                <w:rFonts w:cs="Arial"/>
                <w:lang w:eastAsia="zh-CN"/>
              </w:rPr>
              <w:fldChar w:fldCharType="begin"/>
            </w:r>
            <w:r w:rsidR="0033323B" w:rsidRPr="009159A4">
              <w:rPr>
                <w:rFonts w:cs="Arial"/>
                <w:lang w:eastAsia="zh-CN"/>
              </w:rPr>
              <w:instrText xml:space="preserve"> ADDIN ZOTERO_ITEM CSL_CITATION {"citationID":"cjcfcidh0","properties":{"formattedCitation":"[12]","plainCitation":"[12]"},"citationItems":[{"id":2096652,"uris":["http://zotero.org/users/14629/items/VSQRQUU8"],"uri":["http://zotero.org/users/14629/items/VSQRQUU8"],"itemData":{"id":2096652,"type":"article-journal","title":"Exon organization and novel alternative splicing of Ank3 in mouse heart","container-title":"PloS One","page":"e0128177","volume":"10","issue":"5","source":"PubMed","abstract":"Ankyrin-G is an adaptor protein that links membrane proteins to the underlying cytoskeletal network. Alternative splicing of the Ank3 gene gives rise to multiple ankyrin-G isoforms in numerous tissues. To date, only one ankyrin-G isoform has been characterized in heart and transcriptional regulation of the Ank3 gene is completely unknown. In this study, we describe the first comprehensive analysis of Ank3 expression in heart. Using a PCR-based screen of cardiac mRNA transcripts, we identify two new exons and 28 alternative splice variants of the Ank3 gene. We measure the relative expression of each splice variant using quantitative real-time PCR and exon-exon boundary spanning primers that specifically amplify individual Ank3 variants. Six variants are rarely expressed (&lt;1%), while the remaining variants display similar expression patterns in three hearts. Of the five first exons in the Ank3 gene, exon 1d is only expressed in heart and skeletal muscle as it was not detected in brain, kidney, cerebellum, and lung. Immunoblot analysis reveals multiple ankyrin-G isoforms in heart, and two ankyrin-G subpopulations are detected in adult cardiomyocytes by immunofluorescence. One population co-localizes with the voltage-gated sodium channel NaV1.5 at the intercalated disc, while the other population expresses at the Z-line. Two of the rare splice variants excise a portion of the ZU5 motif, which encodes the minimal spectrin-binding domain, and these variants lack β-spectrin binding. Together, these data demonstrate that Ank3 is subject to complex splicing regulation resulting in a diverse population of ankyrin-G isoforms in heart.","DOI":"10.1371/journal.pone.0128177","ISSN":"1932-6203","note":"00001 \nPMID: 26024478\nPMCID: PMC4449188","journalAbbreviation":"PLoS ONE","language":"eng","author":[{"family":"Yamankurt","given":"Gokay"},{"family":"Wu","given":"Henry C."},{"family":"McCarthy","given":"Michael"},{"family":"Cunha","given":"Shane R."}],"issued":{"date-parts":[["2015"]]}}}],"schema":"https://github.com/citation-style-language/schema/raw/master/csl-citation.json"} </w:instrText>
            </w:r>
            <w:r w:rsidRPr="009159A4">
              <w:rPr>
                <w:rFonts w:cs="Arial"/>
                <w:lang w:eastAsia="zh-CN"/>
              </w:rPr>
              <w:fldChar w:fldCharType="separate"/>
            </w:r>
            <w:r w:rsidR="00555192" w:rsidRPr="009159A4">
              <w:rPr>
                <w:rFonts w:cs="Arial"/>
              </w:rPr>
              <w:t>[12]</w:t>
            </w:r>
            <w:r w:rsidRPr="009159A4">
              <w:rPr>
                <w:rFonts w:cs="Arial"/>
                <w:lang w:eastAsia="zh-CN"/>
              </w:rPr>
              <w:fldChar w:fldCharType="end"/>
            </w:r>
          </w:p>
        </w:tc>
        <w:tc>
          <w:tcPr>
            <w:tcW w:w="3469" w:type="dxa"/>
            <w:shd w:val="clear" w:color="auto" w:fill="auto"/>
            <w:vAlign w:val="bottom"/>
          </w:tcPr>
          <w:p w14:paraId="0AABF90C" w14:textId="77777777" w:rsidR="006E2367" w:rsidRPr="009159A4" w:rsidRDefault="006E2367" w:rsidP="004961D0">
            <w:pPr>
              <w:spacing w:before="60" w:after="60"/>
              <w:rPr>
                <w:rFonts w:cs="Arial"/>
                <w:lang w:eastAsia="zh-CN"/>
              </w:rPr>
            </w:pPr>
            <w:r w:rsidRPr="009159A4">
              <w:rPr>
                <w:rFonts w:cs="Arial"/>
                <w:lang w:eastAsia="zh-CN"/>
              </w:rPr>
              <w:t xml:space="preserve">E40-43; 2 </w:t>
            </w:r>
            <w:proofErr w:type="spellStart"/>
            <w:r w:rsidRPr="009159A4">
              <w:rPr>
                <w:rFonts w:cs="Arial"/>
                <w:lang w:eastAsia="zh-CN"/>
              </w:rPr>
              <w:t>lcr</w:t>
            </w:r>
            <w:proofErr w:type="spellEnd"/>
          </w:p>
        </w:tc>
      </w:tr>
      <w:tr w:rsidR="009159A4" w:rsidRPr="009159A4" w14:paraId="488982E5" w14:textId="77777777" w:rsidTr="004961D0">
        <w:trPr>
          <w:trHeight w:val="20"/>
          <w:tblHeader/>
        </w:trPr>
        <w:tc>
          <w:tcPr>
            <w:tcW w:w="1347" w:type="dxa"/>
            <w:vAlign w:val="bottom"/>
          </w:tcPr>
          <w:p w14:paraId="35BC00B1" w14:textId="77777777" w:rsidR="006E2367" w:rsidRPr="009159A4" w:rsidRDefault="006E2367" w:rsidP="004961D0">
            <w:pPr>
              <w:spacing w:before="60" w:after="60"/>
              <w:rPr>
                <w:rFonts w:cs="Arial"/>
                <w:lang w:eastAsia="zh-CN"/>
              </w:rPr>
            </w:pPr>
            <w:r w:rsidRPr="009159A4">
              <w:rPr>
                <w:rFonts w:cs="Arial"/>
                <w:lang w:eastAsia="zh-CN"/>
              </w:rPr>
              <w:t>Arhgap10</w:t>
            </w:r>
          </w:p>
        </w:tc>
        <w:tc>
          <w:tcPr>
            <w:tcW w:w="4413" w:type="dxa"/>
            <w:shd w:val="clear" w:color="auto" w:fill="auto"/>
            <w:vAlign w:val="bottom"/>
          </w:tcPr>
          <w:p w14:paraId="08734938" w14:textId="4AB621F4" w:rsidR="006E2367" w:rsidRPr="009159A4" w:rsidRDefault="006E2367" w:rsidP="004961D0">
            <w:pPr>
              <w:spacing w:before="60" w:after="60"/>
              <w:rPr>
                <w:rFonts w:cs="Arial"/>
                <w:lang w:eastAsia="zh-CN"/>
              </w:rPr>
            </w:pPr>
            <w:r w:rsidRPr="009159A4">
              <w:rPr>
                <w:rFonts w:cs="Arial"/>
                <w:lang w:eastAsia="zh-CN"/>
              </w:rPr>
              <w:t xml:space="preserve">Actin fiber formation; Z-disc after pressure overload </w:t>
            </w:r>
            <w:r w:rsidRPr="009159A4">
              <w:rPr>
                <w:rFonts w:cs="Arial"/>
                <w:lang w:eastAsia="zh-CN"/>
              </w:rPr>
              <w:fldChar w:fldCharType="begin"/>
            </w:r>
            <w:r w:rsidR="0008562B" w:rsidRPr="009159A4">
              <w:rPr>
                <w:rFonts w:cs="Arial"/>
                <w:lang w:eastAsia="zh-CN"/>
              </w:rPr>
              <w:instrText xml:space="preserve"> ADDIN ZOTERO_ITEM CSL_CITATION {"citationID":"vgmk8tgsn","properties":{"formattedCitation":"[13]","plainCitation":"[13]"},"citationItems":[{"id":10338,"uris":["http://zotero.org/users/14629/items/3BVWQJIV"],"uri":["http://zotero.org/users/14629/items/3BVWQJIV"],"itemData":{"id":10338,"type":"article-journal","title":"ARHGAP21 associates with FAK and PKCzeta and is redistributed after cardiac pressure overload","container-title":"Biochemical and Biophysical Research Communications","page":"641-646","volume":"374","issue":"4","source":"NCBI PubMed","abstract":"ARHGAP21 is highly expressed in the heart, which demonstrates activity over Cdc42 and interacts with proteins of the cytoskeleton and adherent junctions. The main cause of cardiac hypertrophy is mechanical stimulus; therefore we analyzed ARHGAP21 expression after acute mechanical stress in the myocardium and its association with FAK and PKCzeta. We demonstrated that ARHGAP21 is relocated to Z-lines and costameres after pressure overload, and interacts with PKCzeta and FAK in control rats (sham), rats submitted to aortic clamping and spontaneously hypertensive rats (SHR). Co-transfection using ARHGAP21 and PKCzeta constructions demonstrated that ARHGAP21 associates with PKCzeta-GST and endogenous FAK. Pulldown assay showed that ARHGAP21 binds to the C-terminal region of FAK. Moreover, ARHGAP21 binds to PKCzeta phosphorylated on Thr410 in sham and SHR. However, ARHGAP21 only binds to FAK phosphorylated on Tyr925 of SHR. Additionally, PKCzeta is phosphorylated by mechanical stimuli. These results suggest that ARHGAP21 may act as a signaling or scaffold protein of FAK and PKCzeta signaling pathways, developing an important function during cardiac stress.","DOI":"10.1016/j.bbrc.2008.07.085","ISSN":"1090-2104","note":"00000 PMID: 18662671","journalAbbreviation":"Biochem. Biophys. Res. Commun.","language":"eng","author":[{"family":"Borges","given":"Luciene"},{"family":"Bigarella","given":"Carolina Louzão"},{"family":"Baratti","given":"Mariana Ozello"},{"family":"Crosara-Alberto","given":"Daniella P."},{"family":"Joazeiro","given":"Paulo P."},{"family":"Franchini","given":"Kleber G."},{"family":"Costa","given":"Fernando F."},{"family":"Saad","given":"Sara Teresinha Olalla"}],"issued":{"date-parts":[["2008",10,3]]}}}],"schema":"https://github.com/citation-style-language/schema/raw/master/csl-citation.json"} </w:instrText>
            </w:r>
            <w:r w:rsidRPr="009159A4">
              <w:rPr>
                <w:rFonts w:cs="Arial"/>
                <w:lang w:eastAsia="zh-CN"/>
              </w:rPr>
              <w:fldChar w:fldCharType="separate"/>
            </w:r>
            <w:r w:rsidR="00555192" w:rsidRPr="009159A4">
              <w:rPr>
                <w:rFonts w:cs="Arial"/>
              </w:rPr>
              <w:t>[13]</w:t>
            </w:r>
            <w:r w:rsidRPr="009159A4">
              <w:rPr>
                <w:rFonts w:cs="Arial"/>
                <w:lang w:eastAsia="zh-CN"/>
              </w:rPr>
              <w:fldChar w:fldCharType="end"/>
            </w:r>
          </w:p>
        </w:tc>
        <w:tc>
          <w:tcPr>
            <w:tcW w:w="3469" w:type="dxa"/>
            <w:shd w:val="clear" w:color="auto" w:fill="auto"/>
            <w:vAlign w:val="bottom"/>
          </w:tcPr>
          <w:p w14:paraId="49CC9554" w14:textId="77777777" w:rsidR="006E2367" w:rsidRPr="009159A4" w:rsidRDefault="006E2367" w:rsidP="004961D0">
            <w:pPr>
              <w:spacing w:before="60" w:after="60"/>
              <w:rPr>
                <w:rFonts w:cs="Arial"/>
                <w:lang w:eastAsia="zh-CN"/>
              </w:rPr>
            </w:pPr>
            <w:r w:rsidRPr="009159A4">
              <w:rPr>
                <w:rFonts w:cs="Arial"/>
                <w:lang w:eastAsia="zh-CN"/>
              </w:rPr>
              <w:t>E13-14; 1 Rho-Gap</w:t>
            </w:r>
          </w:p>
        </w:tc>
      </w:tr>
      <w:tr w:rsidR="009159A4" w:rsidRPr="009159A4" w14:paraId="13BD38DA" w14:textId="77777777" w:rsidTr="004961D0">
        <w:trPr>
          <w:trHeight w:val="20"/>
          <w:tblHeader/>
        </w:trPr>
        <w:tc>
          <w:tcPr>
            <w:tcW w:w="1347" w:type="dxa"/>
            <w:vAlign w:val="bottom"/>
          </w:tcPr>
          <w:p w14:paraId="5E6F5AB0" w14:textId="5587F230" w:rsidR="006E2367" w:rsidRPr="009159A4" w:rsidRDefault="006E2367" w:rsidP="006E2367">
            <w:pPr>
              <w:spacing w:before="60" w:after="60"/>
              <w:rPr>
                <w:rFonts w:cs="Arial"/>
                <w:lang w:eastAsia="zh-CN"/>
              </w:rPr>
            </w:pPr>
            <w:r w:rsidRPr="009159A4">
              <w:rPr>
                <w:rFonts w:cs="Arial"/>
                <w:lang w:eastAsia="zh-CN"/>
              </w:rPr>
              <w:t>Camk2d</w:t>
            </w:r>
            <w:r w:rsidRPr="009159A4">
              <w:rPr>
                <w:rFonts w:cs="Arial"/>
                <w:vertAlign w:val="superscript"/>
                <w:lang w:eastAsia="zh-CN"/>
              </w:rPr>
              <w:t>A</w:t>
            </w:r>
            <w:r w:rsidRPr="009159A4">
              <w:rPr>
                <w:rFonts w:cs="Arial"/>
                <w:lang w:eastAsia="zh-CN"/>
              </w:rPr>
              <w:t>,</w:t>
            </w:r>
            <w:r w:rsidRPr="009159A4">
              <w:rPr>
                <w:vertAlign w:val="superscript"/>
              </w:rPr>
              <w:t>B</w:t>
            </w:r>
          </w:p>
        </w:tc>
        <w:tc>
          <w:tcPr>
            <w:tcW w:w="4413" w:type="dxa"/>
            <w:shd w:val="clear" w:color="auto" w:fill="auto"/>
            <w:vAlign w:val="bottom"/>
          </w:tcPr>
          <w:p w14:paraId="70F7076C" w14:textId="30C5FF92" w:rsidR="006E2367" w:rsidRPr="009159A4" w:rsidRDefault="006E2367" w:rsidP="004961D0">
            <w:pPr>
              <w:spacing w:before="60" w:after="60"/>
              <w:rPr>
                <w:rFonts w:cs="Arial"/>
                <w:lang w:eastAsia="zh-CN"/>
              </w:rPr>
            </w:pPr>
            <w:r w:rsidRPr="009159A4">
              <w:rPr>
                <w:rFonts w:cs="Arial"/>
                <w:lang w:eastAsia="zh-CN"/>
              </w:rPr>
              <w:t xml:space="preserve">Hemodynamic stress signaling </w:t>
            </w:r>
            <w:r w:rsidRPr="009159A4">
              <w:rPr>
                <w:rFonts w:cs="Arial"/>
                <w:lang w:eastAsia="zh-CN"/>
              </w:rPr>
              <w:fldChar w:fldCharType="begin"/>
            </w:r>
            <w:r w:rsidR="0033323B" w:rsidRPr="009159A4">
              <w:rPr>
                <w:rFonts w:cs="Arial"/>
                <w:lang w:eastAsia="zh-CN"/>
              </w:rPr>
              <w:instrText xml:space="preserve"> ADDIN ZOTERO_ITEM CSL_CITATION {"citationID":"jbq7ffkse","properties":{"formattedCitation":"[14]","plainCitation":"[14]"},"citationItems":[{"id":13436,"uris":["http://zotero.org/users/14629/items/TH6VH88I"],"uri":["http://zotero.org/users/14629/items/TH6VH88I"],"itemData":{"id":13436,"type":"article-journal","title":"The delta isoform of CaM kinase II is required for pathological cardiac hypertrophy and remodeling after pressure overload","container-title":"Proceedings of the National Academy of Sciences of the United States of America","page":"2342-2347","volume":"106","issue":"7","source":"PubMed","abstract":"Acute and chronic injuries to the heart result in perturbation of intracellular calcium signaling, which leads to pathological cardiac hypertrophy and remodeling. Calcium/calmodulin-dependent protein kinase II (CaMKII) has been implicated in the transduction of calcium signals in the heart, but the specific isoforms of CaMKII that mediate pathological cardiac signaling have not been fully defined. To investigate the potential involvement in heart disease of CaMKIIdelta, the major CaMKII isoform expressed in the heart, we generated CaMKIIdelta-null mice. These mice are viable and display no overt abnormalities in cardiac structure or function in the absence of stress. However, pathological cardiac hypertrophy and remodeling are attenuated in response to pressure overload in these animals. Cardiac extracts from CaMKIIdelta-null mice showed diminished kinase activity toward histone deacetylase 4 (HDAC4), a substrate of stress-responsive protein kinases and suppressor of stress-dependent cardiac remodeling. In contrast, phosphorylation of the closely related HDAC5 was unaffected in hearts of CaMKIIdelta-null mice, underscoring the specificity of the CaMKIIdelta signaling pathway for HDAC4 phosphorylation. We conclude that CaMKIIdelta functions as an important transducer of stress stimuli involved in pathological cardiac remodeling in vivo, which is mediated, at least in part, by the phosphorylation of HDAC4. These findings point to CaMKIIdelta as a potential therapeutic target for the maintenance of cardiac function in the setting of pressure overload.","DOI":"10.1073/pnas.0813013106","ISSN":"1091-6490","note":"00002 \nPMID: 19179290\nPMCID: PMC2650158","journalAbbreviation":"Proc. Natl. Acad. Sci. U.S.A.","language":"eng","author":[{"family":"Backs","given":"Johannes"},{"family":"Backs","given":"Thea"},{"family":"Neef","given":"Stefan"},{"family":"Kreusser","given":"Michael M."},{"family":"Lehmann","given":"Lorenz H."},{"family":"Patrick","given":"David M."},{"family":"Grueter","given":"Chad E."},{"family":"Qi","given":"Xiaoxia"},{"family":"Richardson","given":"James A."},{"family":"Hill","given":"Joseph A."},{"family":"Katus","given":"Hugo A."},{"family":"Bassel-Duby","given":"Rhonda"},{"family":"Maier","given":"Lars S."},{"family":"Olson","given":"Eric N."}],"issued":{"date-parts":[["2009",2,17]]}}}],"schema":"https://github.com/citation-style-language/schema/raw/master/csl-citation.json"} </w:instrText>
            </w:r>
            <w:r w:rsidRPr="009159A4">
              <w:rPr>
                <w:rFonts w:cs="Arial"/>
                <w:lang w:eastAsia="zh-CN"/>
              </w:rPr>
              <w:fldChar w:fldCharType="separate"/>
            </w:r>
            <w:r w:rsidR="00555192" w:rsidRPr="009159A4">
              <w:rPr>
                <w:rFonts w:cs="Arial"/>
              </w:rPr>
              <w:t>[14]</w:t>
            </w:r>
            <w:r w:rsidRPr="009159A4">
              <w:rPr>
                <w:rFonts w:cs="Arial"/>
                <w:lang w:eastAsia="zh-CN"/>
              </w:rPr>
              <w:fldChar w:fldCharType="end"/>
            </w:r>
          </w:p>
        </w:tc>
        <w:tc>
          <w:tcPr>
            <w:tcW w:w="3469" w:type="dxa"/>
            <w:shd w:val="clear" w:color="auto" w:fill="auto"/>
            <w:vAlign w:val="bottom"/>
          </w:tcPr>
          <w:p w14:paraId="4FE4B33E" w14:textId="77777777" w:rsidR="006E2367" w:rsidRPr="009159A4" w:rsidRDefault="006E2367" w:rsidP="004961D0">
            <w:pPr>
              <w:spacing w:before="60" w:after="60"/>
              <w:rPr>
                <w:rFonts w:cs="Arial"/>
                <w:lang w:eastAsia="zh-CN"/>
              </w:rPr>
            </w:pPr>
            <w:r w:rsidRPr="009159A4">
              <w:rPr>
                <w:rFonts w:cs="Arial"/>
                <w:lang w:eastAsia="zh-CN"/>
              </w:rPr>
              <w:t xml:space="preserve">E14-15; unstructured, 1 </w:t>
            </w:r>
            <w:proofErr w:type="spellStart"/>
            <w:r w:rsidRPr="009159A4">
              <w:rPr>
                <w:rFonts w:cs="Arial"/>
                <w:lang w:eastAsia="zh-CN"/>
              </w:rPr>
              <w:t>nls</w:t>
            </w:r>
            <w:proofErr w:type="spellEnd"/>
          </w:p>
        </w:tc>
      </w:tr>
      <w:tr w:rsidR="009159A4" w:rsidRPr="009159A4" w14:paraId="556E8F0B" w14:textId="77777777" w:rsidTr="004961D0">
        <w:trPr>
          <w:trHeight w:val="20"/>
          <w:tblHeader/>
        </w:trPr>
        <w:tc>
          <w:tcPr>
            <w:tcW w:w="1347" w:type="dxa"/>
            <w:vAlign w:val="bottom"/>
          </w:tcPr>
          <w:p w14:paraId="5D3AC92D" w14:textId="77777777" w:rsidR="006E2367" w:rsidRPr="009159A4" w:rsidRDefault="006E2367" w:rsidP="004961D0">
            <w:pPr>
              <w:spacing w:before="60" w:after="60"/>
              <w:rPr>
                <w:rFonts w:cs="Arial"/>
                <w:lang w:eastAsia="zh-CN"/>
              </w:rPr>
            </w:pPr>
            <w:proofErr w:type="spellStart"/>
            <w:r w:rsidRPr="009159A4">
              <w:rPr>
                <w:rFonts w:cs="Arial"/>
                <w:lang w:eastAsia="zh-CN"/>
              </w:rPr>
              <w:t>Cflar</w:t>
            </w:r>
            <w:proofErr w:type="spellEnd"/>
          </w:p>
        </w:tc>
        <w:tc>
          <w:tcPr>
            <w:tcW w:w="4413" w:type="dxa"/>
            <w:shd w:val="clear" w:color="auto" w:fill="auto"/>
            <w:vAlign w:val="bottom"/>
          </w:tcPr>
          <w:p w14:paraId="3344B637" w14:textId="5525B367" w:rsidR="006E2367" w:rsidRPr="009159A4" w:rsidRDefault="006E2367" w:rsidP="004961D0">
            <w:pPr>
              <w:spacing w:before="60" w:after="60"/>
              <w:rPr>
                <w:rFonts w:cs="Arial"/>
                <w:lang w:eastAsia="zh-CN"/>
              </w:rPr>
            </w:pPr>
            <w:r w:rsidRPr="009159A4">
              <w:rPr>
                <w:rFonts w:cs="Arial"/>
                <w:lang w:eastAsia="zh-CN"/>
              </w:rPr>
              <w:t>Regulates response to pressure overload </w:t>
            </w:r>
            <w:r w:rsidRPr="009159A4">
              <w:rPr>
                <w:rFonts w:cs="Arial"/>
                <w:lang w:eastAsia="zh-CN"/>
              </w:rPr>
              <w:fldChar w:fldCharType="begin"/>
            </w:r>
            <w:r w:rsidR="0033323B" w:rsidRPr="009159A4">
              <w:rPr>
                <w:rFonts w:cs="Arial"/>
                <w:lang w:eastAsia="zh-CN"/>
              </w:rPr>
              <w:instrText xml:space="preserve"> ADDIN ZOTERO_ITEM CSL_CITATION {"citationID":"292ffh3tn4","properties":{"formattedCitation":"[15]","plainCitation":"[15]"},"citationItems":[{"id":2096999,"uris":["http://zotero.org/users/14629/items/7R6895D7"],"uri":["http://zotero.org/users/14629/items/7R6895D7"],"itemData":{"id":2096999,"type":"article-journal","title":"c-Flip overexpression reduces cardiac hypertrophy in response to pressure overload","container-title":"Journal of Hypertension","page":"1008-1016","volume":"26","issue":"5","source":"PubMed","abstract":"OBJECTIVE: Activation of Fas signaling has been associated with the development of cardiomyocyte hypertrophy. In the present study, we investigated the effects of increased expression of c-Flip, a natural modulator of Fas receptor signaling, in a mouse model of cardiac growth response to pressure overload.\nMETHODS: A transgenic mouse overexpressing c-Flip in the heart was generated in FVB/N strain. Echocardiographic, hemodynamic, histological and molecular analyses were carried out under basal conditions and after transverse aortic constriction (TAC)-induced pressure overload.\nRESULTS: Overexpression of c-Flip in ventricular heart tissue was functionally silent under basal conditions affecting neither cardiac morphology nor basal cardiac function. Transgenic mice were then subjected to pressure overload by TAC procedure. Under such conditions, c-Flip transgenic mice showed normal left ventricular function with a significantly reduced left ventricular hypertrophy compared with wild-type mice and reduced induction of the cardiac \"fetal\" gene programme. Further, analysis of intracellular signaling pathways indicated that c-Flip overexpression reduced phosphorylation of both the glycogen synthase kinase 3beta (GSK3 beta) and Akt as compared with controls. Finally, the reduction of the TAC-induced hypertrophy was not accompanied by significant apoptosis increase.\nCONCLUSION: Altogether, these findings indicate c-Flip as a key regulator of the cardiac response to ventricular pressure overload.","DOI":"10.1097/HJH.0b013e3282f6a179","ISSN":"0263-6352","note":"00023 \nPMID: 18398344","journalAbbreviation":"J. Hypertens.","language":"eng","author":[{"family":"Giampietri","given":"Claudia"},{"family":"Petrungaro","given":"Simonetta"},{"family":"Musumeci","given":"Marco"},{"family":"Coluccia","given":"Pierpaolo"},{"family":"Antonangeli","given":"Fabrizio"},{"family":"De Cesaris","given":"Paola"},{"family":"Filippini","given":"Antonio"},{"family":"Marano","given":"Giuseppe"},{"family":"Ziparo","given":"Elio"}],"issued":{"date-parts":[["2008",5]]}}}],"schema":"https://github.com/citation-style-language/schema/raw/master/csl-citation.json"} </w:instrText>
            </w:r>
            <w:r w:rsidRPr="009159A4">
              <w:rPr>
                <w:rFonts w:cs="Arial"/>
                <w:lang w:eastAsia="zh-CN"/>
              </w:rPr>
              <w:fldChar w:fldCharType="separate"/>
            </w:r>
            <w:r w:rsidR="00555192" w:rsidRPr="009159A4">
              <w:rPr>
                <w:rFonts w:cs="Arial"/>
              </w:rPr>
              <w:t>[15]</w:t>
            </w:r>
            <w:r w:rsidRPr="009159A4">
              <w:rPr>
                <w:rFonts w:cs="Arial"/>
                <w:lang w:eastAsia="zh-CN"/>
              </w:rPr>
              <w:fldChar w:fldCharType="end"/>
            </w:r>
          </w:p>
        </w:tc>
        <w:tc>
          <w:tcPr>
            <w:tcW w:w="3469" w:type="dxa"/>
            <w:shd w:val="clear" w:color="auto" w:fill="auto"/>
            <w:vAlign w:val="bottom"/>
          </w:tcPr>
          <w:p w14:paraId="6E0F20E9" w14:textId="77777777" w:rsidR="006E2367" w:rsidRPr="009159A4" w:rsidRDefault="006E2367" w:rsidP="004961D0">
            <w:pPr>
              <w:spacing w:before="60" w:after="60"/>
              <w:rPr>
                <w:rFonts w:cs="Arial"/>
                <w:lang w:eastAsia="zh-CN"/>
              </w:rPr>
            </w:pPr>
            <w:r w:rsidRPr="009159A4">
              <w:rPr>
                <w:rFonts w:cs="Arial"/>
              </w:rPr>
              <w:t>E2; non coding</w:t>
            </w:r>
          </w:p>
        </w:tc>
      </w:tr>
      <w:tr w:rsidR="009159A4" w:rsidRPr="009159A4" w14:paraId="6F8C65CC" w14:textId="77777777" w:rsidTr="004961D0">
        <w:trPr>
          <w:trHeight w:val="20"/>
          <w:tblHeader/>
        </w:trPr>
        <w:tc>
          <w:tcPr>
            <w:tcW w:w="1347" w:type="dxa"/>
            <w:vAlign w:val="bottom"/>
          </w:tcPr>
          <w:p w14:paraId="0D727157" w14:textId="77777777" w:rsidR="006E2367" w:rsidRPr="009159A4" w:rsidRDefault="006E2367" w:rsidP="004961D0">
            <w:pPr>
              <w:spacing w:before="60" w:after="60"/>
              <w:rPr>
                <w:rFonts w:cs="Arial"/>
                <w:lang w:eastAsia="zh-CN"/>
              </w:rPr>
            </w:pPr>
            <w:r w:rsidRPr="009159A4" w:rsidDel="004A7BE7">
              <w:rPr>
                <w:rFonts w:cs="Arial"/>
                <w:lang w:eastAsia="zh-CN"/>
              </w:rPr>
              <w:t>Fhl1</w:t>
            </w:r>
          </w:p>
        </w:tc>
        <w:tc>
          <w:tcPr>
            <w:tcW w:w="4413" w:type="dxa"/>
            <w:shd w:val="clear" w:color="auto" w:fill="auto"/>
            <w:vAlign w:val="bottom"/>
          </w:tcPr>
          <w:p w14:paraId="7A72CFFF" w14:textId="750AB7DD" w:rsidR="006E2367" w:rsidRPr="009159A4" w:rsidRDefault="006E2367" w:rsidP="004961D0">
            <w:pPr>
              <w:spacing w:before="60" w:after="60"/>
              <w:rPr>
                <w:rFonts w:cs="Arial"/>
                <w:lang w:eastAsia="zh-CN"/>
              </w:rPr>
            </w:pPr>
            <w:proofErr w:type="spellStart"/>
            <w:r w:rsidRPr="009159A4" w:rsidDel="004A7BE7">
              <w:rPr>
                <w:rFonts w:cs="Arial"/>
                <w:lang w:eastAsia="zh-CN"/>
              </w:rPr>
              <w:t>Titin</w:t>
            </w:r>
            <w:proofErr w:type="spellEnd"/>
            <w:r w:rsidRPr="009159A4" w:rsidDel="004A7BE7">
              <w:rPr>
                <w:rFonts w:cs="Arial"/>
                <w:lang w:eastAsia="zh-CN"/>
              </w:rPr>
              <w:t xml:space="preserve"> based </w:t>
            </w:r>
            <w:proofErr w:type="spellStart"/>
            <w:r w:rsidRPr="009159A4" w:rsidDel="004A7BE7">
              <w:rPr>
                <w:rFonts w:cs="Arial"/>
                <w:lang w:eastAsia="zh-CN"/>
              </w:rPr>
              <w:t>mechanotransduction</w:t>
            </w:r>
            <w:proofErr w:type="spellEnd"/>
            <w:r w:rsidRPr="009159A4">
              <w:rPr>
                <w:rFonts w:cs="Arial"/>
                <w:lang w:eastAsia="zh-CN"/>
              </w:rPr>
              <w:t xml:space="preserve"> </w:t>
            </w:r>
            <w:r w:rsidRPr="009159A4">
              <w:rPr>
                <w:rFonts w:cs="Arial"/>
                <w:lang w:eastAsia="zh-CN"/>
              </w:rPr>
              <w:fldChar w:fldCharType="begin"/>
            </w:r>
            <w:r w:rsidR="0033323B" w:rsidRPr="009159A4">
              <w:rPr>
                <w:rFonts w:cs="Arial"/>
                <w:lang w:eastAsia="zh-CN"/>
              </w:rPr>
              <w:instrText xml:space="preserve"> ADDIN ZOTERO_ITEM CSL_CITATION {"citationID":"246t9pd6ao","properties":{"formattedCitation":"[16]","plainCitation":"[16]"},"citationItems":[{"id":2095050,"uris":["http://zotero.org/users/14629/items/UPH7IPGB"],"uri":["http://zotero.org/users/14629/items/UPH7IPGB"],"itemData":{"id":2095050,"type":"article-journal","title":"An FHL1-containing complex within the cardiomyocyte sarcomere mediates hypertrophic biomechanical stress responses in mice","container-title":"The Journal of Clinical Investigation","page":"3870-80","volume":"118","issue":"12","source":"NCBI PubMed","abstract":"The response of cardiomyocytes to biomechanical stress can determine the pathophysiology of hypertrophic cardiac disease, and targeting the pathways regulating these responses is a therapeutic goal. However, little is known about how biomechanical stress is sensed by the cardiomyocyte sarcomere to transduce intracellular hypertrophic signals or how the dysfunction of these pathways may lead to disease. Here, we found that four-and-a-half LIM domains 1 (FHL1) is part of a complex within the cardiomyocyte sarcomere that senses the biomechanical stress-induced responses important for cardiac hypertrophy. Mice lacking Fhl1 displayed a blunted hypertrophic response and a beneficial functional response to pressure overload induced by transverse aortic constriction. A link to the Galphaq (Gq) signaling pathway was also observed, as Fhl1 deficiency prevented the cardiomyopathy observed in Gq transgenic mice. Mechanistic studies demonstrated that FHL1 plays an important role in the mechanism of pathological hypertrophy by sensing biomechanical stress responses via the N2B stretch sensor domain of titin and initiating changes in the titin- and MAPK-mediated responses important for sarcomere extensibility and intracellular signaling. These studies shed light on the physiological regulation of the sarcomere in response to hypertrophic stress.","DOI":"10.1172/JCI34472","ISSN":"0021-9738","note":"PMID: 19033658","journalAbbreviation":"J Clin Invest","author":[{"family":"Sheikh","given":"Farah"},{"family":"Raskin","given":"Anna"},{"family":"Chu","given":"Pao-Hsien"},{"family":"Lange","given":"Stephan"},{"family":"Domenighetti","given":"Andrea A"},{"family":"Zheng","given":"Ming"},{"family":"Liang","given":"Xingqun"},{"family":"Zhang","given":"Tong"},{"family":"Yajima","given":"Toshitaka"},{"family":"Gu","given":"Yusu"},{"family":"Dalton","given":"Nancy D"},{"family":"Mahata","given":"Sushil K"},{"family":"Dorn","given":"Gerald W"},{"family":"Heller-Brown","given":"Joan"},{"family":"Peterson","given":"Kirk L"},{"family":"Omens","given":"Jeffrey H"},{"family":"McCulloch","given":"Andrew D"},{"family":"Chen","given":"Ju"}],"issued":{"date-parts":[["2008",12]]}}}],"schema":"https://github.com/citation-style-language/schema/raw/master/csl-citation.json"} </w:instrText>
            </w:r>
            <w:r w:rsidRPr="009159A4">
              <w:rPr>
                <w:rFonts w:cs="Arial"/>
                <w:lang w:eastAsia="zh-CN"/>
              </w:rPr>
              <w:fldChar w:fldCharType="separate"/>
            </w:r>
            <w:r w:rsidR="00555192" w:rsidRPr="009159A4">
              <w:rPr>
                <w:rFonts w:cs="Arial"/>
              </w:rPr>
              <w:t>[16]</w:t>
            </w:r>
            <w:r w:rsidRPr="009159A4">
              <w:rPr>
                <w:rFonts w:cs="Arial"/>
                <w:lang w:eastAsia="zh-CN"/>
              </w:rPr>
              <w:fldChar w:fldCharType="end"/>
            </w:r>
          </w:p>
        </w:tc>
        <w:tc>
          <w:tcPr>
            <w:tcW w:w="3469" w:type="dxa"/>
            <w:shd w:val="clear" w:color="auto" w:fill="auto"/>
            <w:vAlign w:val="bottom"/>
          </w:tcPr>
          <w:p w14:paraId="21A26F16" w14:textId="77777777" w:rsidR="006E2367" w:rsidRPr="009159A4" w:rsidRDefault="006E2367" w:rsidP="004961D0">
            <w:pPr>
              <w:spacing w:before="60" w:after="60"/>
              <w:rPr>
                <w:rFonts w:cs="Arial"/>
                <w:lang w:eastAsia="zh-CN"/>
              </w:rPr>
            </w:pPr>
            <w:r w:rsidRPr="009159A4">
              <w:rPr>
                <w:rFonts w:cs="Arial"/>
              </w:rPr>
              <w:t>E1; start codon</w:t>
            </w:r>
          </w:p>
        </w:tc>
      </w:tr>
      <w:tr w:rsidR="009159A4" w:rsidRPr="009159A4" w14:paraId="202DD7BE" w14:textId="77777777" w:rsidTr="004961D0">
        <w:trPr>
          <w:trHeight w:val="20"/>
          <w:tblHeader/>
        </w:trPr>
        <w:tc>
          <w:tcPr>
            <w:tcW w:w="1347" w:type="dxa"/>
            <w:vAlign w:val="bottom"/>
          </w:tcPr>
          <w:p w14:paraId="782A35E5" w14:textId="77777777" w:rsidR="006E2367" w:rsidRPr="009159A4" w:rsidRDefault="006E2367" w:rsidP="004961D0">
            <w:pPr>
              <w:spacing w:before="60" w:after="60"/>
              <w:rPr>
                <w:rFonts w:cs="Arial"/>
              </w:rPr>
            </w:pPr>
            <w:r w:rsidRPr="009159A4">
              <w:rPr>
                <w:rFonts w:cs="Arial"/>
              </w:rPr>
              <w:t>Hmgb1</w:t>
            </w:r>
          </w:p>
        </w:tc>
        <w:tc>
          <w:tcPr>
            <w:tcW w:w="4413" w:type="dxa"/>
            <w:shd w:val="clear" w:color="auto" w:fill="auto"/>
            <w:vAlign w:val="bottom"/>
          </w:tcPr>
          <w:p w14:paraId="06629CE3" w14:textId="7383600C" w:rsidR="006E2367" w:rsidRPr="009159A4" w:rsidRDefault="006E2367" w:rsidP="004961D0">
            <w:pPr>
              <w:spacing w:before="60" w:after="60"/>
              <w:rPr>
                <w:rFonts w:cs="Arial"/>
              </w:rPr>
            </w:pPr>
            <w:r w:rsidRPr="009159A4">
              <w:rPr>
                <w:rFonts w:cs="Arial"/>
              </w:rPr>
              <w:t xml:space="preserve">Pressure overload induced cardiac hypertrophy </w:t>
            </w:r>
            <w:r w:rsidRPr="009159A4">
              <w:rPr>
                <w:rFonts w:cs="Arial"/>
              </w:rPr>
              <w:fldChar w:fldCharType="begin"/>
            </w:r>
            <w:r w:rsidR="0033323B" w:rsidRPr="009159A4">
              <w:rPr>
                <w:rFonts w:cs="Arial"/>
              </w:rPr>
              <w:instrText xml:space="preserve"> ADDIN ZOTERO_ITEM CSL_CITATION {"citationID":"l9LDgcOP","properties":{"formattedCitation":"[17, 18]","plainCitation":"[17, 18]"},"citationItems":[{"id":2097004,"uris":["http://zotero.org/users/14629/items/TTP4JK2Q"],"uri":["http://zotero.org/users/14629/items/TTP4JK2Q"],"itemData":{"id":2097004,"type":"article-journal","title":"Cytosolic HMGB1 controls the cellular autophagy/apoptosis checkpoint during inflammation","container-title":"The Journal of Clinical Investigation","page":"1098-1110","volume":"125","issue":"3","source":"PubMed","abstract":"The intracellular protein HMGB1 is released from cells and acts as a damage-associated molecular pattern molecule during many diseases, including inflammatory bowel disease (IBD); however, the intracellular function of HMGB1 during inflammation is poorly understood. Here, we demonstrated that cytosolic HMGB1 regulates apoptosis by protecting the autophagy proteins beclin 1 and ATG5 from calpain-mediated cleavage during inflammation. Colitis in mice with an intestinal epithelial cell-specific Hmgb1 deletion and patients with IBD were both characterized by increased calpain activation, beclin 1 and ATG5 cleavage, and intestinal epithelial cell (IEC) death compared with controls. In vitro cleavage assays and studies of enteroids verified that HMGB1 protects beclin 1 and ATG5 from calpain-mediated cleavage events that generate proapoptotic protein fragments. Together, our results indicate that HMGB1 is essential for mitigating the extent and severity of inflammation-associated cellular injury by controlling the switch between the proautophagic and proapoptotic functions of beclin 1 and ATG5 during inflammation. Moreover, these studies demonstrate that HMGB1 is pivotal for reducing tissue injury in IBD and other complex inflammatory disorders.","DOI":"10.1172/JCI76344","ISSN":"1558-8238","note":"00012 \nPMID: 25642769\nPMCID: PMC4362239","journalAbbreviation":"J. Clin. Invest.","language":"eng","author":[{"family":"Zhu","given":"Xiaorong"},{"family":"Messer","given":"Jeannette S."},{"family":"Wang","given":"Yunwei"},{"family":"Lin","given":"Fanfei"},{"family":"Cham","given":"Candace M."},{"family":"Chang","given":"Jonathan"},{"family":"Billiar","given":"Timothy R."},{"family":"Lotze","given":"Michael T."},{"family":"Boone","given":"David L."},{"family":"Chang","given":"Eugene B."}],"issued":{"date-parts":[["2015",3,2]]}},"locator":"1"},{"id":2097002,"uris":["http://zotero.org/users/14629/items/3GB3DRCE"],"uri":["http://zotero.org/users/14629/items/3GB3DRCE"],"itemData":{"id":2097002,"type":"article-journal","title":"Extracellular high-mobility group box 1 mediates pressure overload-induced cardiac hypertrophy and heart failure","container-title":"Journal of Cellular and Molecular Medicine","page":"459-470","volume":"20","issue":"3","source":"PubMed","abstract":"Inflammation plays a key role in pressure overload-induced cardiac hypertrophy and heart failure, but the mechanisms have not been fully elucidated. High-mobility group box 1 (HMGB1), which is increased in myocardium under pressure overload, may be involved in pressure overload-induced cardiac injury. The objectives of this study are to determine the role of HMGB1 in cardiac hypertrophy and cardiac dysfunction under pressure overload. Pressure overload was imposed on the heart of male wild-type mice by transverse aortic constriction (TAC), while recombinant HMGB1, HMGB1 box A (a competitive antagonist of HMGB1) or PBS was injected into the LV wall. Moreover, cardiac myocytes were cultured and given sustained mechanical stress. Transthoracic echocardiography was performed after the operation and sections for histological analyses were generated from paraffin-embedded hearts. Relevant proteins and genes were detected. Cardiac HMGB1 expression was increased after TAC, which was accompanied by its translocation from nucleus to both cytoplasm and intercellular space. Exogenous HMGB1 aggravated TAC-induced cardiac hypertrophy and cardiac dysfunction, as demonstrated by echocardiographic analyses, histological analyses and foetal cardiac genes detection. Nevertheless, the aforementioned pathological change induced by TAC could partially be reversed by HMGB1 inhibition. Consistent with the in vivo observations, mechanical stress evoked the release and synthesis of HMGB1 in cultured cardiac myocytes. This study indicates that the activated and up-regulated HMGB1 in myocardium, which might partially be derived from cardiac myocytes under pressure overload, may be of crucial importance in pressure overload-induced cardiac hypertrophy and cardiac dysfunction.","DOI":"10.1111/jcmm.12743","ISSN":"1582-4934","note":"00000 \nPMID: 26647902\nPMCID: PMC4759479","journalAbbreviation":"J. Cell. Mol. Med.","language":"eng","author":[{"family":"Zhang","given":"Lei"},{"family":"Liu","given":"Ming"},{"family":"Jiang","given":"Hong"},{"family":"Yu","given":"Ying"},{"family":"Yu","given":"Peng"},{"family":"Tong","given":"Rui"},{"family":"Wu","given":"Jian"},{"family":"Zhang","given":"Shuning"},{"family":"Yao","given":"Kang"},{"family":"Zou","given":"Yunzeng"},{"family":"Ge","given":"Junbo"}],"issued":{"date-parts":[["2016",3]]}}}],"schema":"https://github.com/citation-style-language/schema/raw/master/csl-citation.json"} </w:instrText>
            </w:r>
            <w:r w:rsidRPr="009159A4">
              <w:rPr>
                <w:rFonts w:cs="Arial"/>
              </w:rPr>
              <w:fldChar w:fldCharType="separate"/>
            </w:r>
            <w:r w:rsidR="00555192" w:rsidRPr="009159A4">
              <w:rPr>
                <w:rFonts w:cs="Arial"/>
              </w:rPr>
              <w:t>[17, 18]</w:t>
            </w:r>
            <w:r w:rsidRPr="009159A4">
              <w:rPr>
                <w:rFonts w:cs="Arial"/>
              </w:rPr>
              <w:fldChar w:fldCharType="end"/>
            </w:r>
          </w:p>
        </w:tc>
        <w:tc>
          <w:tcPr>
            <w:tcW w:w="3469" w:type="dxa"/>
            <w:shd w:val="clear" w:color="auto" w:fill="auto"/>
            <w:vAlign w:val="bottom"/>
          </w:tcPr>
          <w:p w14:paraId="10296C56" w14:textId="77777777" w:rsidR="006E2367" w:rsidRPr="009159A4" w:rsidRDefault="006E2367" w:rsidP="004961D0">
            <w:pPr>
              <w:spacing w:before="60" w:after="60"/>
              <w:rPr>
                <w:rFonts w:cs="Arial"/>
              </w:rPr>
            </w:pPr>
            <w:r w:rsidRPr="009159A4">
              <w:rPr>
                <w:rFonts w:cs="Arial"/>
              </w:rPr>
              <w:t>E1; non coding</w:t>
            </w:r>
          </w:p>
        </w:tc>
      </w:tr>
      <w:tr w:rsidR="009159A4" w:rsidRPr="009159A4" w14:paraId="049DBCA5" w14:textId="77777777" w:rsidTr="004961D0">
        <w:trPr>
          <w:trHeight w:val="20"/>
          <w:tblHeader/>
        </w:trPr>
        <w:tc>
          <w:tcPr>
            <w:tcW w:w="1347" w:type="dxa"/>
            <w:vAlign w:val="bottom"/>
          </w:tcPr>
          <w:p w14:paraId="19BA45DA" w14:textId="53936B6D" w:rsidR="006E2367" w:rsidRPr="009159A4" w:rsidRDefault="006E2367" w:rsidP="006E2367">
            <w:pPr>
              <w:spacing w:before="60" w:after="60"/>
              <w:rPr>
                <w:rFonts w:cs="Arial"/>
              </w:rPr>
            </w:pPr>
            <w:r w:rsidRPr="009159A4">
              <w:rPr>
                <w:rFonts w:cs="Arial"/>
              </w:rPr>
              <w:t>Ldb3</w:t>
            </w:r>
            <w:r w:rsidRPr="009159A4">
              <w:rPr>
                <w:rFonts w:cs="Arial"/>
                <w:vertAlign w:val="superscript"/>
                <w:lang w:eastAsia="zh-CN"/>
              </w:rPr>
              <w:t>A</w:t>
            </w:r>
            <w:r w:rsidRPr="009159A4">
              <w:rPr>
                <w:rFonts w:cs="Arial"/>
                <w:lang w:eastAsia="zh-CN"/>
              </w:rPr>
              <w:t>,</w:t>
            </w:r>
            <w:r w:rsidRPr="009159A4">
              <w:rPr>
                <w:vertAlign w:val="superscript"/>
              </w:rPr>
              <w:t>B</w:t>
            </w:r>
          </w:p>
        </w:tc>
        <w:tc>
          <w:tcPr>
            <w:tcW w:w="4413" w:type="dxa"/>
            <w:shd w:val="clear" w:color="auto" w:fill="auto"/>
            <w:vAlign w:val="bottom"/>
          </w:tcPr>
          <w:p w14:paraId="1A168E05" w14:textId="5FE655A5" w:rsidR="006E2367" w:rsidRPr="009159A4" w:rsidRDefault="006E2367" w:rsidP="004961D0">
            <w:pPr>
              <w:spacing w:before="60" w:after="60"/>
              <w:rPr>
                <w:rFonts w:cs="Arial"/>
              </w:rPr>
            </w:pPr>
            <w:r w:rsidRPr="009159A4">
              <w:rPr>
                <w:rFonts w:cs="Arial"/>
              </w:rPr>
              <w:t xml:space="preserve">Maintains Z-disc, cardiac hypertrophy </w:t>
            </w:r>
            <w:r w:rsidRPr="009159A4">
              <w:rPr>
                <w:rFonts w:cs="Arial"/>
              </w:rPr>
              <w:fldChar w:fldCharType="begin"/>
            </w:r>
            <w:r w:rsidR="0033323B" w:rsidRPr="009159A4">
              <w:rPr>
                <w:rFonts w:cs="Arial"/>
              </w:rPr>
              <w:instrText xml:space="preserve"> ADDIN ZOTERO_ITEM CSL_CITATION {"citationID":"1p91s0ac38","properties":{"formattedCitation":"[19]","plainCitation":"[19]"},"citationItems":[{"id":2097029,"uris":["http://zotero.org/users/14629/items/GXUG9EEQ"],"uri":["http://zotero.org/users/14629/items/GXUG9EEQ"],"itemData":{"id":2097029,"type":"article-journal","title":"Z-disc-associated, alternatively spliced, PDZ motif-containing protein (ZASP) mutations in the actin-binding domain cause disruption of skeletal muscle actin filaments in myofibrillar myopathy","container-title":"The Journal of Biological Chemistry","page":"13615-13626","volume":"289","issue":"19","source":"PubMed","abstract":"The core of skeletal muscle Z-discs consists of actin filaments from adjacent sarcomeres that are cross-linked by α-actinin homodimers. Z-disc-associated, alternatively spliced, PDZ motif-containing protein (ZASP)/Cypher interacts with α-actinin, myotilin, and other Z-disc proteins via the PDZ domain. However, these interactions are not sufficient to maintain the Z-disc structure. We show that ZASP directly interacts with skeletal actin filaments. The actin-binding domain is between the modular PDZ and LIM domains. This ZASP region is alternatively spliced so that each isoform has unique actin-binding domains. All ZASP isoforms contain the exon 6-encoded ZASP-like motif that is mutated in zaspopathy, a myofibrillar myopathy (MFM), whereas the exon 8-11 junction-encoded peptide is exclusive to the postnatal long ZASP isoform (ZASP-LΔex10). MFM is characterized by disruption of skeletal muscle Z-discs and accumulation of myofibrillar degradation products. Wild-type and mutant ZASP interact with α-actin, α-actinin, and myotilin. Expression of mutant, but not wild-type, ZASP leads to Z-disc disruption and F-actin accumulation in mouse skeletal muscle, as in MFM. Mutations in the actin-binding domain of ZASP-LΔex10, but not other isoforms, cause disruption of the actin cytoskeleton in muscle cells. These isoform-specific mutation effects highlight the essential role of the ZASP-LΔex10 isoform in F-actin organization. Our results show that MFM-associated ZASP mutations in the actin-binding domain have deleterious effects on the core structure of the Z-discs in skeletal muscle.","DOI":"10.1074/jbc.M114.550418","ISSN":"1083-351X","note":"00006 \nPMID: 24668811\nPMCID: PMC4036366","journalAbbreviation":"J. Biol. Chem.","language":"eng","author":[{"family":"Lin","given":"Xiaoyan"},{"family":"Ruiz","given":"Janelle"},{"family":"Bajraktari","given":"Ilda"},{"family":"Ohman","given":"Rachel"},{"family":"Banerjee","given":"Soojay"},{"family":"Gribble","given":"Katherine"},{"family":"Kaufman","given":"Joshua D."},{"family":"Wingfield","given":"Paul T."},{"family":"Griggs","given":"Robert C."},{"family":"Fischbeck","given":"Kenneth H."},{"family":"Mankodi","given":"Ami"}],"issued":{"date-parts":[["2014",5,9]]}}}],"schema":"https://github.com/citation-style-language/schema/raw/master/csl-citation.json"} </w:instrText>
            </w:r>
            <w:r w:rsidRPr="009159A4">
              <w:rPr>
                <w:rFonts w:cs="Arial"/>
              </w:rPr>
              <w:fldChar w:fldCharType="separate"/>
            </w:r>
            <w:r w:rsidR="00555192" w:rsidRPr="009159A4">
              <w:rPr>
                <w:rFonts w:cs="Arial"/>
              </w:rPr>
              <w:t>[19]</w:t>
            </w:r>
            <w:r w:rsidRPr="009159A4">
              <w:rPr>
                <w:rFonts w:cs="Arial"/>
              </w:rPr>
              <w:fldChar w:fldCharType="end"/>
            </w:r>
          </w:p>
        </w:tc>
        <w:tc>
          <w:tcPr>
            <w:tcW w:w="3469" w:type="dxa"/>
            <w:shd w:val="clear" w:color="auto" w:fill="auto"/>
            <w:vAlign w:val="bottom"/>
          </w:tcPr>
          <w:p w14:paraId="6E5316C7" w14:textId="77777777" w:rsidR="006E2367" w:rsidRPr="009159A4" w:rsidRDefault="006E2367" w:rsidP="004961D0">
            <w:pPr>
              <w:spacing w:before="60" w:after="60"/>
              <w:rPr>
                <w:rFonts w:cs="Arial"/>
              </w:rPr>
            </w:pPr>
            <w:r w:rsidRPr="009159A4">
              <w:rPr>
                <w:rFonts w:cs="Arial"/>
              </w:rPr>
              <w:t xml:space="preserve">E4-6/9; 1 ZASP-like motif, 1 </w:t>
            </w:r>
            <w:proofErr w:type="spellStart"/>
            <w:r w:rsidRPr="009159A4">
              <w:rPr>
                <w:rFonts w:cs="Arial"/>
              </w:rPr>
              <w:t>lcr</w:t>
            </w:r>
            <w:proofErr w:type="spellEnd"/>
          </w:p>
        </w:tc>
      </w:tr>
      <w:tr w:rsidR="009159A4" w:rsidRPr="009159A4" w14:paraId="45884F01" w14:textId="77777777" w:rsidTr="004961D0">
        <w:trPr>
          <w:trHeight w:val="20"/>
          <w:tblHeader/>
        </w:trPr>
        <w:tc>
          <w:tcPr>
            <w:tcW w:w="1347" w:type="dxa"/>
            <w:vAlign w:val="bottom"/>
          </w:tcPr>
          <w:p w14:paraId="325AAC3B" w14:textId="15D6D4B0" w:rsidR="006E2367" w:rsidRPr="009159A4" w:rsidRDefault="006E2367" w:rsidP="006E2367">
            <w:pPr>
              <w:spacing w:before="60" w:after="60"/>
              <w:rPr>
                <w:rFonts w:cs="Arial"/>
              </w:rPr>
            </w:pPr>
            <w:r w:rsidRPr="009159A4">
              <w:rPr>
                <w:rFonts w:cs="Arial"/>
              </w:rPr>
              <w:t>Myh7</w:t>
            </w:r>
            <w:r w:rsidRPr="009159A4">
              <w:rPr>
                <w:rFonts w:cs="Arial"/>
                <w:vertAlign w:val="superscript"/>
              </w:rPr>
              <w:t>A</w:t>
            </w:r>
          </w:p>
        </w:tc>
        <w:tc>
          <w:tcPr>
            <w:tcW w:w="4413" w:type="dxa"/>
            <w:shd w:val="clear" w:color="auto" w:fill="auto"/>
            <w:vAlign w:val="bottom"/>
          </w:tcPr>
          <w:p w14:paraId="5B8E264E" w14:textId="1A60F8E0" w:rsidR="006E2367" w:rsidRPr="009159A4" w:rsidRDefault="006E2367" w:rsidP="004961D0">
            <w:pPr>
              <w:spacing w:before="60" w:after="60"/>
              <w:rPr>
                <w:rFonts w:cs="Arial"/>
              </w:rPr>
            </w:pPr>
            <w:r w:rsidRPr="009159A4">
              <w:rPr>
                <w:rFonts w:cs="Arial"/>
              </w:rPr>
              <w:t xml:space="preserve">Myosin filament, hypertrophy </w:t>
            </w:r>
            <w:r w:rsidRPr="009159A4">
              <w:rPr>
                <w:rFonts w:cs="Arial"/>
              </w:rPr>
              <w:fldChar w:fldCharType="begin"/>
            </w:r>
            <w:r w:rsidR="0033323B" w:rsidRPr="009159A4">
              <w:rPr>
                <w:rFonts w:cs="Arial"/>
              </w:rPr>
              <w:instrText xml:space="preserve"> ADDIN ZOTERO_ITEM CSL_CITATION {"citationID":"lndp5jta3","properties":{"formattedCitation":"[20]","plainCitation":"[20]"},"citationItems":[{"id":460,"uris":["http://zotero.org/users/14629/items/T9UTX2T8"],"uri":["http://zotero.org/users/14629/items/T9UTX2T8"],"itemData":{"id":460,"type":"article-journal","title":"Shared genetic causes of cardiac hypertrophy in children and adults","container-title":"The New England Journal of Medicine","page":"1899-1908","volume":"358","issue":"18","source":"NCBI PubMed","abstract":"BACKGROUND: The childhood onset of idiopathic cardiac hypertrophy that occurs without a family history of cardiomyopathy can portend a poor prognosis. Despite morphologic similarities to genetic cardiomyopathies of adulthood, the contribution of genetics to childhood-onset hypertrophy is unknown. METHODS: We assessed the family and medical histories of 84 children (63 boys and 21 girls) with idiopathic cardiac hypertrophy diagnosed before 15 years of age (mean [+/-SD] age, 6.99+/-6.12 years). We sequenced eight genes: MYH7, MYBPC3, TNNT2, TNNI3, TPM1, MYL3, MYL2, and ACTC. These genes encode sarcomere proteins that, when mutated, cause adult-onset cardiomyopathies. We also sequenced PRKAG2 and LAMP2, which encode metabolic proteins; mutations in these genes can cause early-onset ventricular hypertrophy. RESULTS: We identified mutations in 25 of 51 affected children without family histories of cardiomyopathy and in 21 of 33 affected children with familial cardiomyopathy. Among 11 of the 25 children with presumed sporadic disease, 4 carried new mutations and 7 inherited the mutations. Mutations occurred predominantly (in &gt;75% of the children) in MYH7 and MYBPC3; significantly more MYBPC3 missense mutations were detected than occur in adult-onset cardiomyopathy (P&lt;0.005). Neither hypertrophic severity nor contractile function correlated with familial or genetic status. Cardiac transplantation and sudden death were more prevalent among mutation-positive than among mutation-negative children; implantable cardioverter-defibrillators were more frequent (P=0.007) in children with family histories that were positive for the mutation. CONCLUSIONS: Genetic causes account for about half of presumed sporadic cases and nearly two thirds of familial cases of childhood-onset hypertrophy. Childhood-onset hypertrophy should prompt genetic analyses and family evaluations.","DOI":"10.1056/NEJMoa075463","ISSN":"1533-4406","note":"PMID: 18403758","journalAbbreviation":"N. Engl. J. Med","author":[{"family":"Morita","given":"Hiroyuki"},{"family":"Rehm","given":"Heidi L"},{"family":"Menesses","given":"Andres"},{"family":"McDonough","given":"Barbara"},{"family":"Roberts","given":"Amy E"},{"family":"Kucherlapati","given":"Raju"},{"family":"Towbin","given":"Jeffrey A"},{"family":"Seidman","given":"J G"},{"family":"Seidman","given":"Christine E"}],"issued":{"date-parts":[["2008",5,1]]}}}],"schema":"https://github.com/citation-style-language/schema/raw/master/csl-citation.json"} </w:instrText>
            </w:r>
            <w:r w:rsidRPr="009159A4">
              <w:rPr>
                <w:rFonts w:cs="Arial"/>
              </w:rPr>
              <w:fldChar w:fldCharType="separate"/>
            </w:r>
            <w:r w:rsidR="00555192" w:rsidRPr="009159A4">
              <w:rPr>
                <w:rFonts w:cs="Arial"/>
              </w:rPr>
              <w:t>[20]</w:t>
            </w:r>
            <w:r w:rsidRPr="009159A4">
              <w:rPr>
                <w:rFonts w:cs="Arial"/>
              </w:rPr>
              <w:fldChar w:fldCharType="end"/>
            </w:r>
          </w:p>
        </w:tc>
        <w:tc>
          <w:tcPr>
            <w:tcW w:w="3469" w:type="dxa"/>
            <w:shd w:val="clear" w:color="auto" w:fill="auto"/>
            <w:vAlign w:val="bottom"/>
          </w:tcPr>
          <w:p w14:paraId="77605420" w14:textId="77777777" w:rsidR="006E2367" w:rsidRPr="009159A4" w:rsidRDefault="006E2367" w:rsidP="004961D0">
            <w:pPr>
              <w:spacing w:before="60" w:after="60"/>
              <w:rPr>
                <w:rFonts w:cs="Arial"/>
              </w:rPr>
            </w:pPr>
            <w:r w:rsidRPr="009159A4">
              <w:rPr>
                <w:rFonts w:cs="Arial"/>
              </w:rPr>
              <w:t>E32-36; myosin-tail</w:t>
            </w:r>
          </w:p>
        </w:tc>
      </w:tr>
      <w:tr w:rsidR="009159A4" w:rsidRPr="009159A4" w14:paraId="385285B8" w14:textId="77777777" w:rsidTr="004961D0">
        <w:trPr>
          <w:trHeight w:val="20"/>
          <w:tblHeader/>
        </w:trPr>
        <w:tc>
          <w:tcPr>
            <w:tcW w:w="1347" w:type="dxa"/>
            <w:vAlign w:val="bottom"/>
          </w:tcPr>
          <w:p w14:paraId="194BAB1D" w14:textId="31510F2E" w:rsidR="006E2367" w:rsidRPr="009159A4" w:rsidRDefault="006E2367" w:rsidP="006E2367">
            <w:pPr>
              <w:spacing w:before="60" w:after="60"/>
              <w:rPr>
                <w:rFonts w:cs="Arial"/>
              </w:rPr>
            </w:pPr>
            <w:proofErr w:type="spellStart"/>
            <w:r w:rsidRPr="009159A4">
              <w:rPr>
                <w:rFonts w:cs="Arial"/>
              </w:rPr>
              <w:t>Obscn</w:t>
            </w:r>
            <w:r w:rsidRPr="009159A4">
              <w:rPr>
                <w:rFonts w:cs="Arial"/>
                <w:vertAlign w:val="superscript"/>
              </w:rPr>
              <w:t>A</w:t>
            </w:r>
            <w:proofErr w:type="spellEnd"/>
          </w:p>
        </w:tc>
        <w:tc>
          <w:tcPr>
            <w:tcW w:w="4413" w:type="dxa"/>
            <w:shd w:val="clear" w:color="auto" w:fill="auto"/>
            <w:vAlign w:val="bottom"/>
          </w:tcPr>
          <w:p w14:paraId="06F03189" w14:textId="13EB9E13" w:rsidR="006E2367" w:rsidRPr="009159A4" w:rsidRDefault="006E2367" w:rsidP="004961D0">
            <w:pPr>
              <w:spacing w:before="60" w:after="60"/>
              <w:rPr>
                <w:rFonts w:cs="Arial"/>
              </w:rPr>
            </w:pPr>
            <w:r w:rsidRPr="009159A4">
              <w:rPr>
                <w:rFonts w:cs="Arial"/>
              </w:rPr>
              <w:t xml:space="preserve">Sarcomere Z-disc and M-band </w:t>
            </w:r>
            <w:r w:rsidRPr="009159A4">
              <w:rPr>
                <w:rFonts w:cs="Arial"/>
              </w:rPr>
              <w:fldChar w:fldCharType="begin"/>
            </w:r>
            <w:r w:rsidR="0008562B" w:rsidRPr="009159A4">
              <w:rPr>
                <w:rFonts w:cs="Arial"/>
              </w:rPr>
              <w:instrText xml:space="preserve"> ADDIN ZOTERO_ITEM CSL_CITATION {"citationID":"1t1iqd8dnb","properties":{"formattedCitation":"[21]","plainCitation":"[21]"},"citationItems":[{"id":14679,"uris":["http://zotero.org/users/14629/items/MVJ5IMT8"],"uri":["http://zotero.org/users/14629/items/MVJ5IMT8"],"itemData":{"id":14679,"type":"article-journal","title":"Fishing out proteins that bind to titin","container-title":"J.Cell Biol.","page":"21-24","volume":"154","issue":"1","abstract":"Another giant protein has been detected in cross-striated muscle cells. Given the name obscurin, it was discovered in a yeast two-hybrid screen in which the bait was a small region of titin that is localized near the Z-band. Obscurin is about 720 kD, similar in molecular weight to nebulin, but present at about one tenth the level (Young et al., 2001). Like titin, obscurin contains multiple immunoglobulin-like domains linked in tandem, but in contrast to titin it contains just two fibronectin-like domains. It also contains sequences that suggest obscurin may have roles in signal transduction. During embryonic development, its localization changes from the Z-band to the M-band. With these intriguing properties, obscurin may not remain obscure for long","journalAbbreviation":"J Cell Biol","author":[{"family":"Sanger","given":"Joseph W."},{"family":"Sanger","given":"Jean M."}],"issued":{"date-parts":[["2001",7,7]]}}}],"schema":"https://github.com/citation-style-language/schema/raw/master/csl-citation.json"} </w:instrText>
            </w:r>
            <w:r w:rsidRPr="009159A4">
              <w:rPr>
                <w:rFonts w:cs="Arial"/>
              </w:rPr>
              <w:fldChar w:fldCharType="separate"/>
            </w:r>
            <w:r w:rsidR="00555192" w:rsidRPr="009159A4">
              <w:rPr>
                <w:rFonts w:cs="Arial"/>
              </w:rPr>
              <w:t>[21]</w:t>
            </w:r>
            <w:r w:rsidRPr="009159A4">
              <w:rPr>
                <w:rFonts w:cs="Arial"/>
              </w:rPr>
              <w:fldChar w:fldCharType="end"/>
            </w:r>
          </w:p>
        </w:tc>
        <w:tc>
          <w:tcPr>
            <w:tcW w:w="3469" w:type="dxa"/>
            <w:shd w:val="clear" w:color="auto" w:fill="auto"/>
            <w:vAlign w:val="bottom"/>
          </w:tcPr>
          <w:p w14:paraId="47A8F883" w14:textId="77777777" w:rsidR="006E2367" w:rsidRPr="009159A4" w:rsidRDefault="006E2367" w:rsidP="004961D0">
            <w:pPr>
              <w:spacing w:before="60" w:after="60"/>
              <w:rPr>
                <w:rFonts w:cs="Arial"/>
              </w:rPr>
            </w:pPr>
            <w:r w:rsidRPr="009159A4">
              <w:rPr>
                <w:rFonts w:cs="Arial"/>
              </w:rPr>
              <w:t>E8-11/13-18/20-21/46; 13 IG</w:t>
            </w:r>
          </w:p>
        </w:tc>
      </w:tr>
      <w:tr w:rsidR="009159A4" w:rsidRPr="009159A4" w14:paraId="0CD5F8FB" w14:textId="77777777" w:rsidTr="004961D0">
        <w:trPr>
          <w:trHeight w:val="20"/>
          <w:tblHeader/>
        </w:trPr>
        <w:tc>
          <w:tcPr>
            <w:tcW w:w="1347" w:type="dxa"/>
            <w:vAlign w:val="bottom"/>
          </w:tcPr>
          <w:p w14:paraId="50E0AC4C" w14:textId="77777777" w:rsidR="006E2367" w:rsidRPr="009159A4" w:rsidRDefault="006E2367" w:rsidP="004961D0">
            <w:pPr>
              <w:spacing w:before="60" w:after="60"/>
              <w:rPr>
                <w:rFonts w:cs="Arial"/>
              </w:rPr>
            </w:pPr>
            <w:r w:rsidRPr="009159A4">
              <w:rPr>
                <w:rFonts w:cs="Arial"/>
              </w:rPr>
              <w:t>Ttc17</w:t>
            </w:r>
          </w:p>
        </w:tc>
        <w:tc>
          <w:tcPr>
            <w:tcW w:w="4413" w:type="dxa"/>
            <w:shd w:val="clear" w:color="auto" w:fill="auto"/>
            <w:vAlign w:val="bottom"/>
          </w:tcPr>
          <w:p w14:paraId="563ED240" w14:textId="3510231C" w:rsidR="006E2367" w:rsidRPr="009159A4" w:rsidRDefault="006E2367" w:rsidP="004961D0">
            <w:pPr>
              <w:spacing w:before="60" w:after="60"/>
              <w:rPr>
                <w:rFonts w:cs="Arial"/>
              </w:rPr>
            </w:pPr>
            <w:r w:rsidRPr="009159A4">
              <w:rPr>
                <w:rFonts w:cs="Arial"/>
              </w:rPr>
              <w:t xml:space="preserve">Actin organization </w:t>
            </w:r>
            <w:r w:rsidRPr="009159A4">
              <w:rPr>
                <w:rFonts w:cs="Arial"/>
              </w:rPr>
              <w:fldChar w:fldCharType="begin"/>
            </w:r>
            <w:r w:rsidR="0033323B" w:rsidRPr="009159A4">
              <w:rPr>
                <w:rFonts w:cs="Arial"/>
              </w:rPr>
              <w:instrText xml:space="preserve"> ADDIN ZOTERO_ITEM CSL_CITATION {"citationID":"1i8v614qbb","properties":{"formattedCitation":"[22]","plainCitation":"[22]"},"citationItems":[{"id":2096975,"uris":["http://zotero.org/users/14629/items/47HMKUNC"],"uri":["http://zotero.org/users/14629/items/47HMKUNC"],"itemData":{"id":2096975,"type":"article-journal","title":"C2orf62 and TTC17 are involved in actin organization and ciliogenesis in zebrafish and human","container-title":"PloS One","page":"e86476","volume":"9","issue":"1","source":"PubMed","abstract":"Vertebrate genomes contain around 20,000 protein-encoding genes, of which a large fraction is still not associated with specific functions. A major task in future genomics will thus be to assign physiological roles to all open reading frames revealed by genome sequencing. Here we show that C2orf62, a highly conserved protein with little homology to characterized proteins, is strongly expressed in testis in zebrafish and mammals, and in various types of ciliated cells during zebrafish development. By yeast two hybrid and GST pull-down, C2orf62 was shown to interact with TTC17, another uncharacterized protein. Depletion of either C2orf62 or TTC17 in human ciliated cells interferes with actin polymerization and reduces the number of primary cilia without changing their length. Zebrafish embryos injected with morpholinos against C2orf62 or TTC17, or with mRNA coding for the C2orf62 C-terminal part containing a RII dimerization/docking (R2D2) - like domain show morphological defects consistent with imperfect ciliogenesis. We provide here the first evidence for a C2orf62-TTC17 axis that would regulate actin polymerization and ciliogenesis.","DOI":"10.1371/journal.pone.0086476","ISSN":"1932-6203","note":"00001 \nPMID: 24475127\nPMCID: PMC3903541","journalAbbreviation":"PLoS ONE","language":"eng","author":[{"family":"Bontems","given":"Franck"},{"family":"Fish","given":"Richard J."},{"family":"Borlat","given":"Irene"},{"family":"Lembo","given":"Frédérique"},{"family":"Chocu","given":"Sophie"},{"family":"Chalmel","given":"Frédéric"},{"family":"Borg","given":"Jean-Paul"},{"family":"Pineau","given":"Charles"},{"family":"Neerman-Arbez","given":"Marguerite"},{"family":"Bairoch","given":"Amos"},{"family":"Lane","given":"Lydie"}],"issued":{"date-parts":[["2014"]]}},"locator":"17"}],"schema":"https://github.com/citation-style-language/schema/raw/master/csl-citation.json"} </w:instrText>
            </w:r>
            <w:r w:rsidRPr="009159A4">
              <w:rPr>
                <w:rFonts w:cs="Arial"/>
              </w:rPr>
              <w:fldChar w:fldCharType="separate"/>
            </w:r>
            <w:r w:rsidR="00555192" w:rsidRPr="009159A4">
              <w:rPr>
                <w:rFonts w:cs="Arial"/>
              </w:rPr>
              <w:t>[22]</w:t>
            </w:r>
            <w:r w:rsidRPr="009159A4">
              <w:rPr>
                <w:rFonts w:cs="Arial"/>
              </w:rPr>
              <w:fldChar w:fldCharType="end"/>
            </w:r>
          </w:p>
        </w:tc>
        <w:tc>
          <w:tcPr>
            <w:tcW w:w="3469" w:type="dxa"/>
            <w:shd w:val="clear" w:color="auto" w:fill="auto"/>
            <w:vAlign w:val="bottom"/>
          </w:tcPr>
          <w:p w14:paraId="4314B7A4" w14:textId="77777777" w:rsidR="006E2367" w:rsidRPr="009159A4" w:rsidRDefault="006E2367" w:rsidP="004961D0">
            <w:pPr>
              <w:spacing w:before="60" w:after="60"/>
              <w:rPr>
                <w:rFonts w:cs="Arial"/>
              </w:rPr>
            </w:pPr>
            <w:r w:rsidRPr="009159A4">
              <w:rPr>
                <w:rFonts w:cs="Arial"/>
              </w:rPr>
              <w:t>E17; unstructured</w:t>
            </w:r>
          </w:p>
        </w:tc>
      </w:tr>
      <w:tr w:rsidR="006E2367" w:rsidRPr="009159A4" w14:paraId="2F34079A" w14:textId="77777777" w:rsidTr="004961D0">
        <w:trPr>
          <w:trHeight w:val="20"/>
          <w:tblHeader/>
        </w:trPr>
        <w:tc>
          <w:tcPr>
            <w:tcW w:w="1347" w:type="dxa"/>
          </w:tcPr>
          <w:p w14:paraId="07BD65F7" w14:textId="27AA1A8B" w:rsidR="006E2367" w:rsidRPr="009159A4" w:rsidRDefault="006E2367" w:rsidP="006E2367">
            <w:pPr>
              <w:spacing w:before="60" w:after="60"/>
              <w:rPr>
                <w:rFonts w:cs="Arial"/>
              </w:rPr>
            </w:pPr>
            <w:proofErr w:type="spellStart"/>
            <w:r w:rsidRPr="009159A4">
              <w:rPr>
                <w:rFonts w:cs="Arial"/>
              </w:rPr>
              <w:t>Ttn</w:t>
            </w:r>
            <w:r w:rsidRPr="009159A4">
              <w:rPr>
                <w:rFonts w:cs="Arial"/>
                <w:vertAlign w:val="superscript"/>
                <w:lang w:eastAsia="zh-CN"/>
              </w:rPr>
              <w:t>A</w:t>
            </w:r>
            <w:r w:rsidRPr="009159A4">
              <w:rPr>
                <w:rFonts w:cs="Arial"/>
                <w:lang w:eastAsia="zh-CN"/>
              </w:rPr>
              <w:t>,</w:t>
            </w:r>
            <w:r w:rsidRPr="009159A4">
              <w:rPr>
                <w:vertAlign w:val="superscript"/>
              </w:rPr>
              <w:t>B</w:t>
            </w:r>
            <w:proofErr w:type="spellEnd"/>
          </w:p>
        </w:tc>
        <w:tc>
          <w:tcPr>
            <w:tcW w:w="4413" w:type="dxa"/>
            <w:shd w:val="clear" w:color="auto" w:fill="auto"/>
          </w:tcPr>
          <w:p w14:paraId="07FD71BA" w14:textId="625A5FAA" w:rsidR="006E2367" w:rsidRPr="009159A4" w:rsidRDefault="006E2367" w:rsidP="004961D0">
            <w:pPr>
              <w:spacing w:before="60" w:after="60"/>
              <w:rPr>
                <w:rFonts w:cs="Arial"/>
              </w:rPr>
            </w:pPr>
            <w:proofErr w:type="spellStart"/>
            <w:r w:rsidRPr="009159A4">
              <w:rPr>
                <w:rFonts w:cs="Arial"/>
              </w:rPr>
              <w:t>Mechanotransduction</w:t>
            </w:r>
            <w:proofErr w:type="spellEnd"/>
            <w:r w:rsidRPr="009159A4">
              <w:rPr>
                <w:rFonts w:cs="Arial"/>
              </w:rPr>
              <w:t xml:space="preserve">, sarcomere organization </w:t>
            </w:r>
            <w:r w:rsidRPr="009159A4">
              <w:rPr>
                <w:rFonts w:cs="Arial"/>
              </w:rPr>
              <w:fldChar w:fldCharType="begin"/>
            </w:r>
            <w:r w:rsidR="0033323B" w:rsidRPr="009159A4">
              <w:rPr>
                <w:rFonts w:cs="Arial"/>
              </w:rPr>
              <w:instrText xml:space="preserve"> ADDIN ZOTERO_ITEM CSL_CITATION {"citationID":"1452bimg3f","properties":{"formattedCitation":"[23]","plainCitation":"[23]"},"citationItems":[{"id":13813,"uris":["http://zotero.org/users/14629/items/T5TCEUCF"],"uri":["http://zotero.org/users/14629/items/T5TCEUCF"],"itemData":{"id":13813,"type":"article-journal","title":"The sarcomeric cytoskeleton: from molecules to motion","container-title":"The Journal of Experimental Biology","page":"135-145","volume":"219","issue":"Pt 2","source":"PubMed","abstract":"Highly ordered organisation of striated muscle is the prerequisite for the fast and unidirectional development of force and motion during heart and skeletal muscle contraction. A group of proteins, summarised as the sarcomeric cytoskeleton, is essential for the ordered assembly of actin and myosin filaments into sarcomeres, by combining architectural, mechanical and signalling functions. This review discusses recent cell biological, biophysical and structural insight into the regulated assembly of sarcomeric cytoskeleton proteins and their roles in dissipating mechanical forces in order to maintain sarcomere integrity during passive extension and active contraction. α-Actinin crosslinks in the Z-disk show a pivot-and-rod structure that anchors both titin and actin filaments. In contrast, the myosin crosslinks formed by myomesin in the M-band are of a ball-and-spring type and may be crucial in providing stable yet elastic connections during active contractions, especially eccentric exercise.","DOI":"10.1242/jeb.124941","ISSN":"1477-9145","note":"00000 \nPMID: 26792323","shortTitle":"The sarcomeric cytoskeleton","journalAbbreviation":"J. Exp. Biol.","language":"eng","author":[{"family":"Gautel","given":"Mathias"},{"family":"Djinović-Carugo","given":"Kristina"}],"issued":{"date-parts":[["2016",1]]}}}],"schema":"https://github.com/citation-style-language/schema/raw/master/csl-citation.json"} </w:instrText>
            </w:r>
            <w:r w:rsidRPr="009159A4">
              <w:rPr>
                <w:rFonts w:cs="Arial"/>
              </w:rPr>
              <w:fldChar w:fldCharType="separate"/>
            </w:r>
            <w:r w:rsidR="00555192" w:rsidRPr="009159A4">
              <w:rPr>
                <w:rFonts w:cs="Arial"/>
              </w:rPr>
              <w:t>[23]</w:t>
            </w:r>
            <w:r w:rsidRPr="009159A4">
              <w:rPr>
                <w:rFonts w:cs="Arial"/>
              </w:rPr>
              <w:fldChar w:fldCharType="end"/>
            </w:r>
          </w:p>
        </w:tc>
        <w:tc>
          <w:tcPr>
            <w:tcW w:w="3469" w:type="dxa"/>
            <w:shd w:val="clear" w:color="auto" w:fill="auto"/>
          </w:tcPr>
          <w:p w14:paraId="21009A81" w14:textId="77777777" w:rsidR="006E2367" w:rsidRPr="009159A4" w:rsidRDefault="006E2367" w:rsidP="004961D0">
            <w:pPr>
              <w:spacing w:before="60" w:after="60"/>
              <w:rPr>
                <w:rFonts w:cs="Arial"/>
              </w:rPr>
            </w:pPr>
            <w:r w:rsidRPr="009159A4">
              <w:rPr>
                <w:rFonts w:cs="Arial"/>
              </w:rPr>
              <w:t>I-band exons; several IG &amp; PEVK</w:t>
            </w:r>
          </w:p>
        </w:tc>
      </w:tr>
    </w:tbl>
    <w:p w14:paraId="7A147662" w14:textId="77777777" w:rsidR="006E2367" w:rsidRPr="009159A4" w:rsidRDefault="006E2367" w:rsidP="006E2367">
      <w:pPr>
        <w:rPr>
          <w:rFonts w:cs="Arial"/>
        </w:rPr>
      </w:pPr>
    </w:p>
    <w:p w14:paraId="7E0E8CD4" w14:textId="04E71444" w:rsidR="006E2367" w:rsidRPr="009159A4" w:rsidRDefault="006E2367" w:rsidP="006E2367">
      <w:pPr>
        <w:rPr>
          <w:rFonts w:cs="Arial"/>
        </w:rPr>
      </w:pPr>
      <w:r w:rsidRPr="009159A4">
        <w:rPr>
          <w:rFonts w:cs="Arial"/>
          <w:vertAlign w:val="superscript"/>
        </w:rPr>
        <w:t>A</w:t>
      </w:r>
      <w:r w:rsidRPr="009159A4">
        <w:rPr>
          <w:rFonts w:cs="Arial"/>
        </w:rPr>
        <w:t xml:space="preserve"> mRNA bound by Rbm20 </w:t>
      </w:r>
      <w:r w:rsidRPr="009159A4">
        <w:rPr>
          <w:rFonts w:cs="Arial"/>
        </w:rPr>
        <w:fldChar w:fldCharType="begin"/>
      </w:r>
      <w:r w:rsidR="0033323B" w:rsidRPr="009159A4">
        <w:rPr>
          <w:rFonts w:cs="Arial"/>
        </w:rPr>
        <w:instrText xml:space="preserve"> ADDIN ZOTERO_ITEM CSL_CITATION {"citationID":"RpM4qCoO","properties":{"formattedCitation":"[24]","plainCitation":"[24]"},"citationItems":[{"id":10652,"uris":["http://zotero.org/users/14629/items/NCPAB8CP"],"uri":["http://zotero.org/users/14629/items/NCPAB8CP"],"itemData":{"id":10652,"type":"article-journal","title":"RNA-binding protein RBM20 represses splicing to orchestrate cardiac pre-mRNA processing","container-title":"The Journal of Clinical Investigation","page":"3419-3430","volume":"124","issue":"8","source":"NCBI PubMed","abstract":"Mutations in the gene encoding the RNA-binding protein RBM20 have been implicated in dilated cardiomyopathy (DCM), a major cause of chronic heart failure, presumably through altering cardiac RNA splicing. Here, we combined transcriptome-wide crosslinking immunoprecipitation (CLIP-seq), RNA-seq, and quantitative proteomics in cell culture and rat and human hearts to examine how RBM20 regulates alternative splicing in the heart. Our analyses revealed the presence of a distinct RBM20 RNA-recognition element that is predominantly found within intronic binding sites and linked to repression of exon splicing with RBM20 binding near 3' and 5' splice sites. Proteomic analysis determined that RBM20 interacts with both U1 and U2 small nuclear ribonucleic particles (snRNPs) and suggested that RBM20-dependent splicing repression occurs through spliceosome stalling at complex A. Direct RBM20 targets included several genes previously shown to be involved in DCM as well as genes not typically associated with this disease. In failing human hearts, reduced expression of RBM20 affected alternative splicing of several direct targets, indicating that differences in RBM20 expression may affect cardiac function. Together, these findings identify RBM20-regulated targets and provide insight into the pathogenesis of human heart failure.","DOI":"10.1172/JCI74523","ISSN":"1558-8238","note":"00001 PMID: 24960161 \nPMCID: PMC4109538","journalAbbreviation":"J. Clin. Invest.","language":"eng","author":[{"family":"Maatz","given":"Henrike"},{"family":"Jens","given":"Marvin"},{"family":"Liss","given":"Martin"},{"family":"Schafer","given":"Sebastian"},{"family":"Heinig","given":"Matthias"},{"family":"Kirchner","given":"Marieluise"},{"family":"Adami","given":"Eleonora"},{"family":"Rintisch","given":"Carola"},{"family":"Dauksaite","given":"Vita"},{"family":"Radke","given":"Michael H."},{"family":"Selbach","given":"Matthias"},{"family":"Barton","given":"Paul J. R."},{"family":"Cook","given":"Stuart A."},{"family":"Rajewsky","given":"Nikolaus"},{"family":"Gotthardt","given":"Michael"},{"family":"Landthaler","given":"Markus"},{"family":"Hubner","given":"Norbert"}],"issued":{"date-parts":[["2014",8,1]]}},"locator":"20"}],"schema":"https://github.com/citation-style-language/schema/raw/master/csl-citation.json"} </w:instrText>
      </w:r>
      <w:r w:rsidRPr="009159A4">
        <w:rPr>
          <w:rFonts w:cs="Arial"/>
        </w:rPr>
        <w:fldChar w:fldCharType="separate"/>
      </w:r>
      <w:r w:rsidR="00555192" w:rsidRPr="009159A4">
        <w:rPr>
          <w:rFonts w:cs="Arial"/>
        </w:rPr>
        <w:t>[24]</w:t>
      </w:r>
      <w:r w:rsidRPr="009159A4">
        <w:rPr>
          <w:rFonts w:cs="Arial"/>
        </w:rPr>
        <w:fldChar w:fldCharType="end"/>
      </w:r>
      <w:r w:rsidRPr="009159A4">
        <w:rPr>
          <w:rFonts w:cs="Arial"/>
        </w:rPr>
        <w:t xml:space="preserve">. </w:t>
      </w:r>
      <w:r w:rsidRPr="009159A4">
        <w:rPr>
          <w:vertAlign w:val="superscript"/>
        </w:rPr>
        <w:t>B</w:t>
      </w:r>
      <w:r w:rsidRPr="009159A4">
        <w:rPr>
          <w:rFonts w:cs="Arial"/>
        </w:rPr>
        <w:t xml:space="preserve"> Alternatively spliced in other RBM20 deficient species</w:t>
      </w:r>
      <w:r w:rsidRPr="009159A4">
        <w:rPr>
          <w:rFonts w:cs="Arial"/>
        </w:rPr>
        <w:fldChar w:fldCharType="begin"/>
      </w:r>
      <w:r w:rsidR="0033323B" w:rsidRPr="009159A4">
        <w:rPr>
          <w:rFonts w:cs="Arial"/>
        </w:rPr>
        <w:instrText xml:space="preserve"> ADDIN ZOTERO_ITEM CSL_CITATION {"citationID":"1fqgul031t","properties":{"formattedCitation":"[11]","plainCitation":"[11]"},"citationItems":[{"id":4827,"uris":["http://zotero.org/users/14629/items/IW689T7P"],"uri":["http://zotero.org/users/14629/items/IW689T7P"],"itemData":{"id":4827,"type":"article-journal","title":"RBM20, a gene for hereditary cardiomyopathy, regulates titin splicing","container-title":"Nature medicine","page":"766-773","volume":"18","issue":"5","source":"NCBI PubMed","abstract":"Alternative splicing has a major role in cardiac adaptive responses, as exemplified by the isoform switch of the sarcomeric protein titin, which adjusts ventricular filling. By positional cloning using a previously characterized rat strain with altered titin mRNA splicing, we identified a loss-of-function mutation in the gene encoding RNA binding motif protein 20 (Rbm20) as the underlying cause of pathological titin isoform expression. The phenotype of Rbm20-deficient rats resembled the pathology seen in individuals with dilated cardiomyopathy caused by RBM20 mutations. Deep sequencing of the human and rat cardiac transcriptome revealed an RBM20-dependent regulation of alternative splicing. In addition to titin (TTN), we identified a set of 30 genes with conserved splicing regulation between humans and rats. This network is enriched for genes that have previously been linked to cardiomyopathy, ion homeostasis and sarcomere biology. Our studies emphasize the key role of post-transcriptional regulation in cardiac function and provide mechanistic insights into the pathogenesis of human heart failure.","DOI":"10.1038/nm.2693","ISSN":"1546-170X","call-number":"0000","note":"PMID: 22466703","journalAbbreviation":"Nat. Med.","author":[{"family":"Guo","given":"Wei"},{"family":"Schafer","given":"Sebastian"},{"family":"Greaser","given":"Marion L"},{"family":"Radke","given":"Michael H"},{"family":"Liss","given":"Martin"},{"family":"Govindarajan","given":"Thirupugal"},{"family":"Maatz","given":"Henrike"},{"family":"Schulz","given":"Herbert"},{"family":"Li","given":"Shijun"},{"family":"Parrish","given":"Amanda M"},{"family":"Dauksaite","given":"Vita"},{"family":"Vakeel","given":"Padmanabhan"},{"family":"Klaassen","given":"Sabine"},{"family":"Gerull","given":"Brenda"},{"family":"Thierfelder","given":"Ludwig"},{"family":"Regitz-Zagrosek","given":"Vera"},{"family":"Hacker","given":"Timothy A"},{"family":"Saupe","given":"Kurt W"},{"family":"Dec","given":"G William"},{"family":"Ellinor","given":"Patrick T"},{"family":"MacRae","given":"Calum A"},{"family":"Spallek","given":"Bastian"},{"family":"Fischer","given":"Robert"},{"family":"Perrot","given":"Andreas"},{"family":"Özcelik","given":"Cemil"},{"family":"Saar","given":"Kathrin"},{"family":"Hubner","given":"Norbert"},{"family":"Gotthardt","given":"Michael"}],"issued":{"date-parts":[["2012",5]]}}}],"schema":"https://github.com/citation-style-language/schema/raw/master/csl-citation.json"} </w:instrText>
      </w:r>
      <w:r w:rsidRPr="009159A4">
        <w:rPr>
          <w:rFonts w:cs="Arial"/>
        </w:rPr>
        <w:fldChar w:fldCharType="separate"/>
      </w:r>
      <w:r w:rsidR="00555192" w:rsidRPr="009159A4">
        <w:rPr>
          <w:rFonts w:cs="Arial"/>
        </w:rPr>
        <w:t>[11]</w:t>
      </w:r>
      <w:r w:rsidRPr="009159A4">
        <w:rPr>
          <w:rFonts w:cs="Arial"/>
        </w:rPr>
        <w:fldChar w:fldCharType="end"/>
      </w:r>
      <w:r w:rsidRPr="009159A4">
        <w:rPr>
          <w:rFonts w:cs="Arial"/>
        </w:rPr>
        <w:t xml:space="preserve">. </w:t>
      </w:r>
      <w:r w:rsidRPr="009159A4">
        <w:rPr>
          <w:vertAlign w:val="superscript"/>
        </w:rPr>
        <w:t>C</w:t>
      </w:r>
      <w:r w:rsidRPr="009159A4">
        <w:rPr>
          <w:rFonts w:cs="Arial"/>
        </w:rPr>
        <w:t xml:space="preserve"> Domain annotation at </w:t>
      </w:r>
      <w:hyperlink r:id="rId17" w:history="1">
        <w:r w:rsidRPr="009159A4">
          <w:rPr>
            <w:rStyle w:val="Hyperlink"/>
            <w:rFonts w:cs="Arial"/>
            <w:color w:val="auto"/>
          </w:rPr>
          <w:t>http://smart.embl.de</w:t>
        </w:r>
      </w:hyperlink>
    </w:p>
    <w:p w14:paraId="0F3D8B58" w14:textId="77777777" w:rsidR="006E2367" w:rsidRPr="009159A4" w:rsidRDefault="006E2367" w:rsidP="006E2367">
      <w:pPr>
        <w:rPr>
          <w:rFonts w:cs="Arial"/>
        </w:rPr>
      </w:pPr>
      <w:proofErr w:type="spellStart"/>
      <w:r w:rsidRPr="009159A4">
        <w:rPr>
          <w:rFonts w:cs="Arial"/>
        </w:rPr>
        <w:t>lcr</w:t>
      </w:r>
      <w:proofErr w:type="spellEnd"/>
      <w:r w:rsidRPr="009159A4">
        <w:rPr>
          <w:rFonts w:cs="Arial"/>
        </w:rPr>
        <w:t xml:space="preserve"> = low complexity region; </w:t>
      </w:r>
      <w:proofErr w:type="spellStart"/>
      <w:r w:rsidRPr="009159A4">
        <w:rPr>
          <w:rFonts w:cs="Arial"/>
        </w:rPr>
        <w:t>nls</w:t>
      </w:r>
      <w:proofErr w:type="spellEnd"/>
      <w:r w:rsidRPr="009159A4">
        <w:rPr>
          <w:rFonts w:cs="Arial"/>
        </w:rPr>
        <w:t xml:space="preserve"> = nuclear localization signal</w:t>
      </w:r>
    </w:p>
    <w:p w14:paraId="20F8E1BE" w14:textId="77777777" w:rsidR="006E2367" w:rsidRPr="009159A4" w:rsidRDefault="006E2367" w:rsidP="00931B84">
      <w:pPr>
        <w:rPr>
          <w:rFonts w:asciiTheme="minorHAnsi" w:hAnsiTheme="minorHAnsi" w:cstheme="minorHAnsi"/>
        </w:rPr>
      </w:pPr>
    </w:p>
    <w:p w14:paraId="23477C40" w14:textId="445370E8" w:rsidR="00716604" w:rsidRPr="009159A4" w:rsidRDefault="00716604">
      <w:pPr>
        <w:spacing w:line="264" w:lineRule="auto"/>
        <w:rPr>
          <w:rFonts w:asciiTheme="minorHAnsi" w:hAnsiTheme="minorHAnsi" w:cstheme="minorHAnsi"/>
        </w:rPr>
      </w:pPr>
      <w:r w:rsidRPr="009159A4">
        <w:rPr>
          <w:rFonts w:asciiTheme="minorHAnsi" w:hAnsiTheme="minorHAnsi" w:cstheme="minorHAnsi"/>
        </w:rPr>
        <w:br w:type="page"/>
      </w:r>
    </w:p>
    <w:p w14:paraId="5D3B3EF7" w14:textId="01181E47" w:rsidR="00716604" w:rsidRPr="009159A4" w:rsidRDefault="00716604" w:rsidP="00716604">
      <w:pPr>
        <w:pStyle w:val="Heading2"/>
        <w:rPr>
          <w:color w:val="auto"/>
        </w:rPr>
      </w:pPr>
      <w:r w:rsidRPr="009159A4">
        <w:rPr>
          <w:color w:val="auto"/>
        </w:rPr>
        <w:lastRenderedPageBreak/>
        <w:t>Supplemental Table 6: Gene list for Figure 4C</w:t>
      </w:r>
    </w:p>
    <w:p w14:paraId="154E3195" w14:textId="77777777" w:rsidR="000178A0" w:rsidRPr="009159A4" w:rsidRDefault="000178A0" w:rsidP="00017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59A4" w:rsidRPr="009159A4" w14:paraId="298C6ADC" w14:textId="77777777" w:rsidTr="0070281E">
        <w:tc>
          <w:tcPr>
            <w:tcW w:w="4531" w:type="dxa"/>
            <w:tcBorders>
              <w:top w:val="single" w:sz="4" w:space="0" w:color="auto"/>
              <w:bottom w:val="single" w:sz="4" w:space="0" w:color="auto"/>
            </w:tcBorders>
          </w:tcPr>
          <w:p w14:paraId="44EB7268" w14:textId="77777777" w:rsidR="00716604" w:rsidRPr="009159A4" w:rsidRDefault="00716604" w:rsidP="0070281E">
            <w:pPr>
              <w:rPr>
                <w:b/>
              </w:rPr>
            </w:pPr>
            <w:proofErr w:type="spellStart"/>
            <w:r w:rsidRPr="009159A4">
              <w:rPr>
                <w:b/>
              </w:rPr>
              <w:t>GOterm</w:t>
            </w:r>
            <w:proofErr w:type="spellEnd"/>
          </w:p>
        </w:tc>
        <w:tc>
          <w:tcPr>
            <w:tcW w:w="4531" w:type="dxa"/>
            <w:tcBorders>
              <w:top w:val="single" w:sz="4" w:space="0" w:color="auto"/>
              <w:bottom w:val="single" w:sz="4" w:space="0" w:color="auto"/>
            </w:tcBorders>
          </w:tcPr>
          <w:p w14:paraId="1790D01B" w14:textId="77777777" w:rsidR="00716604" w:rsidRPr="009159A4" w:rsidRDefault="00716604" w:rsidP="0070281E">
            <w:pPr>
              <w:rPr>
                <w:b/>
              </w:rPr>
            </w:pPr>
            <w:r w:rsidRPr="009159A4">
              <w:rPr>
                <w:b/>
              </w:rPr>
              <w:t>Associated genes</w:t>
            </w:r>
          </w:p>
        </w:tc>
      </w:tr>
      <w:tr w:rsidR="009159A4" w:rsidRPr="009159A4" w14:paraId="46BA1AA5" w14:textId="77777777" w:rsidTr="0070281E">
        <w:tc>
          <w:tcPr>
            <w:tcW w:w="4531" w:type="dxa"/>
            <w:tcBorders>
              <w:top w:val="single" w:sz="4" w:space="0" w:color="auto"/>
            </w:tcBorders>
          </w:tcPr>
          <w:p w14:paraId="0AEC459A" w14:textId="77777777" w:rsidR="00716604" w:rsidRPr="009159A4" w:rsidRDefault="00716604" w:rsidP="0070281E">
            <w:r w:rsidRPr="009159A4">
              <w:t>regulation of fatty acid oxidation</w:t>
            </w:r>
          </w:p>
        </w:tc>
        <w:tc>
          <w:tcPr>
            <w:tcW w:w="4531" w:type="dxa"/>
            <w:tcBorders>
              <w:top w:val="single" w:sz="4" w:space="0" w:color="auto"/>
            </w:tcBorders>
          </w:tcPr>
          <w:p w14:paraId="2536E9F5" w14:textId="77777777" w:rsidR="00716604" w:rsidRPr="009159A4" w:rsidRDefault="00716604" w:rsidP="0070281E">
            <w:r w:rsidRPr="009159A4">
              <w:t xml:space="preserve">Dgat2, </w:t>
            </w:r>
            <w:proofErr w:type="spellStart"/>
            <w:r w:rsidRPr="009159A4">
              <w:t>Pparg</w:t>
            </w:r>
            <w:proofErr w:type="spellEnd"/>
            <w:r w:rsidRPr="009159A4">
              <w:t>, Ppargc1a</w:t>
            </w:r>
          </w:p>
        </w:tc>
      </w:tr>
      <w:tr w:rsidR="009159A4" w:rsidRPr="009159A4" w14:paraId="05B34F5E" w14:textId="77777777" w:rsidTr="0070281E">
        <w:tc>
          <w:tcPr>
            <w:tcW w:w="4531" w:type="dxa"/>
          </w:tcPr>
          <w:p w14:paraId="6C9D0015" w14:textId="77777777" w:rsidR="00716604" w:rsidRPr="009159A4" w:rsidRDefault="00716604" w:rsidP="0070281E">
            <w:r w:rsidRPr="009159A4">
              <w:t xml:space="preserve">cellular response to </w:t>
            </w:r>
            <w:proofErr w:type="spellStart"/>
            <w:r w:rsidRPr="009159A4">
              <w:t>cAMP</w:t>
            </w:r>
            <w:proofErr w:type="spellEnd"/>
          </w:p>
        </w:tc>
        <w:tc>
          <w:tcPr>
            <w:tcW w:w="4531" w:type="dxa"/>
          </w:tcPr>
          <w:p w14:paraId="5E192528" w14:textId="77777777" w:rsidR="00716604" w:rsidRPr="009159A4" w:rsidRDefault="00716604" w:rsidP="0070281E">
            <w:r w:rsidRPr="009159A4">
              <w:t>Hcn1, Hcn4, Nox4</w:t>
            </w:r>
          </w:p>
        </w:tc>
      </w:tr>
      <w:tr w:rsidR="009159A4" w:rsidRPr="009159A4" w14:paraId="7925F2AC" w14:textId="77777777" w:rsidTr="0070281E">
        <w:tc>
          <w:tcPr>
            <w:tcW w:w="4531" w:type="dxa"/>
          </w:tcPr>
          <w:p w14:paraId="4AF888D6" w14:textId="77777777" w:rsidR="00716604" w:rsidRPr="009159A4" w:rsidRDefault="00716604" w:rsidP="0070281E">
            <w:r w:rsidRPr="009159A4">
              <w:t>response to cold</w:t>
            </w:r>
          </w:p>
        </w:tc>
        <w:tc>
          <w:tcPr>
            <w:tcW w:w="4531" w:type="dxa"/>
          </w:tcPr>
          <w:p w14:paraId="3BA662B8" w14:textId="77777777" w:rsidR="00716604" w:rsidRPr="009159A4" w:rsidRDefault="00716604" w:rsidP="0070281E">
            <w:proofErr w:type="spellStart"/>
            <w:r w:rsidRPr="009159A4">
              <w:t>Fos</w:t>
            </w:r>
            <w:proofErr w:type="spellEnd"/>
            <w:r w:rsidRPr="009159A4">
              <w:t xml:space="preserve">, </w:t>
            </w:r>
            <w:proofErr w:type="spellStart"/>
            <w:r w:rsidRPr="009159A4">
              <w:t>Pparg</w:t>
            </w:r>
            <w:proofErr w:type="spellEnd"/>
            <w:r w:rsidRPr="009159A4">
              <w:t>, Ppargc1a</w:t>
            </w:r>
          </w:p>
        </w:tc>
      </w:tr>
      <w:tr w:rsidR="009159A4" w:rsidRPr="009159A4" w14:paraId="2ECC4EC0" w14:textId="77777777" w:rsidTr="0070281E">
        <w:tc>
          <w:tcPr>
            <w:tcW w:w="4531" w:type="dxa"/>
          </w:tcPr>
          <w:p w14:paraId="3FDBBBC7" w14:textId="77777777" w:rsidR="00716604" w:rsidRPr="009159A4" w:rsidRDefault="00716604" w:rsidP="0070281E">
            <w:r w:rsidRPr="009159A4">
              <w:t>cellular response to fatty acid</w:t>
            </w:r>
          </w:p>
        </w:tc>
        <w:tc>
          <w:tcPr>
            <w:tcW w:w="4531" w:type="dxa"/>
          </w:tcPr>
          <w:p w14:paraId="6BBF8E8B" w14:textId="77777777" w:rsidR="00716604" w:rsidRPr="009159A4" w:rsidRDefault="00716604" w:rsidP="0070281E">
            <w:r w:rsidRPr="009159A4">
              <w:t xml:space="preserve">Dgat2, </w:t>
            </w:r>
            <w:proofErr w:type="spellStart"/>
            <w:r w:rsidRPr="009159A4">
              <w:t>Pparg</w:t>
            </w:r>
            <w:proofErr w:type="spellEnd"/>
            <w:r w:rsidRPr="009159A4">
              <w:t>, Ppargc1a</w:t>
            </w:r>
          </w:p>
        </w:tc>
      </w:tr>
      <w:tr w:rsidR="00085584" w:rsidRPr="009159A4" w14:paraId="576C2165" w14:textId="77777777" w:rsidTr="0070281E">
        <w:tc>
          <w:tcPr>
            <w:tcW w:w="4531" w:type="dxa"/>
            <w:tcBorders>
              <w:bottom w:val="single" w:sz="4" w:space="0" w:color="auto"/>
            </w:tcBorders>
          </w:tcPr>
          <w:p w14:paraId="6EF5F716" w14:textId="77777777" w:rsidR="00716604" w:rsidRPr="009159A4" w:rsidRDefault="00716604" w:rsidP="0070281E">
            <w:r w:rsidRPr="009159A4">
              <w:t>negative regulation of cellular carbohydrate metabolic process</w:t>
            </w:r>
          </w:p>
        </w:tc>
        <w:tc>
          <w:tcPr>
            <w:tcW w:w="4531" w:type="dxa"/>
            <w:tcBorders>
              <w:bottom w:val="single" w:sz="4" w:space="0" w:color="auto"/>
            </w:tcBorders>
          </w:tcPr>
          <w:p w14:paraId="6D14F0F0" w14:textId="77777777" w:rsidR="00716604" w:rsidRPr="009159A4" w:rsidRDefault="00716604" w:rsidP="0070281E">
            <w:r w:rsidRPr="009159A4">
              <w:t>Ppargc1a, Sik1, Sirt6</w:t>
            </w:r>
          </w:p>
        </w:tc>
      </w:tr>
    </w:tbl>
    <w:p w14:paraId="6A4A036B" w14:textId="77777777" w:rsidR="00716604" w:rsidRPr="009159A4" w:rsidRDefault="00716604" w:rsidP="00716604"/>
    <w:p w14:paraId="34721702" w14:textId="77777777" w:rsidR="00716604" w:rsidRPr="009159A4" w:rsidRDefault="00716604" w:rsidP="00716604"/>
    <w:p w14:paraId="17E97A3A" w14:textId="404ED6AE" w:rsidR="00716604" w:rsidRPr="009159A4" w:rsidRDefault="00716604" w:rsidP="00716604">
      <w:pPr>
        <w:pStyle w:val="Heading2"/>
        <w:rPr>
          <w:color w:val="auto"/>
        </w:rPr>
      </w:pPr>
      <w:r w:rsidRPr="009159A4">
        <w:rPr>
          <w:color w:val="auto"/>
        </w:rPr>
        <w:t xml:space="preserve">Supplemental Table 7: Gene list for Figure 4D </w:t>
      </w:r>
      <w:r w:rsidR="000178A0" w:rsidRPr="009159A4">
        <w:rPr>
          <w:color w:val="auto"/>
        </w:rPr>
        <w:t>–</w:t>
      </w:r>
      <w:r w:rsidRPr="009159A4">
        <w:rPr>
          <w:color w:val="auto"/>
        </w:rPr>
        <w:t xml:space="preserve"> reverted</w:t>
      </w:r>
    </w:p>
    <w:p w14:paraId="4580DDEC" w14:textId="77777777" w:rsidR="000178A0" w:rsidRPr="009159A4" w:rsidRDefault="000178A0" w:rsidP="00017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59A4" w:rsidRPr="009159A4" w14:paraId="0E4257A4" w14:textId="77777777" w:rsidTr="0070281E">
        <w:tc>
          <w:tcPr>
            <w:tcW w:w="4531" w:type="dxa"/>
            <w:tcBorders>
              <w:top w:val="single" w:sz="4" w:space="0" w:color="auto"/>
              <w:bottom w:val="single" w:sz="4" w:space="0" w:color="auto"/>
            </w:tcBorders>
          </w:tcPr>
          <w:p w14:paraId="7302B605" w14:textId="77777777" w:rsidR="00716604" w:rsidRPr="009159A4" w:rsidRDefault="00716604" w:rsidP="0070281E">
            <w:pPr>
              <w:rPr>
                <w:b/>
              </w:rPr>
            </w:pPr>
            <w:proofErr w:type="spellStart"/>
            <w:r w:rsidRPr="009159A4">
              <w:rPr>
                <w:b/>
              </w:rPr>
              <w:t>GOterm</w:t>
            </w:r>
            <w:proofErr w:type="spellEnd"/>
            <w:r w:rsidRPr="009159A4">
              <w:rPr>
                <w:b/>
              </w:rPr>
              <w:t xml:space="preserve"> – biological process</w:t>
            </w:r>
          </w:p>
        </w:tc>
        <w:tc>
          <w:tcPr>
            <w:tcW w:w="4531" w:type="dxa"/>
            <w:tcBorders>
              <w:top w:val="single" w:sz="4" w:space="0" w:color="auto"/>
              <w:bottom w:val="single" w:sz="4" w:space="0" w:color="auto"/>
            </w:tcBorders>
          </w:tcPr>
          <w:p w14:paraId="4A0DCB70" w14:textId="77777777" w:rsidR="00716604" w:rsidRPr="009159A4" w:rsidRDefault="00716604" w:rsidP="0070281E">
            <w:pPr>
              <w:rPr>
                <w:b/>
              </w:rPr>
            </w:pPr>
            <w:r w:rsidRPr="009159A4">
              <w:rPr>
                <w:b/>
              </w:rPr>
              <w:t>Associated genes</w:t>
            </w:r>
          </w:p>
        </w:tc>
      </w:tr>
      <w:tr w:rsidR="009159A4" w:rsidRPr="009159A4" w14:paraId="7C964078" w14:textId="77777777" w:rsidTr="0070281E">
        <w:tc>
          <w:tcPr>
            <w:tcW w:w="4531" w:type="dxa"/>
          </w:tcPr>
          <w:p w14:paraId="2228DACA" w14:textId="77777777" w:rsidR="00716604" w:rsidRPr="009159A4" w:rsidRDefault="00716604" w:rsidP="0070281E">
            <w:r w:rsidRPr="009159A4">
              <w:t>regulation of fatty acid oxidation</w:t>
            </w:r>
          </w:p>
        </w:tc>
        <w:tc>
          <w:tcPr>
            <w:tcW w:w="4531" w:type="dxa"/>
          </w:tcPr>
          <w:p w14:paraId="145E314E" w14:textId="77777777" w:rsidR="00716604" w:rsidRPr="009159A4" w:rsidRDefault="00716604" w:rsidP="0070281E">
            <w:proofErr w:type="spellStart"/>
            <w:r w:rsidRPr="009159A4">
              <w:t>Fos</w:t>
            </w:r>
            <w:proofErr w:type="spellEnd"/>
            <w:r w:rsidRPr="009159A4">
              <w:t xml:space="preserve">, </w:t>
            </w:r>
            <w:proofErr w:type="spellStart"/>
            <w:r w:rsidRPr="009159A4">
              <w:t>Pparg</w:t>
            </w:r>
            <w:proofErr w:type="spellEnd"/>
            <w:r w:rsidRPr="009159A4">
              <w:t>, Ppargc1a, Dgat2</w:t>
            </w:r>
          </w:p>
        </w:tc>
      </w:tr>
      <w:tr w:rsidR="009159A4" w:rsidRPr="009159A4" w14:paraId="47FF09E9" w14:textId="77777777" w:rsidTr="0070281E">
        <w:tc>
          <w:tcPr>
            <w:tcW w:w="4531" w:type="dxa"/>
          </w:tcPr>
          <w:p w14:paraId="2B343235" w14:textId="77777777" w:rsidR="00716604" w:rsidRPr="009159A4" w:rsidRDefault="00716604" w:rsidP="0070281E">
            <w:r w:rsidRPr="009159A4">
              <w:t>negative regulation of carbohydrate metabolic process</w:t>
            </w:r>
          </w:p>
        </w:tc>
        <w:tc>
          <w:tcPr>
            <w:tcW w:w="4531" w:type="dxa"/>
          </w:tcPr>
          <w:p w14:paraId="0C76E36A" w14:textId="77777777" w:rsidR="00716604" w:rsidRPr="009159A4" w:rsidRDefault="00716604" w:rsidP="0070281E">
            <w:r w:rsidRPr="009159A4">
              <w:t>Ppargc1a, Sik1, Sirt6</w:t>
            </w:r>
          </w:p>
        </w:tc>
      </w:tr>
      <w:tr w:rsidR="009159A4" w:rsidRPr="009159A4" w14:paraId="7CC88435" w14:textId="77777777" w:rsidTr="0070281E">
        <w:tc>
          <w:tcPr>
            <w:tcW w:w="4531" w:type="dxa"/>
          </w:tcPr>
          <w:p w14:paraId="1E2C1686" w14:textId="77777777" w:rsidR="00716604" w:rsidRPr="009159A4" w:rsidRDefault="00716604" w:rsidP="0070281E">
            <w:r w:rsidRPr="009159A4">
              <w:t>skeletal muscle cell differentiation</w:t>
            </w:r>
          </w:p>
        </w:tc>
        <w:tc>
          <w:tcPr>
            <w:tcW w:w="4531" w:type="dxa"/>
          </w:tcPr>
          <w:p w14:paraId="1C68D538" w14:textId="77777777" w:rsidR="00716604" w:rsidRPr="009159A4" w:rsidRDefault="00716604" w:rsidP="0070281E">
            <w:proofErr w:type="spellStart"/>
            <w:r w:rsidRPr="009159A4">
              <w:t>Fos</w:t>
            </w:r>
            <w:proofErr w:type="spellEnd"/>
            <w:r w:rsidRPr="009159A4">
              <w:t>, Gpc1, Klhl40, Nr4a1</w:t>
            </w:r>
          </w:p>
        </w:tc>
      </w:tr>
      <w:tr w:rsidR="009159A4" w:rsidRPr="009159A4" w14:paraId="46E70643" w14:textId="77777777" w:rsidTr="0070281E">
        <w:tc>
          <w:tcPr>
            <w:tcW w:w="4531" w:type="dxa"/>
          </w:tcPr>
          <w:p w14:paraId="3384CE4E" w14:textId="77777777" w:rsidR="00716604" w:rsidRPr="009159A4" w:rsidRDefault="00716604" w:rsidP="0070281E">
            <w:r w:rsidRPr="009159A4">
              <w:t xml:space="preserve">cellular response to </w:t>
            </w:r>
            <w:proofErr w:type="spellStart"/>
            <w:r w:rsidRPr="009159A4">
              <w:t>cAMP</w:t>
            </w:r>
            <w:proofErr w:type="spellEnd"/>
          </w:p>
        </w:tc>
        <w:tc>
          <w:tcPr>
            <w:tcW w:w="4531" w:type="dxa"/>
          </w:tcPr>
          <w:p w14:paraId="08EB534A" w14:textId="77777777" w:rsidR="00716604" w:rsidRPr="009159A4" w:rsidRDefault="00716604" w:rsidP="0070281E">
            <w:r w:rsidRPr="009159A4">
              <w:t>Hcn1, Hcn4, Nox4</w:t>
            </w:r>
          </w:p>
        </w:tc>
      </w:tr>
      <w:tr w:rsidR="009159A4" w:rsidRPr="009159A4" w14:paraId="7C3F3AF7" w14:textId="77777777" w:rsidTr="0070281E">
        <w:tc>
          <w:tcPr>
            <w:tcW w:w="4531" w:type="dxa"/>
            <w:tcBorders>
              <w:bottom w:val="single" w:sz="4" w:space="0" w:color="auto"/>
            </w:tcBorders>
          </w:tcPr>
          <w:p w14:paraId="27E82403" w14:textId="77777777" w:rsidR="00716604" w:rsidRPr="009159A4" w:rsidRDefault="00716604" w:rsidP="0070281E">
            <w:r w:rsidRPr="009159A4">
              <w:t>positive regulation of muscle tissue development</w:t>
            </w:r>
          </w:p>
        </w:tc>
        <w:tc>
          <w:tcPr>
            <w:tcW w:w="4531" w:type="dxa"/>
            <w:tcBorders>
              <w:bottom w:val="single" w:sz="4" w:space="0" w:color="auto"/>
            </w:tcBorders>
          </w:tcPr>
          <w:p w14:paraId="0FBA619B" w14:textId="77777777" w:rsidR="00716604" w:rsidRPr="009159A4" w:rsidRDefault="00716604" w:rsidP="0070281E">
            <w:r w:rsidRPr="009159A4">
              <w:t>Erbb3, Gpc1, Ppargc1a</w:t>
            </w:r>
          </w:p>
        </w:tc>
      </w:tr>
      <w:tr w:rsidR="009159A4" w:rsidRPr="009159A4" w14:paraId="14EA8511" w14:textId="77777777" w:rsidTr="0070281E">
        <w:tc>
          <w:tcPr>
            <w:tcW w:w="4531" w:type="dxa"/>
            <w:tcBorders>
              <w:top w:val="single" w:sz="4" w:space="0" w:color="auto"/>
              <w:bottom w:val="single" w:sz="4" w:space="0" w:color="auto"/>
            </w:tcBorders>
          </w:tcPr>
          <w:p w14:paraId="20C616C2" w14:textId="77777777" w:rsidR="00716604" w:rsidRPr="009159A4" w:rsidRDefault="00716604" w:rsidP="0070281E">
            <w:pPr>
              <w:rPr>
                <w:b/>
              </w:rPr>
            </w:pPr>
            <w:proofErr w:type="spellStart"/>
            <w:r w:rsidRPr="009159A4">
              <w:rPr>
                <w:b/>
              </w:rPr>
              <w:t>GOterm</w:t>
            </w:r>
            <w:proofErr w:type="spellEnd"/>
            <w:r w:rsidRPr="009159A4">
              <w:rPr>
                <w:b/>
              </w:rPr>
              <w:t xml:space="preserve"> – cellular component</w:t>
            </w:r>
          </w:p>
        </w:tc>
        <w:tc>
          <w:tcPr>
            <w:tcW w:w="4531" w:type="dxa"/>
            <w:tcBorders>
              <w:top w:val="single" w:sz="4" w:space="0" w:color="auto"/>
              <w:bottom w:val="single" w:sz="4" w:space="0" w:color="auto"/>
            </w:tcBorders>
          </w:tcPr>
          <w:p w14:paraId="6A63E239" w14:textId="77777777" w:rsidR="00716604" w:rsidRPr="009159A4" w:rsidRDefault="00716604" w:rsidP="0070281E">
            <w:pPr>
              <w:rPr>
                <w:b/>
              </w:rPr>
            </w:pPr>
            <w:r w:rsidRPr="009159A4">
              <w:rPr>
                <w:b/>
              </w:rPr>
              <w:t>Associated genes</w:t>
            </w:r>
          </w:p>
        </w:tc>
      </w:tr>
      <w:tr w:rsidR="009159A4" w:rsidRPr="009159A4" w14:paraId="6DF255F9" w14:textId="77777777" w:rsidTr="0070281E">
        <w:tc>
          <w:tcPr>
            <w:tcW w:w="4531" w:type="dxa"/>
          </w:tcPr>
          <w:p w14:paraId="03FFA749" w14:textId="77777777" w:rsidR="00716604" w:rsidRPr="009159A4" w:rsidRDefault="00716604" w:rsidP="0070281E">
            <w:r w:rsidRPr="009159A4">
              <w:t>respiratory chain</w:t>
            </w:r>
          </w:p>
        </w:tc>
        <w:tc>
          <w:tcPr>
            <w:tcW w:w="4531" w:type="dxa"/>
          </w:tcPr>
          <w:p w14:paraId="01C1414A" w14:textId="77777777" w:rsidR="00716604" w:rsidRPr="009159A4" w:rsidRDefault="00716604" w:rsidP="0070281E">
            <w:r w:rsidRPr="009159A4">
              <w:t xml:space="preserve">Cox6a2, Ndufb7, Ndufs7, Uqcr11, </w:t>
            </w:r>
            <w:proofErr w:type="spellStart"/>
            <w:r w:rsidRPr="009159A4">
              <w:t>Uqcrq</w:t>
            </w:r>
            <w:proofErr w:type="spellEnd"/>
          </w:p>
        </w:tc>
      </w:tr>
      <w:tr w:rsidR="009159A4" w:rsidRPr="009159A4" w14:paraId="63C9C985" w14:textId="77777777" w:rsidTr="0070281E">
        <w:tc>
          <w:tcPr>
            <w:tcW w:w="4531" w:type="dxa"/>
            <w:tcBorders>
              <w:bottom w:val="single" w:sz="4" w:space="0" w:color="auto"/>
            </w:tcBorders>
          </w:tcPr>
          <w:p w14:paraId="04D9241B" w14:textId="77777777" w:rsidR="00716604" w:rsidRPr="009159A4" w:rsidRDefault="00716604" w:rsidP="0070281E">
            <w:r w:rsidRPr="009159A4">
              <w:t>oxidoreductase complex</w:t>
            </w:r>
          </w:p>
        </w:tc>
        <w:tc>
          <w:tcPr>
            <w:tcW w:w="4531" w:type="dxa"/>
            <w:tcBorders>
              <w:bottom w:val="single" w:sz="4" w:space="0" w:color="auto"/>
            </w:tcBorders>
          </w:tcPr>
          <w:p w14:paraId="194AC08E" w14:textId="77777777" w:rsidR="00716604" w:rsidRPr="009159A4" w:rsidRDefault="00716604" w:rsidP="0070281E">
            <w:proofErr w:type="spellStart"/>
            <w:r w:rsidRPr="009159A4">
              <w:t>Bckdha</w:t>
            </w:r>
            <w:proofErr w:type="spellEnd"/>
            <w:r w:rsidRPr="009159A4">
              <w:t xml:space="preserve">, Ndufb7, Ndufs7, Nox4, </w:t>
            </w:r>
            <w:proofErr w:type="spellStart"/>
            <w:r w:rsidRPr="009159A4">
              <w:t>Uqcrq</w:t>
            </w:r>
            <w:proofErr w:type="spellEnd"/>
          </w:p>
        </w:tc>
      </w:tr>
      <w:tr w:rsidR="009159A4" w:rsidRPr="009159A4" w14:paraId="4DFADA0C" w14:textId="77777777" w:rsidTr="0070281E">
        <w:tc>
          <w:tcPr>
            <w:tcW w:w="4531" w:type="dxa"/>
            <w:tcBorders>
              <w:top w:val="single" w:sz="4" w:space="0" w:color="auto"/>
              <w:bottom w:val="single" w:sz="4" w:space="0" w:color="auto"/>
            </w:tcBorders>
          </w:tcPr>
          <w:p w14:paraId="4F44ED86" w14:textId="77777777" w:rsidR="00716604" w:rsidRPr="009159A4" w:rsidRDefault="00716604" w:rsidP="0070281E">
            <w:pPr>
              <w:rPr>
                <w:b/>
              </w:rPr>
            </w:pPr>
            <w:proofErr w:type="spellStart"/>
            <w:r w:rsidRPr="009159A4">
              <w:rPr>
                <w:b/>
              </w:rPr>
              <w:t>GOterm</w:t>
            </w:r>
            <w:proofErr w:type="spellEnd"/>
            <w:r w:rsidRPr="009159A4">
              <w:rPr>
                <w:b/>
              </w:rPr>
              <w:t xml:space="preserve"> – molecular function</w:t>
            </w:r>
          </w:p>
        </w:tc>
        <w:tc>
          <w:tcPr>
            <w:tcW w:w="4531" w:type="dxa"/>
            <w:tcBorders>
              <w:top w:val="single" w:sz="4" w:space="0" w:color="auto"/>
              <w:bottom w:val="single" w:sz="4" w:space="0" w:color="auto"/>
            </w:tcBorders>
          </w:tcPr>
          <w:p w14:paraId="22591156" w14:textId="77777777" w:rsidR="00716604" w:rsidRPr="009159A4" w:rsidRDefault="00716604" w:rsidP="0070281E">
            <w:pPr>
              <w:rPr>
                <w:b/>
              </w:rPr>
            </w:pPr>
            <w:r w:rsidRPr="009159A4">
              <w:rPr>
                <w:b/>
              </w:rPr>
              <w:t>Associated genes</w:t>
            </w:r>
          </w:p>
        </w:tc>
      </w:tr>
      <w:tr w:rsidR="009159A4" w:rsidRPr="009159A4" w14:paraId="0C782A9F" w14:textId="77777777" w:rsidTr="0070281E">
        <w:tc>
          <w:tcPr>
            <w:tcW w:w="4531" w:type="dxa"/>
            <w:tcBorders>
              <w:top w:val="single" w:sz="4" w:space="0" w:color="auto"/>
            </w:tcBorders>
          </w:tcPr>
          <w:p w14:paraId="2B8BD4FA" w14:textId="77777777" w:rsidR="00716604" w:rsidRPr="009159A4" w:rsidRDefault="00716604" w:rsidP="0070281E">
            <w:r w:rsidRPr="009159A4">
              <w:t>growth factor binding</w:t>
            </w:r>
          </w:p>
        </w:tc>
        <w:tc>
          <w:tcPr>
            <w:tcW w:w="4531" w:type="dxa"/>
            <w:tcBorders>
              <w:top w:val="single" w:sz="4" w:space="0" w:color="auto"/>
            </w:tcBorders>
          </w:tcPr>
          <w:p w14:paraId="2E7653C3" w14:textId="77777777" w:rsidR="00716604" w:rsidRPr="009159A4" w:rsidRDefault="00716604" w:rsidP="0070281E">
            <w:r w:rsidRPr="009159A4">
              <w:t xml:space="preserve">Erbb3, Gpc1, </w:t>
            </w:r>
            <w:proofErr w:type="spellStart"/>
            <w:r w:rsidRPr="009159A4">
              <w:t>Pzp</w:t>
            </w:r>
            <w:proofErr w:type="spellEnd"/>
            <w:r w:rsidRPr="009159A4">
              <w:t>, Thbs1</w:t>
            </w:r>
          </w:p>
        </w:tc>
      </w:tr>
      <w:tr w:rsidR="009159A4" w:rsidRPr="009159A4" w14:paraId="1D15533F" w14:textId="77777777" w:rsidTr="0070281E">
        <w:tc>
          <w:tcPr>
            <w:tcW w:w="4531" w:type="dxa"/>
          </w:tcPr>
          <w:p w14:paraId="7907D3E0" w14:textId="77777777" w:rsidR="00716604" w:rsidRPr="009159A4" w:rsidRDefault="00716604" w:rsidP="0070281E">
            <w:r w:rsidRPr="009159A4">
              <w:t>amino acid binding</w:t>
            </w:r>
          </w:p>
        </w:tc>
        <w:tc>
          <w:tcPr>
            <w:tcW w:w="4531" w:type="dxa"/>
          </w:tcPr>
          <w:p w14:paraId="3C582878" w14:textId="77777777" w:rsidR="00716604" w:rsidRPr="009159A4" w:rsidRDefault="00716604" w:rsidP="0070281E">
            <w:r w:rsidRPr="009159A4">
              <w:t>Aars2, Ddah2, Thbs1</w:t>
            </w:r>
          </w:p>
        </w:tc>
      </w:tr>
      <w:tr w:rsidR="009159A4" w:rsidRPr="009159A4" w14:paraId="0E892B32" w14:textId="77777777" w:rsidTr="0070281E">
        <w:tc>
          <w:tcPr>
            <w:tcW w:w="4531" w:type="dxa"/>
          </w:tcPr>
          <w:p w14:paraId="56274E95" w14:textId="77777777" w:rsidR="00716604" w:rsidRPr="009159A4" w:rsidRDefault="00716604" w:rsidP="0070281E">
            <w:r w:rsidRPr="009159A4">
              <w:t>oxidoreductase activity, acting on NAD(P)H</w:t>
            </w:r>
          </w:p>
        </w:tc>
        <w:tc>
          <w:tcPr>
            <w:tcW w:w="4531" w:type="dxa"/>
          </w:tcPr>
          <w:p w14:paraId="3CFE9AE6" w14:textId="77777777" w:rsidR="00716604" w:rsidRPr="009159A4" w:rsidRDefault="00716604" w:rsidP="0070281E">
            <w:r w:rsidRPr="009159A4">
              <w:t>Ndufb7, Ndufs7, Nox4</w:t>
            </w:r>
          </w:p>
        </w:tc>
      </w:tr>
      <w:tr w:rsidR="009159A4" w:rsidRPr="009159A4" w14:paraId="7A784313" w14:textId="77777777" w:rsidTr="0070281E">
        <w:tc>
          <w:tcPr>
            <w:tcW w:w="4531" w:type="dxa"/>
          </w:tcPr>
          <w:p w14:paraId="3F4AD523" w14:textId="77777777" w:rsidR="00716604" w:rsidRPr="009159A4" w:rsidRDefault="00716604" w:rsidP="0070281E">
            <w:r w:rsidRPr="009159A4">
              <w:t>steroid hormone receptor binding</w:t>
            </w:r>
          </w:p>
        </w:tc>
        <w:tc>
          <w:tcPr>
            <w:tcW w:w="4531" w:type="dxa"/>
          </w:tcPr>
          <w:p w14:paraId="34DF6D7E" w14:textId="77777777" w:rsidR="00716604" w:rsidRPr="009159A4" w:rsidRDefault="00716604" w:rsidP="0070281E">
            <w:r w:rsidRPr="009159A4">
              <w:t xml:space="preserve">Nr4a1, </w:t>
            </w:r>
            <w:proofErr w:type="spellStart"/>
            <w:r w:rsidRPr="009159A4">
              <w:t>Pparg</w:t>
            </w:r>
            <w:proofErr w:type="spellEnd"/>
            <w:r w:rsidRPr="009159A4">
              <w:t>, Ppargc1a</w:t>
            </w:r>
          </w:p>
        </w:tc>
      </w:tr>
      <w:tr w:rsidR="009159A4" w:rsidRPr="009159A4" w14:paraId="52473B4B" w14:textId="77777777" w:rsidTr="0070281E">
        <w:tc>
          <w:tcPr>
            <w:tcW w:w="4531" w:type="dxa"/>
            <w:tcBorders>
              <w:bottom w:val="single" w:sz="4" w:space="0" w:color="auto"/>
            </w:tcBorders>
          </w:tcPr>
          <w:p w14:paraId="72B23AF7" w14:textId="77777777" w:rsidR="00716604" w:rsidRPr="009159A4" w:rsidRDefault="00716604" w:rsidP="0070281E">
            <w:r w:rsidRPr="009159A4">
              <w:t>modified amino acid binding</w:t>
            </w:r>
          </w:p>
        </w:tc>
        <w:tc>
          <w:tcPr>
            <w:tcW w:w="4531" w:type="dxa"/>
            <w:tcBorders>
              <w:bottom w:val="single" w:sz="4" w:space="0" w:color="auto"/>
            </w:tcBorders>
          </w:tcPr>
          <w:p w14:paraId="3A8D1ABB" w14:textId="77777777" w:rsidR="00716604" w:rsidRPr="009159A4" w:rsidRDefault="00716604" w:rsidP="0070281E">
            <w:r w:rsidRPr="009159A4">
              <w:t>Mgst1, Nox4, Thbs1</w:t>
            </w:r>
          </w:p>
        </w:tc>
      </w:tr>
    </w:tbl>
    <w:p w14:paraId="25649F54" w14:textId="77777777" w:rsidR="0033323B" w:rsidRPr="009159A4" w:rsidRDefault="0033323B">
      <w:pPr>
        <w:spacing w:line="264" w:lineRule="auto"/>
      </w:pPr>
      <w:r w:rsidRPr="009159A4">
        <w:br w:type="page"/>
      </w:r>
    </w:p>
    <w:p w14:paraId="7A3887A2" w14:textId="3374DD90" w:rsidR="00716604" w:rsidRPr="009159A4" w:rsidRDefault="00716604" w:rsidP="00716604">
      <w:pPr>
        <w:pStyle w:val="Heading2"/>
        <w:rPr>
          <w:color w:val="auto"/>
        </w:rPr>
      </w:pPr>
      <w:r w:rsidRPr="009159A4">
        <w:rPr>
          <w:color w:val="auto"/>
        </w:rPr>
        <w:lastRenderedPageBreak/>
        <w:t xml:space="preserve">Supplemental Table 8: Gene list for Figure 4D </w:t>
      </w:r>
      <w:r w:rsidR="000178A0" w:rsidRPr="009159A4">
        <w:rPr>
          <w:color w:val="auto"/>
        </w:rPr>
        <w:t>–</w:t>
      </w:r>
      <w:r w:rsidRPr="009159A4">
        <w:rPr>
          <w:color w:val="auto"/>
        </w:rPr>
        <w:t xml:space="preserve"> </w:t>
      </w:r>
      <w:proofErr w:type="spellStart"/>
      <w:r w:rsidRPr="009159A4">
        <w:rPr>
          <w:color w:val="auto"/>
        </w:rPr>
        <w:t>misregulated</w:t>
      </w:r>
      <w:proofErr w:type="spellEnd"/>
    </w:p>
    <w:p w14:paraId="65591FC7" w14:textId="77777777" w:rsidR="000178A0" w:rsidRPr="009159A4" w:rsidRDefault="000178A0" w:rsidP="00017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59A4" w:rsidRPr="009159A4" w14:paraId="2ECA961E" w14:textId="77777777" w:rsidTr="0070281E">
        <w:tc>
          <w:tcPr>
            <w:tcW w:w="4531" w:type="dxa"/>
            <w:tcBorders>
              <w:top w:val="single" w:sz="4" w:space="0" w:color="auto"/>
              <w:bottom w:val="single" w:sz="4" w:space="0" w:color="auto"/>
            </w:tcBorders>
          </w:tcPr>
          <w:p w14:paraId="65B858A5" w14:textId="77777777" w:rsidR="00716604" w:rsidRPr="009159A4" w:rsidRDefault="00716604" w:rsidP="0070281E">
            <w:pPr>
              <w:rPr>
                <w:b/>
              </w:rPr>
            </w:pPr>
            <w:proofErr w:type="spellStart"/>
            <w:r w:rsidRPr="009159A4">
              <w:rPr>
                <w:b/>
              </w:rPr>
              <w:t>GOterm</w:t>
            </w:r>
            <w:proofErr w:type="spellEnd"/>
            <w:r w:rsidRPr="009159A4">
              <w:rPr>
                <w:b/>
              </w:rPr>
              <w:t xml:space="preserve"> – biological process</w:t>
            </w:r>
          </w:p>
        </w:tc>
        <w:tc>
          <w:tcPr>
            <w:tcW w:w="4531" w:type="dxa"/>
            <w:tcBorders>
              <w:top w:val="single" w:sz="4" w:space="0" w:color="auto"/>
              <w:bottom w:val="single" w:sz="4" w:space="0" w:color="auto"/>
            </w:tcBorders>
          </w:tcPr>
          <w:p w14:paraId="6C2DA973" w14:textId="77777777" w:rsidR="00716604" w:rsidRPr="009159A4" w:rsidRDefault="00716604" w:rsidP="0070281E">
            <w:pPr>
              <w:rPr>
                <w:b/>
              </w:rPr>
            </w:pPr>
            <w:r w:rsidRPr="009159A4">
              <w:rPr>
                <w:b/>
              </w:rPr>
              <w:t>Associated genes</w:t>
            </w:r>
          </w:p>
        </w:tc>
      </w:tr>
      <w:tr w:rsidR="009159A4" w:rsidRPr="009159A4" w14:paraId="7F1ADEE1" w14:textId="77777777" w:rsidTr="0070281E">
        <w:tc>
          <w:tcPr>
            <w:tcW w:w="4531" w:type="dxa"/>
          </w:tcPr>
          <w:p w14:paraId="2CEDC1C2" w14:textId="77777777" w:rsidR="00716604" w:rsidRPr="009159A4" w:rsidRDefault="00716604" w:rsidP="0070281E">
            <w:r w:rsidRPr="009159A4">
              <w:t>cell chemotaxis</w:t>
            </w:r>
          </w:p>
        </w:tc>
        <w:tc>
          <w:tcPr>
            <w:tcW w:w="4531" w:type="dxa"/>
          </w:tcPr>
          <w:p w14:paraId="382F068B" w14:textId="77777777" w:rsidR="00716604" w:rsidRPr="009159A4" w:rsidRDefault="00716604" w:rsidP="0070281E">
            <w:r w:rsidRPr="009159A4">
              <w:t xml:space="preserve">Ccl12, Ccl6, Ccl8, Cd74, Cmklr1, Cxcl14, Edn3, Fcgr3, Flt1, Itga9, Itgb2, Myo9b, Nckap1l, Ptk2b, Serpine1, Spp1, </w:t>
            </w:r>
            <w:proofErr w:type="spellStart"/>
            <w:r w:rsidRPr="009159A4">
              <w:t>Syk</w:t>
            </w:r>
            <w:proofErr w:type="spellEnd"/>
            <w:r w:rsidRPr="009159A4">
              <w:t xml:space="preserve">, Trpv4, Ephb1, Fgf16, </w:t>
            </w:r>
            <w:proofErr w:type="spellStart"/>
            <w:r w:rsidRPr="009159A4">
              <w:t>Hbegf</w:t>
            </w:r>
            <w:proofErr w:type="spellEnd"/>
            <w:r w:rsidRPr="009159A4">
              <w:t xml:space="preserve">, Hmgb2, Hspb1, </w:t>
            </w:r>
            <w:proofErr w:type="spellStart"/>
            <w:r w:rsidRPr="009159A4">
              <w:t>Kdr</w:t>
            </w:r>
            <w:proofErr w:type="spellEnd"/>
          </w:p>
        </w:tc>
      </w:tr>
      <w:tr w:rsidR="009159A4" w:rsidRPr="009159A4" w14:paraId="60DB602C" w14:textId="77777777" w:rsidTr="0070281E">
        <w:tc>
          <w:tcPr>
            <w:tcW w:w="4531" w:type="dxa"/>
          </w:tcPr>
          <w:p w14:paraId="44E55C84" w14:textId="77777777" w:rsidR="00716604" w:rsidRPr="009159A4" w:rsidRDefault="00716604" w:rsidP="0070281E">
            <w:r w:rsidRPr="009159A4">
              <w:t>cardiac cell development</w:t>
            </w:r>
          </w:p>
        </w:tc>
        <w:tc>
          <w:tcPr>
            <w:tcW w:w="4531" w:type="dxa"/>
          </w:tcPr>
          <w:p w14:paraId="2E1B1AAE" w14:textId="77777777" w:rsidR="00716604" w:rsidRPr="009159A4" w:rsidRDefault="00716604" w:rsidP="0070281E">
            <w:proofErr w:type="spellStart"/>
            <w:r w:rsidRPr="009159A4">
              <w:t>Agt</w:t>
            </w:r>
            <w:proofErr w:type="spellEnd"/>
            <w:r w:rsidRPr="009159A4">
              <w:t xml:space="preserve">, Alpk3, Col14a1, Fhl2, </w:t>
            </w:r>
            <w:proofErr w:type="spellStart"/>
            <w:r w:rsidRPr="009159A4">
              <w:t>Murc</w:t>
            </w:r>
            <w:proofErr w:type="spellEnd"/>
            <w:r w:rsidRPr="009159A4">
              <w:t xml:space="preserve">, Myh11, </w:t>
            </w:r>
            <w:proofErr w:type="spellStart"/>
            <w:r w:rsidRPr="009159A4">
              <w:t>Nppa</w:t>
            </w:r>
            <w:proofErr w:type="spellEnd"/>
            <w:r w:rsidRPr="009159A4">
              <w:t xml:space="preserve">, </w:t>
            </w:r>
            <w:proofErr w:type="spellStart"/>
            <w:r w:rsidRPr="009159A4">
              <w:t>Nppb</w:t>
            </w:r>
            <w:proofErr w:type="spellEnd"/>
            <w:r w:rsidRPr="009159A4">
              <w:t xml:space="preserve">, Pdlim5, Pi16, Prox1, Cacna1s, </w:t>
            </w:r>
            <w:proofErr w:type="spellStart"/>
            <w:r w:rsidRPr="009159A4">
              <w:t>Flnc</w:t>
            </w:r>
            <w:proofErr w:type="spellEnd"/>
            <w:r w:rsidRPr="009159A4">
              <w:t xml:space="preserve">, Gpx1, Lmod2, </w:t>
            </w:r>
            <w:proofErr w:type="spellStart"/>
            <w:r w:rsidRPr="009159A4">
              <w:t>Mypn</w:t>
            </w:r>
            <w:proofErr w:type="spellEnd"/>
          </w:p>
        </w:tc>
      </w:tr>
      <w:tr w:rsidR="009159A4" w:rsidRPr="009159A4" w14:paraId="41E7F1E5" w14:textId="77777777" w:rsidTr="0070281E">
        <w:tc>
          <w:tcPr>
            <w:tcW w:w="4531" w:type="dxa"/>
          </w:tcPr>
          <w:p w14:paraId="5B056574" w14:textId="77777777" w:rsidR="00716604" w:rsidRPr="009159A4" w:rsidRDefault="00716604" w:rsidP="0070281E">
            <w:r w:rsidRPr="009159A4">
              <w:t>regulation of cell-substrate adhesion</w:t>
            </w:r>
          </w:p>
        </w:tc>
        <w:tc>
          <w:tcPr>
            <w:tcW w:w="4531" w:type="dxa"/>
          </w:tcPr>
          <w:p w14:paraId="7911FB70" w14:textId="77777777" w:rsidR="00716604" w:rsidRPr="009159A4" w:rsidRDefault="00716604" w:rsidP="0070281E">
            <w:r w:rsidRPr="009159A4">
              <w:t xml:space="preserve">Col8a1, </w:t>
            </w:r>
            <w:proofErr w:type="spellStart"/>
            <w:r w:rsidRPr="009159A4">
              <w:t>Egflam</w:t>
            </w:r>
            <w:proofErr w:type="spellEnd"/>
            <w:r w:rsidRPr="009159A4">
              <w:t xml:space="preserve">, Fbln1, Fbln2, </w:t>
            </w:r>
            <w:proofErr w:type="spellStart"/>
            <w:r w:rsidRPr="009159A4">
              <w:t>Kdr</w:t>
            </w:r>
            <w:proofErr w:type="spellEnd"/>
            <w:r w:rsidRPr="009159A4">
              <w:t xml:space="preserve">, Nid1, Ninj1, Ptk2b, S100a10, Spp1, Vwc2, Acer2, Bcl6, Dlc1, </w:t>
            </w:r>
            <w:proofErr w:type="spellStart"/>
            <w:r w:rsidRPr="009159A4">
              <w:t>Postn</w:t>
            </w:r>
            <w:proofErr w:type="spellEnd"/>
            <w:r w:rsidRPr="009159A4">
              <w:t xml:space="preserve">, Serpine1, </w:t>
            </w:r>
            <w:proofErr w:type="spellStart"/>
            <w:r w:rsidRPr="009159A4">
              <w:t>Agt</w:t>
            </w:r>
            <w:proofErr w:type="spellEnd"/>
            <w:r w:rsidRPr="009159A4">
              <w:t>, Bcl2l11, Itga11, Itgb2, Itgb6, Sorbs1</w:t>
            </w:r>
          </w:p>
        </w:tc>
      </w:tr>
      <w:tr w:rsidR="009159A4" w:rsidRPr="009159A4" w14:paraId="40B88CDF" w14:textId="77777777" w:rsidTr="0070281E">
        <w:tc>
          <w:tcPr>
            <w:tcW w:w="4531" w:type="dxa"/>
          </w:tcPr>
          <w:p w14:paraId="7A37C1EB" w14:textId="77777777" w:rsidR="00716604" w:rsidRPr="009159A4" w:rsidRDefault="00716604" w:rsidP="0070281E">
            <w:r w:rsidRPr="009159A4">
              <w:t>positive regulation of epithelial cell migration</w:t>
            </w:r>
          </w:p>
        </w:tc>
        <w:tc>
          <w:tcPr>
            <w:tcW w:w="4531" w:type="dxa"/>
          </w:tcPr>
          <w:p w14:paraId="48174B82" w14:textId="77777777" w:rsidR="00716604" w:rsidRPr="009159A4" w:rsidRDefault="00716604" w:rsidP="0070281E">
            <w:proofErr w:type="spellStart"/>
            <w:r w:rsidRPr="009159A4">
              <w:t>Agt</w:t>
            </w:r>
            <w:proofErr w:type="spellEnd"/>
            <w:r w:rsidRPr="009159A4">
              <w:t xml:space="preserve">, Alox12, </w:t>
            </w:r>
            <w:proofErr w:type="spellStart"/>
            <w:r w:rsidRPr="009159A4">
              <w:t>Amot</w:t>
            </w:r>
            <w:proofErr w:type="spellEnd"/>
            <w:r w:rsidRPr="009159A4">
              <w:t xml:space="preserve">, Angpt1, Fgf16, Hspb1, </w:t>
            </w:r>
            <w:proofErr w:type="spellStart"/>
            <w:r w:rsidRPr="009159A4">
              <w:t>Kdr</w:t>
            </w:r>
            <w:proofErr w:type="spellEnd"/>
            <w:r w:rsidRPr="009159A4">
              <w:t xml:space="preserve">, Prox1, Ptk2b, Aqp1, </w:t>
            </w:r>
            <w:proofErr w:type="spellStart"/>
            <w:r w:rsidRPr="009159A4">
              <w:t>Hbegf</w:t>
            </w:r>
            <w:proofErr w:type="spellEnd"/>
            <w:r w:rsidRPr="009159A4">
              <w:t>, Efna1, Serpinf1</w:t>
            </w:r>
          </w:p>
        </w:tc>
      </w:tr>
      <w:tr w:rsidR="009159A4" w:rsidRPr="009159A4" w14:paraId="66DA5478" w14:textId="77777777" w:rsidTr="0070281E">
        <w:tc>
          <w:tcPr>
            <w:tcW w:w="4531" w:type="dxa"/>
            <w:tcBorders>
              <w:bottom w:val="single" w:sz="4" w:space="0" w:color="auto"/>
            </w:tcBorders>
          </w:tcPr>
          <w:p w14:paraId="03012E44" w14:textId="77777777" w:rsidR="00716604" w:rsidRPr="009159A4" w:rsidRDefault="00716604" w:rsidP="0070281E">
            <w:r w:rsidRPr="009159A4">
              <w:t>other</w:t>
            </w:r>
          </w:p>
        </w:tc>
        <w:tc>
          <w:tcPr>
            <w:tcW w:w="4531" w:type="dxa"/>
            <w:tcBorders>
              <w:bottom w:val="single" w:sz="4" w:space="0" w:color="auto"/>
            </w:tcBorders>
          </w:tcPr>
          <w:p w14:paraId="5F58A5B7" w14:textId="77777777" w:rsidR="00716604" w:rsidRPr="009159A4" w:rsidRDefault="00716604" w:rsidP="0070281E">
            <w:r w:rsidRPr="009159A4">
              <w:t xml:space="preserve">Acta2, Adra1a, </w:t>
            </w:r>
            <w:proofErr w:type="spellStart"/>
            <w:r w:rsidRPr="009159A4">
              <w:t>Agt</w:t>
            </w:r>
            <w:proofErr w:type="spellEnd"/>
            <w:r w:rsidRPr="009159A4">
              <w:t xml:space="preserve">, Alox12, </w:t>
            </w:r>
            <w:proofErr w:type="spellStart"/>
            <w:r w:rsidRPr="009159A4">
              <w:t>Amot</w:t>
            </w:r>
            <w:proofErr w:type="spellEnd"/>
            <w:r w:rsidRPr="009159A4">
              <w:t xml:space="preserve">, Angpt1, Edn3, Gpx1, </w:t>
            </w:r>
            <w:proofErr w:type="spellStart"/>
            <w:r w:rsidRPr="009159A4">
              <w:t>Nppa</w:t>
            </w:r>
            <w:proofErr w:type="spellEnd"/>
            <w:r w:rsidRPr="009159A4">
              <w:t xml:space="preserve">, </w:t>
            </w:r>
            <w:proofErr w:type="spellStart"/>
            <w:r w:rsidRPr="009159A4">
              <w:t>Nppb</w:t>
            </w:r>
            <w:proofErr w:type="spellEnd"/>
            <w:r w:rsidRPr="009159A4">
              <w:t xml:space="preserve">, </w:t>
            </w:r>
            <w:proofErr w:type="spellStart"/>
            <w:r w:rsidRPr="009159A4">
              <w:t>Nts</w:t>
            </w:r>
            <w:proofErr w:type="spellEnd"/>
            <w:r w:rsidRPr="009159A4">
              <w:t xml:space="preserve">, Per2, Prkg1, Ptgs1, Snta1, Trpv4, Acer2, Adh1, Aldh1a2, Aqp1, </w:t>
            </w:r>
            <w:proofErr w:type="spellStart"/>
            <w:r w:rsidRPr="009159A4">
              <w:t>Eln</w:t>
            </w:r>
            <w:proofErr w:type="spellEnd"/>
            <w:r w:rsidRPr="009159A4">
              <w:t xml:space="preserve">, Ptk2b, Rbp4, Ret, Serpinf1, </w:t>
            </w:r>
            <w:proofErr w:type="spellStart"/>
            <w:r w:rsidRPr="009159A4">
              <w:t>Tfrc</w:t>
            </w:r>
            <w:proofErr w:type="spellEnd"/>
            <w:r w:rsidRPr="009159A4">
              <w:t xml:space="preserve">, Twf2, Ace, Mcpt4, </w:t>
            </w:r>
            <w:proofErr w:type="spellStart"/>
            <w:r w:rsidRPr="009159A4">
              <w:t>Postn</w:t>
            </w:r>
            <w:proofErr w:type="spellEnd"/>
            <w:r w:rsidRPr="009159A4">
              <w:t xml:space="preserve">, </w:t>
            </w:r>
            <w:proofErr w:type="spellStart"/>
            <w:r w:rsidRPr="009159A4">
              <w:t>Rnls</w:t>
            </w:r>
            <w:proofErr w:type="spellEnd"/>
            <w:r w:rsidRPr="009159A4">
              <w:t xml:space="preserve">, Ankrd1, Bag3, </w:t>
            </w:r>
            <w:proofErr w:type="spellStart"/>
            <w:r w:rsidRPr="009159A4">
              <w:t>Cradd</w:t>
            </w:r>
            <w:proofErr w:type="spellEnd"/>
            <w:r w:rsidRPr="009159A4">
              <w:t xml:space="preserve">, </w:t>
            </w:r>
            <w:proofErr w:type="spellStart"/>
            <w:r w:rsidRPr="009159A4">
              <w:t>Fas</w:t>
            </w:r>
            <w:proofErr w:type="spellEnd"/>
            <w:r w:rsidRPr="009159A4">
              <w:t xml:space="preserve">, Kcnj2, Slc38a2, Ccl12, Ccl6, Ccl8, Gbp3, Gbp6, H2-Aa, H2-Ab1, H2-Eb1, Mrc1, Btg1, Cma1, Flt1, Hspb1, Itgb2, </w:t>
            </w:r>
            <w:proofErr w:type="spellStart"/>
            <w:r w:rsidRPr="009159A4">
              <w:t>Kdr</w:t>
            </w:r>
            <w:proofErr w:type="spellEnd"/>
            <w:r w:rsidRPr="009159A4">
              <w:t xml:space="preserve">, </w:t>
            </w:r>
            <w:proofErr w:type="spellStart"/>
            <w:r w:rsidRPr="009159A4">
              <w:t>Ptgis</w:t>
            </w:r>
            <w:proofErr w:type="spellEnd"/>
            <w:r w:rsidRPr="009159A4">
              <w:t xml:space="preserve">, Serpine1, Abcb4, Cd74, </w:t>
            </w:r>
            <w:proofErr w:type="spellStart"/>
            <w:r w:rsidRPr="009159A4">
              <w:t>Ctss</w:t>
            </w:r>
            <w:proofErr w:type="spellEnd"/>
            <w:r w:rsidRPr="009159A4">
              <w:t xml:space="preserve">, Fcgr3, </w:t>
            </w:r>
            <w:proofErr w:type="spellStart"/>
            <w:r w:rsidRPr="009159A4">
              <w:t>Hfe</w:t>
            </w:r>
            <w:proofErr w:type="spellEnd"/>
            <w:r w:rsidRPr="009159A4">
              <w:t xml:space="preserve">, Unc93b1, Csf1r, Fgfr3, Inpp5d, Itga9, Pth1r, Spp1, </w:t>
            </w:r>
            <w:proofErr w:type="spellStart"/>
            <w:r w:rsidRPr="009159A4">
              <w:t>Syk</w:t>
            </w:r>
            <w:proofErr w:type="spellEnd"/>
          </w:p>
        </w:tc>
      </w:tr>
      <w:tr w:rsidR="009159A4" w:rsidRPr="009159A4" w14:paraId="05A53B84" w14:textId="77777777" w:rsidTr="0070281E">
        <w:tc>
          <w:tcPr>
            <w:tcW w:w="4531" w:type="dxa"/>
            <w:tcBorders>
              <w:top w:val="single" w:sz="4" w:space="0" w:color="auto"/>
              <w:bottom w:val="single" w:sz="4" w:space="0" w:color="auto"/>
            </w:tcBorders>
          </w:tcPr>
          <w:p w14:paraId="60E75B28" w14:textId="77777777" w:rsidR="00716604" w:rsidRPr="009159A4" w:rsidRDefault="00716604" w:rsidP="0070281E">
            <w:pPr>
              <w:rPr>
                <w:b/>
              </w:rPr>
            </w:pPr>
            <w:proofErr w:type="spellStart"/>
            <w:r w:rsidRPr="009159A4">
              <w:rPr>
                <w:b/>
              </w:rPr>
              <w:t>GOterm</w:t>
            </w:r>
            <w:proofErr w:type="spellEnd"/>
            <w:r w:rsidRPr="009159A4">
              <w:rPr>
                <w:b/>
              </w:rPr>
              <w:t xml:space="preserve"> – cellular component</w:t>
            </w:r>
          </w:p>
        </w:tc>
        <w:tc>
          <w:tcPr>
            <w:tcW w:w="4531" w:type="dxa"/>
            <w:tcBorders>
              <w:top w:val="single" w:sz="4" w:space="0" w:color="auto"/>
              <w:bottom w:val="single" w:sz="4" w:space="0" w:color="auto"/>
            </w:tcBorders>
          </w:tcPr>
          <w:p w14:paraId="26A0E606" w14:textId="77777777" w:rsidR="00716604" w:rsidRPr="009159A4" w:rsidRDefault="00716604" w:rsidP="0070281E">
            <w:pPr>
              <w:rPr>
                <w:b/>
              </w:rPr>
            </w:pPr>
            <w:r w:rsidRPr="009159A4">
              <w:rPr>
                <w:b/>
              </w:rPr>
              <w:t>Associated genes</w:t>
            </w:r>
          </w:p>
        </w:tc>
      </w:tr>
      <w:tr w:rsidR="009159A4" w:rsidRPr="009159A4" w14:paraId="72D9479D" w14:textId="77777777" w:rsidTr="0070281E">
        <w:tc>
          <w:tcPr>
            <w:tcW w:w="4531" w:type="dxa"/>
          </w:tcPr>
          <w:p w14:paraId="2EE8E76F" w14:textId="77777777" w:rsidR="00716604" w:rsidRPr="009159A4" w:rsidRDefault="00716604" w:rsidP="0070281E">
            <w:r w:rsidRPr="009159A4">
              <w:t>contractile fiber</w:t>
            </w:r>
          </w:p>
        </w:tc>
        <w:tc>
          <w:tcPr>
            <w:tcW w:w="4531" w:type="dxa"/>
          </w:tcPr>
          <w:p w14:paraId="380354CE" w14:textId="77777777" w:rsidR="00716604" w:rsidRPr="009159A4" w:rsidRDefault="00716604" w:rsidP="0070281E">
            <w:proofErr w:type="spellStart"/>
            <w:r w:rsidRPr="009159A4">
              <w:t>Abra</w:t>
            </w:r>
            <w:proofErr w:type="spellEnd"/>
            <w:r w:rsidRPr="009159A4">
              <w:t xml:space="preserve">, Acta2, Adra1a, Ankrd1, Bag3, Cacna1s, </w:t>
            </w:r>
            <w:proofErr w:type="spellStart"/>
            <w:r w:rsidRPr="009159A4">
              <w:t>Cryab</w:t>
            </w:r>
            <w:proofErr w:type="spellEnd"/>
            <w:r w:rsidRPr="009159A4">
              <w:t xml:space="preserve">, Fhl2, </w:t>
            </w:r>
            <w:proofErr w:type="spellStart"/>
            <w:r w:rsidRPr="009159A4">
              <w:t>Flnc</w:t>
            </w:r>
            <w:proofErr w:type="spellEnd"/>
            <w:r w:rsidRPr="009159A4">
              <w:t xml:space="preserve">, Hspb1, </w:t>
            </w:r>
            <w:proofErr w:type="spellStart"/>
            <w:r w:rsidRPr="009159A4">
              <w:t>Ky</w:t>
            </w:r>
            <w:proofErr w:type="spellEnd"/>
            <w:r w:rsidRPr="009159A4">
              <w:t xml:space="preserve">, Lmod2, </w:t>
            </w:r>
            <w:proofErr w:type="spellStart"/>
            <w:r w:rsidRPr="009159A4">
              <w:t>Murc</w:t>
            </w:r>
            <w:proofErr w:type="spellEnd"/>
            <w:r w:rsidRPr="009159A4">
              <w:t xml:space="preserve">, Myh11, Myl4, Myl7, </w:t>
            </w:r>
            <w:proofErr w:type="spellStart"/>
            <w:r w:rsidRPr="009159A4">
              <w:t>Mypn</w:t>
            </w:r>
            <w:proofErr w:type="spellEnd"/>
            <w:r w:rsidRPr="009159A4">
              <w:t xml:space="preserve">, Pdlim5, Scn5a, Tpm2, Xirp2, </w:t>
            </w:r>
            <w:proofErr w:type="spellStart"/>
            <w:r w:rsidRPr="009159A4">
              <w:t>Nrap</w:t>
            </w:r>
            <w:proofErr w:type="spellEnd"/>
            <w:r w:rsidRPr="009159A4">
              <w:t>, Twf2</w:t>
            </w:r>
          </w:p>
        </w:tc>
      </w:tr>
      <w:tr w:rsidR="009159A4" w:rsidRPr="009159A4" w14:paraId="4BEF5095" w14:textId="77777777" w:rsidTr="0070281E">
        <w:tc>
          <w:tcPr>
            <w:tcW w:w="4531" w:type="dxa"/>
          </w:tcPr>
          <w:p w14:paraId="149D37A4" w14:textId="77777777" w:rsidR="00716604" w:rsidRPr="009159A4" w:rsidRDefault="00716604" w:rsidP="0070281E">
            <w:r w:rsidRPr="009159A4">
              <w:t>extracellular matrix</w:t>
            </w:r>
          </w:p>
        </w:tc>
        <w:tc>
          <w:tcPr>
            <w:tcW w:w="4531" w:type="dxa"/>
          </w:tcPr>
          <w:p w14:paraId="6E6C4DBD" w14:textId="77777777" w:rsidR="00716604" w:rsidRPr="009159A4" w:rsidRDefault="00716604" w:rsidP="0070281E">
            <w:r w:rsidRPr="009159A4">
              <w:t xml:space="preserve">Adamtsl2, </w:t>
            </w:r>
            <w:proofErr w:type="spellStart"/>
            <w:r w:rsidRPr="009159A4">
              <w:t>Alpl</w:t>
            </w:r>
            <w:proofErr w:type="spellEnd"/>
            <w:r w:rsidRPr="009159A4">
              <w:t xml:space="preserve">, Angptl4, </w:t>
            </w:r>
            <w:proofErr w:type="spellStart"/>
            <w:r w:rsidRPr="009159A4">
              <w:t>Bgn</w:t>
            </w:r>
            <w:proofErr w:type="spellEnd"/>
            <w:r w:rsidRPr="009159A4">
              <w:t xml:space="preserve">, </w:t>
            </w:r>
            <w:proofErr w:type="spellStart"/>
            <w:r w:rsidRPr="009159A4">
              <w:t>Cilp</w:t>
            </w:r>
            <w:proofErr w:type="spellEnd"/>
            <w:r w:rsidRPr="009159A4">
              <w:t xml:space="preserve">, </w:t>
            </w:r>
            <w:proofErr w:type="spellStart"/>
            <w:r w:rsidRPr="009159A4">
              <w:t>Clu</w:t>
            </w:r>
            <w:proofErr w:type="spellEnd"/>
            <w:r w:rsidRPr="009159A4">
              <w:t xml:space="preserve">, Cma1, Col14a1, Col1a2, Col4a4, Col4a5, Col8a1, </w:t>
            </w:r>
            <w:proofErr w:type="spellStart"/>
            <w:r w:rsidRPr="009159A4">
              <w:t>Egflam</w:t>
            </w:r>
            <w:proofErr w:type="spellEnd"/>
            <w:r w:rsidRPr="009159A4">
              <w:t xml:space="preserve">, </w:t>
            </w:r>
            <w:proofErr w:type="spellStart"/>
            <w:r w:rsidRPr="009159A4">
              <w:t>Eln</w:t>
            </w:r>
            <w:proofErr w:type="spellEnd"/>
            <w:r w:rsidRPr="009159A4">
              <w:t xml:space="preserve">, Fbln1, Fbln2, Fbn1, Gpc3, Lad1, Lama2, Mfap4, Mfap5, </w:t>
            </w:r>
            <w:proofErr w:type="spellStart"/>
            <w:r w:rsidRPr="009159A4">
              <w:t>Mgp</w:t>
            </w:r>
            <w:proofErr w:type="spellEnd"/>
            <w:r w:rsidRPr="009159A4">
              <w:t xml:space="preserve">, Mmp11, Nid1, </w:t>
            </w:r>
            <w:proofErr w:type="spellStart"/>
            <w:r w:rsidRPr="009159A4">
              <w:t>Postn</w:t>
            </w:r>
            <w:proofErr w:type="spellEnd"/>
            <w:r w:rsidRPr="009159A4">
              <w:t xml:space="preserve">, Serpine1, Serpinf1, Slc1a3, Spon2, </w:t>
            </w:r>
            <w:proofErr w:type="spellStart"/>
            <w:r w:rsidRPr="009159A4">
              <w:t>Tgfbi</w:t>
            </w:r>
            <w:proofErr w:type="spellEnd"/>
            <w:r w:rsidRPr="009159A4">
              <w:t>, Tgm2, Tpsb2, Vwc2</w:t>
            </w:r>
          </w:p>
        </w:tc>
      </w:tr>
      <w:tr w:rsidR="009159A4" w:rsidRPr="009159A4" w14:paraId="5499EF79" w14:textId="77777777" w:rsidTr="0070281E">
        <w:tc>
          <w:tcPr>
            <w:tcW w:w="4531" w:type="dxa"/>
          </w:tcPr>
          <w:p w14:paraId="36F346F6" w14:textId="77777777" w:rsidR="00716604" w:rsidRPr="009159A4" w:rsidRDefault="00716604" w:rsidP="0070281E">
            <w:r w:rsidRPr="009159A4">
              <w:t>membrane raft</w:t>
            </w:r>
          </w:p>
        </w:tc>
        <w:tc>
          <w:tcPr>
            <w:tcW w:w="4531" w:type="dxa"/>
          </w:tcPr>
          <w:p w14:paraId="2DF6153F" w14:textId="77777777" w:rsidR="00716604" w:rsidRPr="009159A4" w:rsidRDefault="00716604" w:rsidP="0070281E">
            <w:r w:rsidRPr="009159A4">
              <w:t xml:space="preserve">Abcb4, Angpt1, Cd14, Dlc1, Ephb1, </w:t>
            </w:r>
            <w:proofErr w:type="spellStart"/>
            <w:r w:rsidRPr="009159A4">
              <w:t>Fas</w:t>
            </w:r>
            <w:proofErr w:type="spellEnd"/>
            <w:r w:rsidRPr="009159A4">
              <w:t xml:space="preserve">, Inpp5d, </w:t>
            </w:r>
            <w:proofErr w:type="spellStart"/>
            <w:r w:rsidRPr="009159A4">
              <w:t>Insr</w:t>
            </w:r>
            <w:proofErr w:type="spellEnd"/>
            <w:r w:rsidRPr="009159A4">
              <w:t xml:space="preserve">, Itgb2, </w:t>
            </w:r>
            <w:proofErr w:type="spellStart"/>
            <w:r w:rsidRPr="009159A4">
              <w:t>Kdr</w:t>
            </w:r>
            <w:proofErr w:type="spellEnd"/>
            <w:r w:rsidRPr="009159A4">
              <w:t xml:space="preserve">, Lrp8, </w:t>
            </w:r>
            <w:proofErr w:type="spellStart"/>
            <w:r w:rsidRPr="009159A4">
              <w:t>Myof</w:t>
            </w:r>
            <w:proofErr w:type="spellEnd"/>
            <w:r w:rsidRPr="009159A4">
              <w:t xml:space="preserve">, </w:t>
            </w:r>
            <w:proofErr w:type="spellStart"/>
            <w:r w:rsidRPr="009159A4">
              <w:t>Ptgis</w:t>
            </w:r>
            <w:proofErr w:type="spellEnd"/>
            <w:r w:rsidRPr="009159A4">
              <w:t xml:space="preserve">, Ptk2b, Ret, S100a10, Scn5a, </w:t>
            </w:r>
            <w:proofErr w:type="spellStart"/>
            <w:r w:rsidRPr="009159A4">
              <w:t>Sele</w:t>
            </w:r>
            <w:proofErr w:type="spellEnd"/>
            <w:r w:rsidRPr="009159A4">
              <w:t>, Sorbs1</w:t>
            </w:r>
          </w:p>
        </w:tc>
      </w:tr>
      <w:tr w:rsidR="009159A4" w:rsidRPr="009159A4" w14:paraId="648DD05F" w14:textId="77777777" w:rsidTr="0070281E">
        <w:tc>
          <w:tcPr>
            <w:tcW w:w="4531" w:type="dxa"/>
          </w:tcPr>
          <w:p w14:paraId="3084C9C7" w14:textId="77777777" w:rsidR="00716604" w:rsidRPr="009159A4" w:rsidRDefault="00716604" w:rsidP="0070281E">
            <w:r w:rsidRPr="009159A4">
              <w:t>sarcolemma</w:t>
            </w:r>
          </w:p>
        </w:tc>
        <w:tc>
          <w:tcPr>
            <w:tcW w:w="4531" w:type="dxa"/>
          </w:tcPr>
          <w:p w14:paraId="713DA272" w14:textId="77777777" w:rsidR="00716604" w:rsidRPr="009159A4" w:rsidRDefault="00716604" w:rsidP="0070281E">
            <w:r w:rsidRPr="009159A4">
              <w:t xml:space="preserve">Adra1a, Alox12, Aqp1, </w:t>
            </w:r>
            <w:proofErr w:type="spellStart"/>
            <w:r w:rsidRPr="009159A4">
              <w:t>Bgn</w:t>
            </w:r>
            <w:proofErr w:type="spellEnd"/>
            <w:r w:rsidRPr="009159A4">
              <w:t xml:space="preserve">, Cacna1s, Cacna2d1, Cacnb2, Clcn1, </w:t>
            </w:r>
            <w:proofErr w:type="spellStart"/>
            <w:r w:rsidRPr="009159A4">
              <w:t>Dtna</w:t>
            </w:r>
            <w:proofErr w:type="spellEnd"/>
            <w:r w:rsidRPr="009159A4">
              <w:t xml:space="preserve">, </w:t>
            </w:r>
            <w:proofErr w:type="spellStart"/>
            <w:r w:rsidRPr="009159A4">
              <w:t>Fas</w:t>
            </w:r>
            <w:proofErr w:type="spellEnd"/>
            <w:r w:rsidRPr="009159A4">
              <w:t xml:space="preserve">, </w:t>
            </w:r>
            <w:proofErr w:type="spellStart"/>
            <w:r w:rsidRPr="009159A4">
              <w:t>Flnc</w:t>
            </w:r>
            <w:proofErr w:type="spellEnd"/>
            <w:r w:rsidRPr="009159A4">
              <w:t xml:space="preserve">, Kcnj2, Lama2, Scn5a, Slc38a2, Snta1, Trim72, Akap6, Ccdc109b, Micu1, Camk2b, </w:t>
            </w:r>
            <w:proofErr w:type="spellStart"/>
            <w:r w:rsidRPr="009159A4">
              <w:t>Sln</w:t>
            </w:r>
            <w:proofErr w:type="spellEnd"/>
            <w:r w:rsidRPr="009159A4">
              <w:t xml:space="preserve">, </w:t>
            </w:r>
            <w:proofErr w:type="spellStart"/>
            <w:r w:rsidRPr="009159A4">
              <w:t>Xdh</w:t>
            </w:r>
            <w:proofErr w:type="spellEnd"/>
            <w:r w:rsidRPr="009159A4">
              <w:t>, Scn4a, Scn4b</w:t>
            </w:r>
          </w:p>
        </w:tc>
      </w:tr>
      <w:tr w:rsidR="009159A4" w:rsidRPr="009159A4" w14:paraId="149E88EB" w14:textId="77777777" w:rsidTr="0070281E">
        <w:tc>
          <w:tcPr>
            <w:tcW w:w="4531" w:type="dxa"/>
          </w:tcPr>
          <w:p w14:paraId="2F7FA826" w14:textId="77777777" w:rsidR="00716604" w:rsidRPr="009159A4" w:rsidRDefault="00716604" w:rsidP="0070281E">
            <w:r w:rsidRPr="009159A4">
              <w:t>receptor complex</w:t>
            </w:r>
          </w:p>
        </w:tc>
        <w:tc>
          <w:tcPr>
            <w:tcW w:w="4531" w:type="dxa"/>
          </w:tcPr>
          <w:p w14:paraId="4F629943" w14:textId="77777777" w:rsidR="00716604" w:rsidRPr="009159A4" w:rsidRDefault="00716604" w:rsidP="0070281E">
            <w:r w:rsidRPr="009159A4">
              <w:t xml:space="preserve">Acvr2b, Cd14, Cd74, </w:t>
            </w:r>
            <w:proofErr w:type="spellStart"/>
            <w:r w:rsidRPr="009159A4">
              <w:t>Egf</w:t>
            </w:r>
            <w:proofErr w:type="spellEnd"/>
            <w:r w:rsidRPr="009159A4">
              <w:t xml:space="preserve">, Flt1, </w:t>
            </w:r>
            <w:proofErr w:type="spellStart"/>
            <w:r w:rsidRPr="009159A4">
              <w:t>Hfe</w:t>
            </w:r>
            <w:proofErr w:type="spellEnd"/>
            <w:r w:rsidRPr="009159A4">
              <w:t xml:space="preserve">, </w:t>
            </w:r>
            <w:proofErr w:type="spellStart"/>
            <w:r w:rsidRPr="009159A4">
              <w:t>Insr</w:t>
            </w:r>
            <w:proofErr w:type="spellEnd"/>
            <w:r w:rsidRPr="009159A4">
              <w:t xml:space="preserve">, Itga11, Itga9, Itgb2, Itgb6, Lrp8, Myh9, </w:t>
            </w:r>
            <w:r w:rsidRPr="009159A4">
              <w:lastRenderedPageBreak/>
              <w:t xml:space="preserve">Plxna2, Pth1r, Ptk2b, Ptprn2, Ret, Sorbs1, </w:t>
            </w:r>
            <w:proofErr w:type="spellStart"/>
            <w:r w:rsidRPr="009159A4">
              <w:t>Syk</w:t>
            </w:r>
            <w:proofErr w:type="spellEnd"/>
            <w:r w:rsidRPr="009159A4">
              <w:t xml:space="preserve">, </w:t>
            </w:r>
            <w:proofErr w:type="spellStart"/>
            <w:r w:rsidRPr="009159A4">
              <w:t>Tfrc</w:t>
            </w:r>
            <w:proofErr w:type="spellEnd"/>
            <w:r w:rsidRPr="009159A4">
              <w:t>, Vwc2</w:t>
            </w:r>
          </w:p>
        </w:tc>
      </w:tr>
      <w:tr w:rsidR="009159A4" w:rsidRPr="009159A4" w14:paraId="49755414" w14:textId="77777777" w:rsidTr="0070281E">
        <w:tc>
          <w:tcPr>
            <w:tcW w:w="4531" w:type="dxa"/>
          </w:tcPr>
          <w:p w14:paraId="20F7503A" w14:textId="77777777" w:rsidR="00716604" w:rsidRPr="009159A4" w:rsidRDefault="00716604" w:rsidP="0070281E">
            <w:r w:rsidRPr="009159A4">
              <w:lastRenderedPageBreak/>
              <w:t>other</w:t>
            </w:r>
          </w:p>
        </w:tc>
        <w:tc>
          <w:tcPr>
            <w:tcW w:w="4531" w:type="dxa"/>
          </w:tcPr>
          <w:p w14:paraId="4ACD8508" w14:textId="77777777" w:rsidR="00716604" w:rsidRPr="009159A4" w:rsidRDefault="00716604" w:rsidP="0070281E">
            <w:r w:rsidRPr="009159A4">
              <w:t xml:space="preserve">C1qa, C1qb, C1qc, Col14a1, Col1a2, Col4a4, Col4a5, Col8a1, P4ha2, Acta2, </w:t>
            </w:r>
            <w:proofErr w:type="spellStart"/>
            <w:r w:rsidRPr="009159A4">
              <w:t>Enah</w:t>
            </w:r>
            <w:proofErr w:type="spellEnd"/>
            <w:r w:rsidRPr="009159A4">
              <w:t xml:space="preserve">, Ephb1, Myo9b, Trpv4, Twf2, Aqp1, Clic5, </w:t>
            </w:r>
            <w:proofErr w:type="spellStart"/>
            <w:r w:rsidRPr="009159A4">
              <w:t>Cubn</w:t>
            </w:r>
            <w:proofErr w:type="spellEnd"/>
            <w:r w:rsidRPr="009159A4">
              <w:t xml:space="preserve">, Myh11, Myh9, Pth1r, Slc11a2, Slc38a2, Ush1c, </w:t>
            </w:r>
            <w:proofErr w:type="spellStart"/>
            <w:r w:rsidRPr="009159A4">
              <w:t>Dtna</w:t>
            </w:r>
            <w:proofErr w:type="spellEnd"/>
            <w:r w:rsidRPr="009159A4">
              <w:t xml:space="preserve">, Epn3, Gnao1, Gnb3, Ptk2b, Rgs6, S100a10, S100a6, </w:t>
            </w:r>
            <w:proofErr w:type="spellStart"/>
            <w:r w:rsidRPr="009159A4">
              <w:t>Syk</w:t>
            </w:r>
            <w:proofErr w:type="spellEnd"/>
            <w:r w:rsidRPr="009159A4">
              <w:t xml:space="preserve">, Sytl2, </w:t>
            </w:r>
            <w:proofErr w:type="spellStart"/>
            <w:r w:rsidRPr="009159A4">
              <w:t>Clu</w:t>
            </w:r>
            <w:proofErr w:type="spellEnd"/>
            <w:r w:rsidRPr="009159A4">
              <w:t xml:space="preserve">, Dnajb2, Gpx1, Hspb7, </w:t>
            </w:r>
            <w:proofErr w:type="spellStart"/>
            <w:r w:rsidRPr="009159A4">
              <w:t>Mecom</w:t>
            </w:r>
            <w:proofErr w:type="spellEnd"/>
            <w:r w:rsidRPr="009159A4">
              <w:t xml:space="preserve">, Park2, Dlc1, </w:t>
            </w:r>
            <w:proofErr w:type="spellStart"/>
            <w:r w:rsidRPr="009159A4">
              <w:t>Dstn</w:t>
            </w:r>
            <w:proofErr w:type="spellEnd"/>
            <w:r w:rsidRPr="009159A4">
              <w:t xml:space="preserve">, </w:t>
            </w:r>
            <w:proofErr w:type="spellStart"/>
            <w:r w:rsidRPr="009159A4">
              <w:t>Hfe</w:t>
            </w:r>
            <w:proofErr w:type="spellEnd"/>
            <w:r w:rsidRPr="009159A4">
              <w:t xml:space="preserve">, Spta1, Ackr3, Ap4b1, </w:t>
            </w:r>
            <w:proofErr w:type="spellStart"/>
            <w:r w:rsidRPr="009159A4">
              <w:t>Sele</w:t>
            </w:r>
            <w:proofErr w:type="spellEnd"/>
            <w:r w:rsidRPr="009159A4">
              <w:t xml:space="preserve">, </w:t>
            </w:r>
            <w:proofErr w:type="spellStart"/>
            <w:r w:rsidRPr="009159A4">
              <w:t>Tfrc</w:t>
            </w:r>
            <w:proofErr w:type="spellEnd"/>
            <w:r w:rsidRPr="009159A4">
              <w:t xml:space="preserve">, </w:t>
            </w:r>
            <w:proofErr w:type="spellStart"/>
            <w:r w:rsidRPr="009159A4">
              <w:t>Agt</w:t>
            </w:r>
            <w:proofErr w:type="spellEnd"/>
            <w:r w:rsidRPr="009159A4">
              <w:t xml:space="preserve">, Angptl4, </w:t>
            </w:r>
            <w:proofErr w:type="spellStart"/>
            <w:r w:rsidRPr="009159A4">
              <w:t>Cfh</w:t>
            </w:r>
            <w:proofErr w:type="spellEnd"/>
            <w:r w:rsidRPr="009159A4">
              <w:t xml:space="preserve">, Tmprss13, Zbtb38, </w:t>
            </w:r>
            <w:proofErr w:type="spellStart"/>
            <w:r w:rsidRPr="009159A4">
              <w:t>Amot</w:t>
            </w:r>
            <w:proofErr w:type="spellEnd"/>
            <w:r w:rsidRPr="009159A4">
              <w:t xml:space="preserve">, </w:t>
            </w:r>
            <w:proofErr w:type="spellStart"/>
            <w:r w:rsidRPr="009159A4">
              <w:t>Cryab</w:t>
            </w:r>
            <w:proofErr w:type="spellEnd"/>
            <w:r w:rsidRPr="009159A4">
              <w:t xml:space="preserve">, Sorbs1, </w:t>
            </w:r>
            <w:proofErr w:type="spellStart"/>
            <w:r w:rsidRPr="009159A4">
              <w:t>Gck</w:t>
            </w:r>
            <w:proofErr w:type="spellEnd"/>
            <w:r w:rsidRPr="009159A4">
              <w:t>, Sept6</w:t>
            </w:r>
          </w:p>
        </w:tc>
      </w:tr>
      <w:tr w:rsidR="009159A4" w:rsidRPr="009159A4" w14:paraId="05ADDE2D" w14:textId="77777777" w:rsidTr="0070281E">
        <w:tc>
          <w:tcPr>
            <w:tcW w:w="4531" w:type="dxa"/>
            <w:tcBorders>
              <w:top w:val="single" w:sz="4" w:space="0" w:color="auto"/>
              <w:bottom w:val="single" w:sz="4" w:space="0" w:color="auto"/>
            </w:tcBorders>
          </w:tcPr>
          <w:p w14:paraId="35276ABE" w14:textId="77777777" w:rsidR="00716604" w:rsidRPr="009159A4" w:rsidRDefault="00716604" w:rsidP="0070281E">
            <w:pPr>
              <w:rPr>
                <w:b/>
              </w:rPr>
            </w:pPr>
            <w:proofErr w:type="spellStart"/>
            <w:r w:rsidRPr="009159A4">
              <w:rPr>
                <w:b/>
              </w:rPr>
              <w:t>GOterm</w:t>
            </w:r>
            <w:proofErr w:type="spellEnd"/>
            <w:r w:rsidRPr="009159A4">
              <w:rPr>
                <w:b/>
              </w:rPr>
              <w:t xml:space="preserve"> – molecular function</w:t>
            </w:r>
          </w:p>
        </w:tc>
        <w:tc>
          <w:tcPr>
            <w:tcW w:w="4531" w:type="dxa"/>
            <w:tcBorders>
              <w:top w:val="single" w:sz="4" w:space="0" w:color="auto"/>
              <w:bottom w:val="single" w:sz="4" w:space="0" w:color="auto"/>
            </w:tcBorders>
          </w:tcPr>
          <w:p w14:paraId="4436CEF1" w14:textId="77777777" w:rsidR="00716604" w:rsidRPr="009159A4" w:rsidRDefault="00716604" w:rsidP="0070281E">
            <w:pPr>
              <w:rPr>
                <w:b/>
              </w:rPr>
            </w:pPr>
            <w:r w:rsidRPr="009159A4">
              <w:rPr>
                <w:b/>
              </w:rPr>
              <w:t>Associated genes</w:t>
            </w:r>
          </w:p>
        </w:tc>
      </w:tr>
      <w:tr w:rsidR="009159A4" w:rsidRPr="009159A4" w14:paraId="173A8C0D" w14:textId="77777777" w:rsidTr="0070281E">
        <w:tc>
          <w:tcPr>
            <w:tcW w:w="4531" w:type="dxa"/>
            <w:tcBorders>
              <w:top w:val="single" w:sz="4" w:space="0" w:color="auto"/>
            </w:tcBorders>
          </w:tcPr>
          <w:p w14:paraId="7A312A07" w14:textId="77777777" w:rsidR="00716604" w:rsidRPr="009159A4" w:rsidRDefault="00716604" w:rsidP="0070281E">
            <w:r w:rsidRPr="009159A4">
              <w:t>gated channel activity</w:t>
            </w:r>
          </w:p>
        </w:tc>
        <w:tc>
          <w:tcPr>
            <w:tcW w:w="4531" w:type="dxa"/>
            <w:tcBorders>
              <w:top w:val="single" w:sz="4" w:space="0" w:color="auto"/>
            </w:tcBorders>
          </w:tcPr>
          <w:p w14:paraId="4B264BE6" w14:textId="77777777" w:rsidR="00716604" w:rsidRPr="009159A4" w:rsidRDefault="00716604" w:rsidP="0070281E">
            <w:r w:rsidRPr="009159A4">
              <w:t>Ano10, Aqp1, Cacna1s, Cacna2d1, Cacnb2, Clcn1, Clcn6, Clic5, Cngb1, Kcnj2, Kcnn1, P2rx5, Ptk2b, Scn4a, Scn4b, Scn5a, Slc17a7, Trpv4</w:t>
            </w:r>
          </w:p>
        </w:tc>
      </w:tr>
      <w:tr w:rsidR="009159A4" w:rsidRPr="009159A4" w14:paraId="0B15C9D1" w14:textId="77777777" w:rsidTr="0070281E">
        <w:tc>
          <w:tcPr>
            <w:tcW w:w="4531" w:type="dxa"/>
            <w:vAlign w:val="center"/>
          </w:tcPr>
          <w:p w14:paraId="3C1B8BDD" w14:textId="77777777" w:rsidR="00716604" w:rsidRPr="009159A4" w:rsidRDefault="00716604" w:rsidP="0070281E">
            <w:r w:rsidRPr="009159A4">
              <w:t>actin binding</w:t>
            </w:r>
          </w:p>
        </w:tc>
        <w:tc>
          <w:tcPr>
            <w:tcW w:w="4531" w:type="dxa"/>
            <w:vAlign w:val="center"/>
          </w:tcPr>
          <w:p w14:paraId="07D17F85" w14:textId="77777777" w:rsidR="00716604" w:rsidRPr="009159A4" w:rsidRDefault="00716604" w:rsidP="0070281E">
            <w:proofErr w:type="spellStart"/>
            <w:r w:rsidRPr="009159A4">
              <w:t>Abra</w:t>
            </w:r>
            <w:proofErr w:type="spellEnd"/>
            <w:r w:rsidRPr="009159A4">
              <w:t xml:space="preserve">, Ace, Adssl1, Cnn1, </w:t>
            </w:r>
            <w:proofErr w:type="spellStart"/>
            <w:r w:rsidRPr="009159A4">
              <w:t>Dstn</w:t>
            </w:r>
            <w:proofErr w:type="spellEnd"/>
            <w:r w:rsidRPr="009159A4">
              <w:t xml:space="preserve">, </w:t>
            </w:r>
            <w:proofErr w:type="spellStart"/>
            <w:r w:rsidRPr="009159A4">
              <w:t>Enah</w:t>
            </w:r>
            <w:proofErr w:type="spellEnd"/>
            <w:r w:rsidRPr="009159A4">
              <w:t xml:space="preserve">, </w:t>
            </w:r>
            <w:proofErr w:type="spellStart"/>
            <w:r w:rsidRPr="009159A4">
              <w:t>Flnc</w:t>
            </w:r>
            <w:proofErr w:type="spellEnd"/>
            <w:r w:rsidRPr="009159A4">
              <w:t xml:space="preserve">, Lmod2, Msrb1, Mtss1, Myh11, Myh9, Myl4, Myo9b, </w:t>
            </w:r>
            <w:proofErr w:type="spellStart"/>
            <w:r w:rsidRPr="009159A4">
              <w:t>Mypn</w:t>
            </w:r>
            <w:proofErr w:type="spellEnd"/>
            <w:r w:rsidRPr="009159A4">
              <w:t xml:space="preserve">, </w:t>
            </w:r>
            <w:proofErr w:type="spellStart"/>
            <w:r w:rsidRPr="009159A4">
              <w:t>Nrap</w:t>
            </w:r>
            <w:proofErr w:type="spellEnd"/>
            <w:r w:rsidRPr="009159A4">
              <w:t>, Park2, Pdlim5, Ppp1r42, Snta1, Spta1, Tpm2, Trpv4, Twf2, Ush1c, Xirp2</w:t>
            </w:r>
          </w:p>
        </w:tc>
      </w:tr>
      <w:tr w:rsidR="009159A4" w:rsidRPr="009159A4" w14:paraId="23A2A927" w14:textId="77777777" w:rsidTr="0070281E">
        <w:tc>
          <w:tcPr>
            <w:tcW w:w="4531" w:type="dxa"/>
            <w:vAlign w:val="center"/>
          </w:tcPr>
          <w:p w14:paraId="5DEC08C0" w14:textId="77777777" w:rsidR="00716604" w:rsidRPr="009159A4" w:rsidRDefault="00716604" w:rsidP="0070281E">
            <w:r w:rsidRPr="009159A4">
              <w:t>organic acid binding</w:t>
            </w:r>
          </w:p>
        </w:tc>
        <w:tc>
          <w:tcPr>
            <w:tcW w:w="4531" w:type="dxa"/>
            <w:vAlign w:val="center"/>
          </w:tcPr>
          <w:p w14:paraId="4318A5EF" w14:textId="77777777" w:rsidR="00716604" w:rsidRPr="009159A4" w:rsidRDefault="00716604" w:rsidP="0070281E">
            <w:proofErr w:type="spellStart"/>
            <w:r w:rsidRPr="009159A4">
              <w:t>Aars</w:t>
            </w:r>
            <w:proofErr w:type="spellEnd"/>
            <w:r w:rsidRPr="009159A4">
              <w:t xml:space="preserve">, Alox5ap, Fabp7, </w:t>
            </w:r>
            <w:proofErr w:type="spellStart"/>
            <w:r w:rsidRPr="009159A4">
              <w:t>Glul</w:t>
            </w:r>
            <w:proofErr w:type="spellEnd"/>
            <w:r w:rsidRPr="009159A4">
              <w:t xml:space="preserve">, </w:t>
            </w:r>
            <w:proofErr w:type="spellStart"/>
            <w:r w:rsidRPr="009159A4">
              <w:t>Insr</w:t>
            </w:r>
            <w:proofErr w:type="spellEnd"/>
            <w:r w:rsidRPr="009159A4">
              <w:t xml:space="preserve">, P4ha2, </w:t>
            </w:r>
            <w:proofErr w:type="spellStart"/>
            <w:r w:rsidRPr="009159A4">
              <w:t>Pcx</w:t>
            </w:r>
            <w:proofErr w:type="spellEnd"/>
            <w:r w:rsidRPr="009159A4">
              <w:t xml:space="preserve">, </w:t>
            </w:r>
            <w:proofErr w:type="spellStart"/>
            <w:r w:rsidRPr="009159A4">
              <w:t>Pygl</w:t>
            </w:r>
            <w:proofErr w:type="spellEnd"/>
            <w:r w:rsidRPr="009159A4">
              <w:t xml:space="preserve">, </w:t>
            </w:r>
            <w:proofErr w:type="spellStart"/>
            <w:r w:rsidRPr="009159A4">
              <w:t>Sele</w:t>
            </w:r>
            <w:proofErr w:type="spellEnd"/>
            <w:r w:rsidRPr="009159A4">
              <w:t>, Slc1a3, Sytl2, Trim72</w:t>
            </w:r>
          </w:p>
        </w:tc>
      </w:tr>
      <w:tr w:rsidR="009159A4" w:rsidRPr="009159A4" w14:paraId="28BD7A6C" w14:textId="77777777" w:rsidTr="0070281E">
        <w:tc>
          <w:tcPr>
            <w:tcW w:w="4531" w:type="dxa"/>
            <w:vAlign w:val="center"/>
          </w:tcPr>
          <w:p w14:paraId="32400327" w14:textId="77777777" w:rsidR="00716604" w:rsidRPr="009159A4" w:rsidRDefault="00716604" w:rsidP="0070281E">
            <w:r w:rsidRPr="009159A4">
              <w:t>transmembrane receptor protein kinase activity</w:t>
            </w:r>
          </w:p>
        </w:tc>
        <w:tc>
          <w:tcPr>
            <w:tcW w:w="4531" w:type="dxa"/>
            <w:vAlign w:val="center"/>
          </w:tcPr>
          <w:p w14:paraId="5CC5BBAB" w14:textId="77777777" w:rsidR="00716604" w:rsidRPr="009159A4" w:rsidRDefault="00716604" w:rsidP="0070281E">
            <w:r w:rsidRPr="009159A4">
              <w:t xml:space="preserve">Acvr2b, Col1a2, Fgfr3, Flt1, Il10ra, </w:t>
            </w:r>
            <w:proofErr w:type="spellStart"/>
            <w:r w:rsidRPr="009159A4">
              <w:t>Insr</w:t>
            </w:r>
            <w:proofErr w:type="spellEnd"/>
            <w:r w:rsidRPr="009159A4">
              <w:t xml:space="preserve">, </w:t>
            </w:r>
            <w:proofErr w:type="spellStart"/>
            <w:r w:rsidRPr="009159A4">
              <w:t>Kdr</w:t>
            </w:r>
            <w:proofErr w:type="spellEnd"/>
            <w:r w:rsidRPr="009159A4">
              <w:t>, Scn5a, Csf1r, Ephb1, Ret</w:t>
            </w:r>
          </w:p>
        </w:tc>
      </w:tr>
      <w:tr w:rsidR="009159A4" w:rsidRPr="009159A4" w14:paraId="271777A7" w14:textId="77777777" w:rsidTr="0070281E">
        <w:tc>
          <w:tcPr>
            <w:tcW w:w="4531" w:type="dxa"/>
            <w:vAlign w:val="center"/>
          </w:tcPr>
          <w:p w14:paraId="080E38E9" w14:textId="77777777" w:rsidR="00716604" w:rsidRPr="009159A4" w:rsidRDefault="00716604" w:rsidP="0070281E">
            <w:r w:rsidRPr="009159A4">
              <w:t>symporter activity</w:t>
            </w:r>
          </w:p>
        </w:tc>
        <w:tc>
          <w:tcPr>
            <w:tcW w:w="4531" w:type="dxa"/>
            <w:vAlign w:val="center"/>
          </w:tcPr>
          <w:p w14:paraId="24A9F48C" w14:textId="77777777" w:rsidR="00716604" w:rsidRPr="009159A4" w:rsidRDefault="00716604" w:rsidP="0070281E">
            <w:r w:rsidRPr="009159A4">
              <w:t>Slc11a2, Slc16a1, Slc16a5, Slc16a7, Slc17a7, Slc1a3, Slc1a4, Slc38a1, Slc38a2, Slc38a3</w:t>
            </w:r>
          </w:p>
        </w:tc>
      </w:tr>
      <w:tr w:rsidR="009159A4" w:rsidRPr="009159A4" w14:paraId="214B0C42" w14:textId="77777777" w:rsidTr="0070281E">
        <w:tc>
          <w:tcPr>
            <w:tcW w:w="4531" w:type="dxa"/>
            <w:vAlign w:val="center"/>
          </w:tcPr>
          <w:p w14:paraId="4A55FE82" w14:textId="77777777" w:rsidR="00716604" w:rsidRPr="009159A4" w:rsidRDefault="00716604" w:rsidP="0070281E">
            <w:r w:rsidRPr="009159A4">
              <w:t>anion channel activity</w:t>
            </w:r>
          </w:p>
        </w:tc>
        <w:tc>
          <w:tcPr>
            <w:tcW w:w="4531" w:type="dxa"/>
            <w:vAlign w:val="center"/>
          </w:tcPr>
          <w:p w14:paraId="6011ADF2" w14:textId="77777777" w:rsidR="00716604" w:rsidRPr="009159A4" w:rsidRDefault="00716604" w:rsidP="0070281E">
            <w:r w:rsidRPr="009159A4">
              <w:t>Ano10, Clcn1, Clcn6, Clic5, Slc17a7, Slc1a4</w:t>
            </w:r>
          </w:p>
        </w:tc>
      </w:tr>
      <w:tr w:rsidR="009159A4" w:rsidRPr="009159A4" w14:paraId="36C0DC2B" w14:textId="77777777" w:rsidTr="0070281E">
        <w:tc>
          <w:tcPr>
            <w:tcW w:w="4531" w:type="dxa"/>
            <w:tcBorders>
              <w:bottom w:val="single" w:sz="4" w:space="0" w:color="auto"/>
            </w:tcBorders>
            <w:vAlign w:val="center"/>
          </w:tcPr>
          <w:p w14:paraId="572216AB" w14:textId="77777777" w:rsidR="00716604" w:rsidRPr="009159A4" w:rsidRDefault="00716604" w:rsidP="0070281E">
            <w:r w:rsidRPr="009159A4">
              <w:t>other</w:t>
            </w:r>
          </w:p>
        </w:tc>
        <w:tc>
          <w:tcPr>
            <w:tcW w:w="4531" w:type="dxa"/>
            <w:tcBorders>
              <w:bottom w:val="single" w:sz="4" w:space="0" w:color="auto"/>
            </w:tcBorders>
            <w:vAlign w:val="center"/>
          </w:tcPr>
          <w:p w14:paraId="51CC7E07" w14:textId="77777777" w:rsidR="00716604" w:rsidRPr="009159A4" w:rsidRDefault="00716604" w:rsidP="0070281E">
            <w:proofErr w:type="spellStart"/>
            <w:r w:rsidRPr="009159A4">
              <w:t>Arntl</w:t>
            </w:r>
            <w:proofErr w:type="spellEnd"/>
            <w:r w:rsidRPr="009159A4">
              <w:t xml:space="preserve">, Dnajb2, Npas2, Park2, Pttg1, </w:t>
            </w:r>
            <w:proofErr w:type="spellStart"/>
            <w:r w:rsidRPr="009159A4">
              <w:t>Tfrc</w:t>
            </w:r>
            <w:proofErr w:type="spellEnd"/>
            <w:r w:rsidRPr="009159A4">
              <w:t xml:space="preserve">, Ahsa1, Bag3, Dnajb4, Dnajb5, Camk2b, Cnn1, Kcnn1, Mknk2, Myh11, Myh9, Myo9b, Scn5a, Snta1, Trpv4, Abcg1, Ap4b1, Kpna2, Tomm5, Unc93b1, Fbln1, Fbn1, Itgb6, </w:t>
            </w:r>
            <w:proofErr w:type="spellStart"/>
            <w:r w:rsidRPr="009159A4">
              <w:t>Kdr</w:t>
            </w:r>
            <w:proofErr w:type="spellEnd"/>
            <w:r w:rsidRPr="009159A4">
              <w:t xml:space="preserve">, Sema7a, </w:t>
            </w:r>
            <w:proofErr w:type="spellStart"/>
            <w:r w:rsidRPr="009159A4">
              <w:t>Syk</w:t>
            </w:r>
            <w:proofErr w:type="spellEnd"/>
            <w:r w:rsidRPr="009159A4">
              <w:t xml:space="preserve">, Abca12, Abca4, Abcb4, Atp8a2, Plscr5, Rbp4, Aqp1, Aqp8, Slc16a1, Slc16a5, Slc16a7, </w:t>
            </w:r>
            <w:proofErr w:type="spellStart"/>
            <w:r w:rsidRPr="009159A4">
              <w:t>Dct</w:t>
            </w:r>
            <w:proofErr w:type="spellEnd"/>
            <w:r w:rsidRPr="009159A4">
              <w:t xml:space="preserve">, Gm1840, Hsd3b3, </w:t>
            </w:r>
            <w:proofErr w:type="spellStart"/>
            <w:r w:rsidRPr="009159A4">
              <w:t>Ptgis</w:t>
            </w:r>
            <w:proofErr w:type="spellEnd"/>
            <w:r w:rsidRPr="009159A4">
              <w:t xml:space="preserve">, Qsox1, Tmx1, Adam19, Cttnbp2, </w:t>
            </w:r>
            <w:proofErr w:type="spellStart"/>
            <w:r w:rsidRPr="009159A4">
              <w:t>Enah</w:t>
            </w:r>
            <w:proofErr w:type="spellEnd"/>
            <w:r w:rsidRPr="009159A4">
              <w:t xml:space="preserve">, Gpx1, Inpp5d, </w:t>
            </w:r>
            <w:proofErr w:type="spellStart"/>
            <w:r w:rsidRPr="009159A4">
              <w:t>Mypn</w:t>
            </w:r>
            <w:proofErr w:type="spellEnd"/>
            <w:r w:rsidRPr="009159A4">
              <w:t xml:space="preserve">, Sh3bgr, Aldh1a2, </w:t>
            </w:r>
            <w:proofErr w:type="spellStart"/>
            <w:r w:rsidRPr="009159A4">
              <w:t>Cubn</w:t>
            </w:r>
            <w:proofErr w:type="spellEnd"/>
            <w:r w:rsidRPr="009159A4">
              <w:t xml:space="preserve">, </w:t>
            </w:r>
            <w:proofErr w:type="spellStart"/>
            <w:r w:rsidRPr="009159A4">
              <w:t>Ogdhl</w:t>
            </w:r>
            <w:proofErr w:type="spellEnd"/>
            <w:r w:rsidRPr="009159A4">
              <w:t xml:space="preserve">, Opn4, P4ha2, </w:t>
            </w:r>
            <w:proofErr w:type="spellStart"/>
            <w:r w:rsidRPr="009159A4">
              <w:t>Pcx</w:t>
            </w:r>
            <w:proofErr w:type="spellEnd"/>
            <w:r w:rsidRPr="009159A4">
              <w:t xml:space="preserve">, </w:t>
            </w:r>
            <w:proofErr w:type="spellStart"/>
            <w:r w:rsidRPr="009159A4">
              <w:t>Pygl</w:t>
            </w:r>
            <w:proofErr w:type="spellEnd"/>
            <w:r w:rsidRPr="009159A4">
              <w:t xml:space="preserve">, Ackr3, Acvr2b, Cd74, Crlf1, Csf1r, Ifngr1, Il10ra, Gfra2, </w:t>
            </w:r>
            <w:proofErr w:type="spellStart"/>
            <w:r w:rsidRPr="009159A4">
              <w:t>Noct</w:t>
            </w:r>
            <w:proofErr w:type="spellEnd"/>
          </w:p>
          <w:p w14:paraId="2D0BBF91" w14:textId="77777777" w:rsidR="00716604" w:rsidRPr="009159A4" w:rsidRDefault="00716604" w:rsidP="0070281E"/>
        </w:tc>
      </w:tr>
    </w:tbl>
    <w:p w14:paraId="4D5E6B10" w14:textId="77777777" w:rsidR="0033323B" w:rsidRPr="009159A4" w:rsidRDefault="0033323B">
      <w:pPr>
        <w:spacing w:line="264" w:lineRule="auto"/>
      </w:pPr>
      <w:r w:rsidRPr="009159A4">
        <w:br w:type="page"/>
      </w:r>
    </w:p>
    <w:p w14:paraId="4F2A5D6C" w14:textId="0BEAE4F6" w:rsidR="00716604" w:rsidRPr="009159A4" w:rsidRDefault="00716604" w:rsidP="00716604">
      <w:pPr>
        <w:pStyle w:val="Heading2"/>
        <w:rPr>
          <w:color w:val="auto"/>
        </w:rPr>
      </w:pPr>
      <w:r w:rsidRPr="009159A4">
        <w:rPr>
          <w:color w:val="auto"/>
        </w:rPr>
        <w:lastRenderedPageBreak/>
        <w:t>Suppl</w:t>
      </w:r>
      <w:r w:rsidR="000178A0" w:rsidRPr="009159A4">
        <w:rPr>
          <w:color w:val="auto"/>
        </w:rPr>
        <w:t xml:space="preserve">emental Table 9: Gene list for </w:t>
      </w:r>
      <w:r w:rsidRPr="009159A4">
        <w:rPr>
          <w:color w:val="auto"/>
        </w:rPr>
        <w:t>Figure S3 – RBM20-HET</w:t>
      </w:r>
    </w:p>
    <w:p w14:paraId="4553BD96" w14:textId="77777777" w:rsidR="000178A0" w:rsidRPr="009159A4" w:rsidRDefault="000178A0" w:rsidP="00017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59A4" w:rsidRPr="009159A4" w14:paraId="49B0A55B" w14:textId="77777777" w:rsidTr="0070281E">
        <w:tc>
          <w:tcPr>
            <w:tcW w:w="4531" w:type="dxa"/>
            <w:tcBorders>
              <w:top w:val="single" w:sz="4" w:space="0" w:color="auto"/>
              <w:bottom w:val="single" w:sz="4" w:space="0" w:color="auto"/>
            </w:tcBorders>
          </w:tcPr>
          <w:p w14:paraId="274ED72C" w14:textId="77777777" w:rsidR="00716604" w:rsidRPr="009159A4" w:rsidRDefault="00716604" w:rsidP="0070281E">
            <w:pPr>
              <w:rPr>
                <w:b/>
              </w:rPr>
            </w:pPr>
            <w:proofErr w:type="spellStart"/>
            <w:r w:rsidRPr="009159A4">
              <w:rPr>
                <w:b/>
              </w:rPr>
              <w:t>GOterm</w:t>
            </w:r>
            <w:proofErr w:type="spellEnd"/>
            <w:r w:rsidRPr="009159A4">
              <w:rPr>
                <w:b/>
              </w:rPr>
              <w:t xml:space="preserve"> – biological process</w:t>
            </w:r>
          </w:p>
        </w:tc>
        <w:tc>
          <w:tcPr>
            <w:tcW w:w="4531" w:type="dxa"/>
            <w:tcBorders>
              <w:top w:val="single" w:sz="4" w:space="0" w:color="auto"/>
              <w:bottom w:val="single" w:sz="4" w:space="0" w:color="auto"/>
            </w:tcBorders>
          </w:tcPr>
          <w:p w14:paraId="16A16BC8" w14:textId="77777777" w:rsidR="00716604" w:rsidRPr="009159A4" w:rsidRDefault="00716604" w:rsidP="0070281E">
            <w:pPr>
              <w:rPr>
                <w:b/>
              </w:rPr>
            </w:pPr>
            <w:r w:rsidRPr="009159A4">
              <w:rPr>
                <w:b/>
              </w:rPr>
              <w:t>Associated genes</w:t>
            </w:r>
          </w:p>
        </w:tc>
      </w:tr>
      <w:tr w:rsidR="009159A4" w:rsidRPr="009159A4" w14:paraId="7AAE2A3B" w14:textId="77777777" w:rsidTr="0070281E">
        <w:tc>
          <w:tcPr>
            <w:tcW w:w="4531" w:type="dxa"/>
          </w:tcPr>
          <w:p w14:paraId="18C47BC3" w14:textId="77777777" w:rsidR="00716604" w:rsidRPr="009159A4" w:rsidRDefault="00716604" w:rsidP="0070281E">
            <w:r w:rsidRPr="009159A4">
              <w:t>regulation of relaxation of cardiac muscle</w:t>
            </w:r>
          </w:p>
        </w:tc>
        <w:tc>
          <w:tcPr>
            <w:tcW w:w="4531" w:type="dxa"/>
          </w:tcPr>
          <w:p w14:paraId="44CCAA4D" w14:textId="77777777" w:rsidR="00716604" w:rsidRPr="009159A4" w:rsidRDefault="00716604" w:rsidP="0070281E">
            <w:r w:rsidRPr="009159A4">
              <w:t xml:space="preserve">Camk2d, </w:t>
            </w:r>
            <w:proofErr w:type="spellStart"/>
            <w:r w:rsidRPr="009159A4">
              <w:t>Ttn</w:t>
            </w:r>
            <w:proofErr w:type="spellEnd"/>
          </w:p>
        </w:tc>
      </w:tr>
      <w:tr w:rsidR="009159A4" w:rsidRPr="009159A4" w14:paraId="7627D47E" w14:textId="77777777" w:rsidTr="0070281E">
        <w:tc>
          <w:tcPr>
            <w:tcW w:w="4531" w:type="dxa"/>
          </w:tcPr>
          <w:p w14:paraId="0697069C" w14:textId="77777777" w:rsidR="00716604" w:rsidRPr="009159A4" w:rsidRDefault="00716604" w:rsidP="0070281E">
            <w:r w:rsidRPr="009159A4">
              <w:t>positive regulation of interferon-alpha production</w:t>
            </w:r>
          </w:p>
        </w:tc>
        <w:tc>
          <w:tcPr>
            <w:tcW w:w="4531" w:type="dxa"/>
          </w:tcPr>
          <w:p w14:paraId="6AE534CF" w14:textId="77777777" w:rsidR="00716604" w:rsidRPr="009159A4" w:rsidRDefault="00716604" w:rsidP="0070281E">
            <w:r w:rsidRPr="009159A4">
              <w:t>Hmgb1, Tlr4</w:t>
            </w:r>
          </w:p>
        </w:tc>
      </w:tr>
      <w:tr w:rsidR="009159A4" w:rsidRPr="009159A4" w14:paraId="6F09B9FC" w14:textId="77777777" w:rsidTr="0070281E">
        <w:tc>
          <w:tcPr>
            <w:tcW w:w="4531" w:type="dxa"/>
          </w:tcPr>
          <w:p w14:paraId="710FEA2B" w14:textId="77777777" w:rsidR="00716604" w:rsidRPr="009159A4" w:rsidRDefault="00716604" w:rsidP="0070281E">
            <w:r w:rsidRPr="009159A4">
              <w:t>gas transport</w:t>
            </w:r>
          </w:p>
        </w:tc>
        <w:tc>
          <w:tcPr>
            <w:tcW w:w="4531" w:type="dxa"/>
          </w:tcPr>
          <w:p w14:paraId="0A977254" w14:textId="77777777" w:rsidR="00716604" w:rsidRPr="009159A4" w:rsidRDefault="00716604" w:rsidP="0070281E">
            <w:r w:rsidRPr="009159A4">
              <w:t>Hba-a1, Hba-a2</w:t>
            </w:r>
          </w:p>
        </w:tc>
      </w:tr>
      <w:tr w:rsidR="009159A4" w:rsidRPr="009159A4" w14:paraId="6034FF86" w14:textId="77777777" w:rsidTr="0070281E">
        <w:tc>
          <w:tcPr>
            <w:tcW w:w="4531" w:type="dxa"/>
          </w:tcPr>
          <w:p w14:paraId="6330DE99" w14:textId="77777777" w:rsidR="00716604" w:rsidRPr="009159A4" w:rsidRDefault="00716604" w:rsidP="0070281E">
            <w:r w:rsidRPr="009159A4">
              <w:t>mismatch repair</w:t>
            </w:r>
          </w:p>
        </w:tc>
        <w:tc>
          <w:tcPr>
            <w:tcW w:w="4531" w:type="dxa"/>
          </w:tcPr>
          <w:p w14:paraId="64D87CB4" w14:textId="77777777" w:rsidR="00716604" w:rsidRPr="009159A4" w:rsidRDefault="00716604" w:rsidP="0070281E">
            <w:r w:rsidRPr="009159A4">
              <w:t>Hmgb1, Msh3</w:t>
            </w:r>
          </w:p>
        </w:tc>
      </w:tr>
      <w:tr w:rsidR="009159A4" w:rsidRPr="009159A4" w14:paraId="54B7B725" w14:textId="77777777" w:rsidTr="0070281E">
        <w:tc>
          <w:tcPr>
            <w:tcW w:w="4531" w:type="dxa"/>
          </w:tcPr>
          <w:p w14:paraId="6C3B945D" w14:textId="77777777" w:rsidR="00716604" w:rsidRPr="009159A4" w:rsidRDefault="00716604" w:rsidP="0070281E">
            <w:r w:rsidRPr="009159A4">
              <w:t>adult heart development</w:t>
            </w:r>
          </w:p>
        </w:tc>
        <w:tc>
          <w:tcPr>
            <w:tcW w:w="4531" w:type="dxa"/>
          </w:tcPr>
          <w:p w14:paraId="44B7A813" w14:textId="77777777" w:rsidR="00716604" w:rsidRPr="009159A4" w:rsidRDefault="00716604" w:rsidP="0070281E">
            <w:r w:rsidRPr="009159A4">
              <w:t xml:space="preserve">Myh7, </w:t>
            </w:r>
            <w:proofErr w:type="spellStart"/>
            <w:r w:rsidRPr="009159A4">
              <w:t>Ttn</w:t>
            </w:r>
            <w:proofErr w:type="spellEnd"/>
          </w:p>
        </w:tc>
      </w:tr>
      <w:tr w:rsidR="009159A4" w:rsidRPr="009159A4" w14:paraId="3BF34794" w14:textId="77777777" w:rsidTr="0070281E">
        <w:tc>
          <w:tcPr>
            <w:tcW w:w="4531" w:type="dxa"/>
          </w:tcPr>
          <w:p w14:paraId="26F9E2E8" w14:textId="77777777" w:rsidR="00716604" w:rsidRPr="009159A4" w:rsidRDefault="00716604" w:rsidP="0070281E">
            <w:r w:rsidRPr="009159A4">
              <w:t>astrocyte development</w:t>
            </w:r>
          </w:p>
        </w:tc>
        <w:tc>
          <w:tcPr>
            <w:tcW w:w="4531" w:type="dxa"/>
          </w:tcPr>
          <w:p w14:paraId="5B82974D" w14:textId="77777777" w:rsidR="00716604" w:rsidRPr="009159A4" w:rsidRDefault="00716604" w:rsidP="0070281E">
            <w:r w:rsidRPr="009159A4">
              <w:t>Lamb2, Tlr4</w:t>
            </w:r>
          </w:p>
        </w:tc>
      </w:tr>
      <w:tr w:rsidR="009159A4" w:rsidRPr="009159A4" w14:paraId="12509D8A" w14:textId="77777777" w:rsidTr="0070281E">
        <w:tc>
          <w:tcPr>
            <w:tcW w:w="4531" w:type="dxa"/>
            <w:tcBorders>
              <w:bottom w:val="single" w:sz="4" w:space="0" w:color="auto"/>
            </w:tcBorders>
          </w:tcPr>
          <w:p w14:paraId="7F0DD41A" w14:textId="77777777" w:rsidR="00716604" w:rsidRPr="009159A4" w:rsidRDefault="00716604" w:rsidP="0070281E">
            <w:r w:rsidRPr="009159A4">
              <w:t>skeletal myofibril assembly</w:t>
            </w:r>
          </w:p>
        </w:tc>
        <w:tc>
          <w:tcPr>
            <w:tcW w:w="4531" w:type="dxa"/>
            <w:tcBorders>
              <w:bottom w:val="single" w:sz="4" w:space="0" w:color="auto"/>
            </w:tcBorders>
          </w:tcPr>
          <w:p w14:paraId="508ED365" w14:textId="77777777" w:rsidR="00716604" w:rsidRPr="009159A4" w:rsidRDefault="00716604" w:rsidP="0070281E">
            <w:proofErr w:type="spellStart"/>
            <w:r w:rsidRPr="009159A4">
              <w:t>Cflar</w:t>
            </w:r>
            <w:proofErr w:type="spellEnd"/>
            <w:r w:rsidRPr="009159A4">
              <w:t xml:space="preserve">, </w:t>
            </w:r>
            <w:proofErr w:type="spellStart"/>
            <w:r w:rsidRPr="009159A4">
              <w:t>Ttn</w:t>
            </w:r>
            <w:proofErr w:type="spellEnd"/>
          </w:p>
        </w:tc>
      </w:tr>
      <w:tr w:rsidR="009159A4" w:rsidRPr="009159A4" w14:paraId="52C19D09" w14:textId="77777777" w:rsidTr="0070281E">
        <w:tc>
          <w:tcPr>
            <w:tcW w:w="4531" w:type="dxa"/>
            <w:tcBorders>
              <w:top w:val="single" w:sz="4" w:space="0" w:color="auto"/>
              <w:bottom w:val="single" w:sz="4" w:space="0" w:color="auto"/>
            </w:tcBorders>
          </w:tcPr>
          <w:p w14:paraId="39B8746D" w14:textId="77777777" w:rsidR="00716604" w:rsidRPr="009159A4" w:rsidRDefault="00716604" w:rsidP="0070281E">
            <w:pPr>
              <w:rPr>
                <w:b/>
              </w:rPr>
            </w:pPr>
            <w:proofErr w:type="spellStart"/>
            <w:r w:rsidRPr="009159A4">
              <w:rPr>
                <w:b/>
              </w:rPr>
              <w:t>GOterm</w:t>
            </w:r>
            <w:proofErr w:type="spellEnd"/>
            <w:r w:rsidRPr="009159A4">
              <w:rPr>
                <w:b/>
              </w:rPr>
              <w:t xml:space="preserve"> – cellular component</w:t>
            </w:r>
          </w:p>
        </w:tc>
        <w:tc>
          <w:tcPr>
            <w:tcW w:w="4531" w:type="dxa"/>
            <w:tcBorders>
              <w:top w:val="single" w:sz="4" w:space="0" w:color="auto"/>
              <w:bottom w:val="single" w:sz="4" w:space="0" w:color="auto"/>
            </w:tcBorders>
          </w:tcPr>
          <w:p w14:paraId="74574366" w14:textId="77777777" w:rsidR="00716604" w:rsidRPr="009159A4" w:rsidRDefault="00716604" w:rsidP="0070281E">
            <w:pPr>
              <w:rPr>
                <w:b/>
              </w:rPr>
            </w:pPr>
            <w:r w:rsidRPr="009159A4">
              <w:rPr>
                <w:b/>
              </w:rPr>
              <w:t>Associated genes</w:t>
            </w:r>
          </w:p>
        </w:tc>
      </w:tr>
      <w:tr w:rsidR="009159A4" w:rsidRPr="009159A4" w14:paraId="59BD742B" w14:textId="77777777" w:rsidTr="0070281E">
        <w:tc>
          <w:tcPr>
            <w:tcW w:w="4531" w:type="dxa"/>
          </w:tcPr>
          <w:p w14:paraId="68B23B35" w14:textId="77777777" w:rsidR="00716604" w:rsidRPr="009159A4" w:rsidRDefault="00716604" w:rsidP="0070281E">
            <w:proofErr w:type="spellStart"/>
            <w:r w:rsidRPr="009159A4">
              <w:t>haptoglobin</w:t>
            </w:r>
            <w:proofErr w:type="spellEnd"/>
            <w:r w:rsidRPr="009159A4">
              <w:t>-hemoglobin complex</w:t>
            </w:r>
          </w:p>
        </w:tc>
        <w:tc>
          <w:tcPr>
            <w:tcW w:w="4531" w:type="dxa"/>
          </w:tcPr>
          <w:p w14:paraId="18965166" w14:textId="77777777" w:rsidR="00716604" w:rsidRPr="009159A4" w:rsidRDefault="00716604" w:rsidP="0070281E">
            <w:r w:rsidRPr="009159A4">
              <w:t>Hba-a1, Hba-a2, Rps14, Rps27a</w:t>
            </w:r>
          </w:p>
        </w:tc>
      </w:tr>
      <w:tr w:rsidR="009159A4" w:rsidRPr="009159A4" w14:paraId="40BF080D" w14:textId="77777777" w:rsidTr="0070281E">
        <w:tc>
          <w:tcPr>
            <w:tcW w:w="4531" w:type="dxa"/>
          </w:tcPr>
          <w:p w14:paraId="541E85B7" w14:textId="77777777" w:rsidR="00716604" w:rsidRPr="009159A4" w:rsidRDefault="00716604" w:rsidP="0070281E">
            <w:r w:rsidRPr="009159A4">
              <w:t>T-tubule</w:t>
            </w:r>
          </w:p>
        </w:tc>
        <w:tc>
          <w:tcPr>
            <w:tcW w:w="4531" w:type="dxa"/>
          </w:tcPr>
          <w:p w14:paraId="31FC8D21" w14:textId="77777777" w:rsidR="00716604" w:rsidRPr="009159A4" w:rsidRDefault="00716604" w:rsidP="0070281E">
            <w:r w:rsidRPr="009159A4">
              <w:t xml:space="preserve">Cacna2d1, Camk2d, </w:t>
            </w:r>
            <w:proofErr w:type="spellStart"/>
            <w:r w:rsidRPr="009159A4">
              <w:t>Dysf</w:t>
            </w:r>
            <w:proofErr w:type="spellEnd"/>
            <w:r w:rsidRPr="009159A4">
              <w:t>, Micu1</w:t>
            </w:r>
          </w:p>
        </w:tc>
      </w:tr>
      <w:tr w:rsidR="009159A4" w:rsidRPr="009159A4" w14:paraId="4E3B6C76" w14:textId="77777777" w:rsidTr="0070281E">
        <w:tc>
          <w:tcPr>
            <w:tcW w:w="4531" w:type="dxa"/>
          </w:tcPr>
          <w:p w14:paraId="7BA4A520" w14:textId="77777777" w:rsidR="00716604" w:rsidRPr="009159A4" w:rsidRDefault="00716604" w:rsidP="0070281E">
            <w:r w:rsidRPr="009159A4">
              <w:t>muscle myosin complex</w:t>
            </w:r>
          </w:p>
        </w:tc>
        <w:tc>
          <w:tcPr>
            <w:tcW w:w="4531" w:type="dxa"/>
          </w:tcPr>
          <w:p w14:paraId="765FA49F" w14:textId="77777777" w:rsidR="00716604" w:rsidRPr="009159A4" w:rsidRDefault="00716604" w:rsidP="0070281E">
            <w:r w:rsidRPr="009159A4">
              <w:t xml:space="preserve">Myh7, </w:t>
            </w:r>
            <w:proofErr w:type="spellStart"/>
            <w:r w:rsidRPr="009159A4">
              <w:t>Ttn</w:t>
            </w:r>
            <w:proofErr w:type="spellEnd"/>
          </w:p>
        </w:tc>
      </w:tr>
      <w:tr w:rsidR="009159A4" w:rsidRPr="009159A4" w14:paraId="3F4D717B" w14:textId="77777777" w:rsidTr="0070281E">
        <w:tc>
          <w:tcPr>
            <w:tcW w:w="4531" w:type="dxa"/>
            <w:tcBorders>
              <w:bottom w:val="single" w:sz="4" w:space="0" w:color="auto"/>
            </w:tcBorders>
          </w:tcPr>
          <w:p w14:paraId="58BCB8B7" w14:textId="77777777" w:rsidR="00716604" w:rsidRPr="009159A4" w:rsidRDefault="00716604" w:rsidP="0070281E">
            <w:r w:rsidRPr="009159A4">
              <w:t>axon initial segment</w:t>
            </w:r>
          </w:p>
        </w:tc>
        <w:tc>
          <w:tcPr>
            <w:tcW w:w="4531" w:type="dxa"/>
            <w:tcBorders>
              <w:bottom w:val="single" w:sz="4" w:space="0" w:color="auto"/>
            </w:tcBorders>
          </w:tcPr>
          <w:p w14:paraId="5B073A1E" w14:textId="77777777" w:rsidR="00716604" w:rsidRPr="009159A4" w:rsidRDefault="00716604" w:rsidP="0070281E">
            <w:r w:rsidRPr="009159A4">
              <w:t>Ank3, Camk2d</w:t>
            </w:r>
          </w:p>
        </w:tc>
      </w:tr>
      <w:tr w:rsidR="009159A4" w:rsidRPr="009159A4" w14:paraId="0CAF2B8B" w14:textId="77777777" w:rsidTr="0070281E">
        <w:tc>
          <w:tcPr>
            <w:tcW w:w="4531" w:type="dxa"/>
            <w:tcBorders>
              <w:top w:val="single" w:sz="4" w:space="0" w:color="auto"/>
              <w:bottom w:val="single" w:sz="4" w:space="0" w:color="auto"/>
            </w:tcBorders>
          </w:tcPr>
          <w:p w14:paraId="19075AB2" w14:textId="77777777" w:rsidR="00716604" w:rsidRPr="009159A4" w:rsidRDefault="00716604" w:rsidP="0070281E">
            <w:pPr>
              <w:rPr>
                <w:b/>
              </w:rPr>
            </w:pPr>
            <w:proofErr w:type="spellStart"/>
            <w:r w:rsidRPr="009159A4">
              <w:rPr>
                <w:b/>
              </w:rPr>
              <w:t>GOterm</w:t>
            </w:r>
            <w:proofErr w:type="spellEnd"/>
            <w:r w:rsidRPr="009159A4">
              <w:rPr>
                <w:b/>
              </w:rPr>
              <w:t xml:space="preserve"> – molecular function</w:t>
            </w:r>
          </w:p>
        </w:tc>
        <w:tc>
          <w:tcPr>
            <w:tcW w:w="4531" w:type="dxa"/>
            <w:tcBorders>
              <w:top w:val="single" w:sz="4" w:space="0" w:color="auto"/>
              <w:bottom w:val="single" w:sz="4" w:space="0" w:color="auto"/>
            </w:tcBorders>
          </w:tcPr>
          <w:p w14:paraId="4A2F1E6E" w14:textId="77777777" w:rsidR="00716604" w:rsidRPr="009159A4" w:rsidRDefault="00716604" w:rsidP="0070281E">
            <w:pPr>
              <w:rPr>
                <w:b/>
              </w:rPr>
            </w:pPr>
            <w:r w:rsidRPr="009159A4">
              <w:rPr>
                <w:b/>
              </w:rPr>
              <w:t>Associated genes</w:t>
            </w:r>
          </w:p>
        </w:tc>
      </w:tr>
      <w:tr w:rsidR="009159A4" w:rsidRPr="009159A4" w14:paraId="1698929B" w14:textId="77777777" w:rsidTr="0070281E">
        <w:tc>
          <w:tcPr>
            <w:tcW w:w="4531" w:type="dxa"/>
            <w:tcBorders>
              <w:top w:val="single" w:sz="4" w:space="0" w:color="auto"/>
            </w:tcBorders>
          </w:tcPr>
          <w:p w14:paraId="37263536" w14:textId="77777777" w:rsidR="00716604" w:rsidRPr="009159A4" w:rsidRDefault="00716604" w:rsidP="0070281E">
            <w:proofErr w:type="spellStart"/>
            <w:r w:rsidRPr="009159A4">
              <w:t>haptoglobin</w:t>
            </w:r>
            <w:proofErr w:type="spellEnd"/>
            <w:r w:rsidRPr="009159A4">
              <w:t xml:space="preserve"> binding</w:t>
            </w:r>
          </w:p>
        </w:tc>
        <w:tc>
          <w:tcPr>
            <w:tcW w:w="4531" w:type="dxa"/>
            <w:tcBorders>
              <w:top w:val="single" w:sz="4" w:space="0" w:color="auto"/>
            </w:tcBorders>
          </w:tcPr>
          <w:p w14:paraId="4FD4178E" w14:textId="77777777" w:rsidR="00716604" w:rsidRPr="009159A4" w:rsidRDefault="00716604" w:rsidP="0070281E">
            <w:r w:rsidRPr="009159A4">
              <w:t>Hba-a1, Hba-a2</w:t>
            </w:r>
          </w:p>
        </w:tc>
      </w:tr>
      <w:tr w:rsidR="009159A4" w:rsidRPr="009159A4" w14:paraId="62708DD2" w14:textId="77777777" w:rsidTr="0070281E">
        <w:tc>
          <w:tcPr>
            <w:tcW w:w="4531" w:type="dxa"/>
          </w:tcPr>
          <w:p w14:paraId="763D0CFC" w14:textId="77777777" w:rsidR="00716604" w:rsidRPr="009159A4" w:rsidRDefault="00716604" w:rsidP="0070281E">
            <w:r w:rsidRPr="009159A4">
              <w:t>alpha-</w:t>
            </w:r>
            <w:proofErr w:type="spellStart"/>
            <w:r w:rsidRPr="009159A4">
              <w:t>actinin</w:t>
            </w:r>
            <w:proofErr w:type="spellEnd"/>
            <w:r w:rsidRPr="009159A4">
              <w:t xml:space="preserve"> binding</w:t>
            </w:r>
          </w:p>
        </w:tc>
        <w:tc>
          <w:tcPr>
            <w:tcW w:w="4531" w:type="dxa"/>
          </w:tcPr>
          <w:p w14:paraId="1F282718" w14:textId="77777777" w:rsidR="00716604" w:rsidRPr="009159A4" w:rsidRDefault="00716604" w:rsidP="0070281E">
            <w:r w:rsidRPr="009159A4">
              <w:t xml:space="preserve">Ldb3, Synpo2, </w:t>
            </w:r>
            <w:proofErr w:type="spellStart"/>
            <w:r w:rsidRPr="009159A4">
              <w:t>Ttn</w:t>
            </w:r>
            <w:proofErr w:type="spellEnd"/>
          </w:p>
        </w:tc>
      </w:tr>
      <w:tr w:rsidR="009159A4" w:rsidRPr="009159A4" w14:paraId="19BB3CD1" w14:textId="77777777" w:rsidTr="0070281E">
        <w:tc>
          <w:tcPr>
            <w:tcW w:w="4531" w:type="dxa"/>
          </w:tcPr>
          <w:p w14:paraId="12FDA3C8" w14:textId="77777777" w:rsidR="00716604" w:rsidRPr="009159A4" w:rsidRDefault="00716604" w:rsidP="0070281E">
            <w:r w:rsidRPr="009159A4">
              <w:t>muscle alpha-</w:t>
            </w:r>
            <w:proofErr w:type="spellStart"/>
            <w:r w:rsidRPr="009159A4">
              <w:t>actinin</w:t>
            </w:r>
            <w:proofErr w:type="spellEnd"/>
            <w:r w:rsidRPr="009159A4">
              <w:t xml:space="preserve"> binding</w:t>
            </w:r>
          </w:p>
        </w:tc>
        <w:tc>
          <w:tcPr>
            <w:tcW w:w="4531" w:type="dxa"/>
          </w:tcPr>
          <w:p w14:paraId="2780F81D" w14:textId="77777777" w:rsidR="00716604" w:rsidRPr="009159A4" w:rsidRDefault="00716604" w:rsidP="0070281E">
            <w:r w:rsidRPr="009159A4">
              <w:t xml:space="preserve">Ldb3, Synpo2, </w:t>
            </w:r>
            <w:proofErr w:type="spellStart"/>
            <w:r w:rsidRPr="009159A4">
              <w:t>Ttn</w:t>
            </w:r>
            <w:proofErr w:type="spellEnd"/>
          </w:p>
        </w:tc>
      </w:tr>
      <w:tr w:rsidR="009159A4" w:rsidRPr="009159A4" w14:paraId="211BFAC7" w14:textId="77777777" w:rsidTr="0070281E">
        <w:tc>
          <w:tcPr>
            <w:tcW w:w="4531" w:type="dxa"/>
          </w:tcPr>
          <w:p w14:paraId="3F18CDF5" w14:textId="77777777" w:rsidR="00716604" w:rsidRPr="009159A4" w:rsidRDefault="00716604" w:rsidP="0070281E">
            <w:r w:rsidRPr="009159A4">
              <w:t>DNA secondary structure binding</w:t>
            </w:r>
          </w:p>
        </w:tc>
        <w:tc>
          <w:tcPr>
            <w:tcW w:w="4531" w:type="dxa"/>
          </w:tcPr>
          <w:p w14:paraId="35A1F40A" w14:textId="77777777" w:rsidR="00716604" w:rsidRPr="009159A4" w:rsidRDefault="00716604" w:rsidP="0070281E">
            <w:r w:rsidRPr="009159A4">
              <w:t>Hmgb1, Msh3</w:t>
            </w:r>
          </w:p>
        </w:tc>
      </w:tr>
      <w:tr w:rsidR="009159A4" w:rsidRPr="009159A4" w14:paraId="79BF6FA9" w14:textId="77777777" w:rsidTr="0070281E">
        <w:tc>
          <w:tcPr>
            <w:tcW w:w="4531" w:type="dxa"/>
          </w:tcPr>
          <w:p w14:paraId="49706149" w14:textId="77777777" w:rsidR="00716604" w:rsidRPr="009159A4" w:rsidRDefault="00716604" w:rsidP="0070281E">
            <w:r w:rsidRPr="009159A4">
              <w:t>lipopolysaccharide binding</w:t>
            </w:r>
          </w:p>
        </w:tc>
        <w:tc>
          <w:tcPr>
            <w:tcW w:w="4531" w:type="dxa"/>
          </w:tcPr>
          <w:p w14:paraId="775101D0" w14:textId="77777777" w:rsidR="00716604" w:rsidRPr="009159A4" w:rsidRDefault="00716604" w:rsidP="0070281E">
            <w:r w:rsidRPr="009159A4">
              <w:t>Hmgb1, Tlr4</w:t>
            </w:r>
          </w:p>
        </w:tc>
      </w:tr>
      <w:tr w:rsidR="009159A4" w:rsidRPr="009159A4" w14:paraId="7275F35F" w14:textId="77777777" w:rsidTr="0070281E">
        <w:tc>
          <w:tcPr>
            <w:tcW w:w="4531" w:type="dxa"/>
          </w:tcPr>
          <w:p w14:paraId="402BA433" w14:textId="77777777" w:rsidR="00716604" w:rsidRPr="009159A4" w:rsidRDefault="00716604" w:rsidP="0070281E">
            <w:proofErr w:type="spellStart"/>
            <w:r w:rsidRPr="009159A4">
              <w:t>enoyl</w:t>
            </w:r>
            <w:proofErr w:type="spellEnd"/>
            <w:r w:rsidRPr="009159A4">
              <w:t>-CoA hydratase activity</w:t>
            </w:r>
          </w:p>
        </w:tc>
        <w:tc>
          <w:tcPr>
            <w:tcW w:w="4531" w:type="dxa"/>
          </w:tcPr>
          <w:p w14:paraId="65471177" w14:textId="77777777" w:rsidR="00716604" w:rsidRPr="009159A4" w:rsidRDefault="00716604" w:rsidP="0070281E">
            <w:proofErr w:type="spellStart"/>
            <w:r w:rsidRPr="009159A4">
              <w:t>Auh</w:t>
            </w:r>
            <w:proofErr w:type="spellEnd"/>
            <w:r w:rsidRPr="009159A4">
              <w:t xml:space="preserve">, </w:t>
            </w:r>
            <w:proofErr w:type="spellStart"/>
            <w:r w:rsidRPr="009159A4">
              <w:t>Hadha</w:t>
            </w:r>
            <w:proofErr w:type="spellEnd"/>
          </w:p>
        </w:tc>
      </w:tr>
      <w:tr w:rsidR="00085584" w:rsidRPr="009159A4" w14:paraId="62F6E6E2" w14:textId="77777777" w:rsidTr="0070281E">
        <w:tc>
          <w:tcPr>
            <w:tcW w:w="4531" w:type="dxa"/>
            <w:tcBorders>
              <w:bottom w:val="single" w:sz="4" w:space="0" w:color="auto"/>
            </w:tcBorders>
          </w:tcPr>
          <w:p w14:paraId="320667FE" w14:textId="77777777" w:rsidR="00716604" w:rsidRPr="009159A4" w:rsidRDefault="00716604" w:rsidP="0070281E">
            <w:r w:rsidRPr="009159A4">
              <w:t>peptidase activator activity</w:t>
            </w:r>
          </w:p>
        </w:tc>
        <w:tc>
          <w:tcPr>
            <w:tcW w:w="4531" w:type="dxa"/>
            <w:tcBorders>
              <w:bottom w:val="single" w:sz="4" w:space="0" w:color="auto"/>
            </w:tcBorders>
          </w:tcPr>
          <w:p w14:paraId="3AD04514" w14:textId="77777777" w:rsidR="00716604" w:rsidRPr="009159A4" w:rsidRDefault="00716604" w:rsidP="0070281E">
            <w:proofErr w:type="spellStart"/>
            <w:r w:rsidRPr="009159A4">
              <w:t>Cflar</w:t>
            </w:r>
            <w:proofErr w:type="spellEnd"/>
            <w:r w:rsidRPr="009159A4">
              <w:t xml:space="preserve">, </w:t>
            </w:r>
            <w:proofErr w:type="spellStart"/>
            <w:r w:rsidRPr="009159A4">
              <w:t>Vcp</w:t>
            </w:r>
            <w:proofErr w:type="spellEnd"/>
          </w:p>
        </w:tc>
      </w:tr>
    </w:tbl>
    <w:p w14:paraId="7FD981C5" w14:textId="77777777" w:rsidR="00716604" w:rsidRPr="009159A4" w:rsidRDefault="00716604" w:rsidP="00716604"/>
    <w:p w14:paraId="56546D68" w14:textId="47879102" w:rsidR="00716604" w:rsidRPr="009159A4" w:rsidRDefault="00716604" w:rsidP="00716604">
      <w:pPr>
        <w:pStyle w:val="Heading2"/>
        <w:rPr>
          <w:color w:val="auto"/>
        </w:rPr>
      </w:pPr>
      <w:r w:rsidRPr="009159A4">
        <w:rPr>
          <w:color w:val="auto"/>
        </w:rPr>
        <w:t>Supplemental Table 10: Gene list for Figure S3 – Splice rescue</w:t>
      </w:r>
    </w:p>
    <w:p w14:paraId="36D2CA20" w14:textId="77777777" w:rsidR="000178A0" w:rsidRPr="009159A4" w:rsidRDefault="000178A0" w:rsidP="000178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159A4" w:rsidRPr="009159A4" w14:paraId="59F6F821" w14:textId="77777777" w:rsidTr="0070281E">
        <w:tc>
          <w:tcPr>
            <w:tcW w:w="4531" w:type="dxa"/>
            <w:tcBorders>
              <w:top w:val="single" w:sz="4" w:space="0" w:color="auto"/>
              <w:bottom w:val="single" w:sz="4" w:space="0" w:color="auto"/>
            </w:tcBorders>
          </w:tcPr>
          <w:p w14:paraId="7FF61EF2" w14:textId="77777777" w:rsidR="00716604" w:rsidRPr="009159A4" w:rsidRDefault="00716604" w:rsidP="0070281E">
            <w:pPr>
              <w:rPr>
                <w:b/>
              </w:rPr>
            </w:pPr>
            <w:proofErr w:type="spellStart"/>
            <w:r w:rsidRPr="009159A4">
              <w:rPr>
                <w:b/>
              </w:rPr>
              <w:t>GOterm</w:t>
            </w:r>
            <w:proofErr w:type="spellEnd"/>
            <w:r w:rsidRPr="009159A4">
              <w:rPr>
                <w:b/>
              </w:rPr>
              <w:t xml:space="preserve"> – biological process</w:t>
            </w:r>
          </w:p>
        </w:tc>
        <w:tc>
          <w:tcPr>
            <w:tcW w:w="4531" w:type="dxa"/>
            <w:tcBorders>
              <w:top w:val="single" w:sz="4" w:space="0" w:color="auto"/>
              <w:bottom w:val="single" w:sz="4" w:space="0" w:color="auto"/>
            </w:tcBorders>
          </w:tcPr>
          <w:p w14:paraId="200E26E6" w14:textId="77777777" w:rsidR="00716604" w:rsidRPr="009159A4" w:rsidRDefault="00716604" w:rsidP="0070281E">
            <w:pPr>
              <w:rPr>
                <w:b/>
              </w:rPr>
            </w:pPr>
            <w:r w:rsidRPr="009159A4">
              <w:rPr>
                <w:b/>
              </w:rPr>
              <w:t>Associated genes</w:t>
            </w:r>
          </w:p>
        </w:tc>
      </w:tr>
      <w:tr w:rsidR="009159A4" w:rsidRPr="009159A4" w14:paraId="04929667" w14:textId="77777777" w:rsidTr="0070281E">
        <w:tc>
          <w:tcPr>
            <w:tcW w:w="4531" w:type="dxa"/>
          </w:tcPr>
          <w:p w14:paraId="7299FB21" w14:textId="77777777" w:rsidR="00716604" w:rsidRPr="009159A4" w:rsidRDefault="00716604" w:rsidP="0070281E">
            <w:r w:rsidRPr="009159A4">
              <w:t>myofibril assembly</w:t>
            </w:r>
          </w:p>
        </w:tc>
        <w:tc>
          <w:tcPr>
            <w:tcW w:w="4531" w:type="dxa"/>
          </w:tcPr>
          <w:p w14:paraId="18440578" w14:textId="77777777" w:rsidR="00716604" w:rsidRPr="009159A4" w:rsidRDefault="00716604" w:rsidP="0070281E">
            <w:r w:rsidRPr="009159A4">
              <w:t xml:space="preserve">Camk2d, Myh6, Myh7, Pdlim5, </w:t>
            </w:r>
            <w:proofErr w:type="spellStart"/>
            <w:r w:rsidRPr="009159A4">
              <w:t>Ttn</w:t>
            </w:r>
            <w:proofErr w:type="spellEnd"/>
            <w:r w:rsidRPr="009159A4">
              <w:t xml:space="preserve">, Myl2, Camk2d, Tpm1, </w:t>
            </w:r>
            <w:proofErr w:type="spellStart"/>
            <w:r w:rsidRPr="009159A4">
              <w:t>Cflar</w:t>
            </w:r>
            <w:proofErr w:type="spellEnd"/>
            <w:r w:rsidRPr="009159A4">
              <w:t>, Ldb3</w:t>
            </w:r>
          </w:p>
        </w:tc>
      </w:tr>
      <w:tr w:rsidR="009159A4" w:rsidRPr="009159A4" w14:paraId="1EC32861" w14:textId="77777777" w:rsidTr="0070281E">
        <w:tc>
          <w:tcPr>
            <w:tcW w:w="4531" w:type="dxa"/>
          </w:tcPr>
          <w:p w14:paraId="06A09DAD" w14:textId="77777777" w:rsidR="00716604" w:rsidRPr="009159A4" w:rsidRDefault="00716604" w:rsidP="0070281E">
            <w:r w:rsidRPr="009159A4">
              <w:t>positive regulation of nucleoside metabolic process</w:t>
            </w:r>
          </w:p>
        </w:tc>
        <w:tc>
          <w:tcPr>
            <w:tcW w:w="4531" w:type="dxa"/>
          </w:tcPr>
          <w:p w14:paraId="5ACDA86C" w14:textId="77777777" w:rsidR="00716604" w:rsidRPr="009159A4" w:rsidRDefault="00716604" w:rsidP="0070281E">
            <w:r w:rsidRPr="009159A4">
              <w:t xml:space="preserve">Entpd5, Park7, </w:t>
            </w:r>
            <w:proofErr w:type="spellStart"/>
            <w:r w:rsidRPr="009159A4">
              <w:t>Vcp</w:t>
            </w:r>
            <w:proofErr w:type="spellEnd"/>
          </w:p>
        </w:tc>
      </w:tr>
      <w:tr w:rsidR="009159A4" w:rsidRPr="009159A4" w14:paraId="4DB1D808" w14:textId="77777777" w:rsidTr="0070281E">
        <w:tc>
          <w:tcPr>
            <w:tcW w:w="4531" w:type="dxa"/>
          </w:tcPr>
          <w:p w14:paraId="3FF0CF5B" w14:textId="77777777" w:rsidR="00716604" w:rsidRPr="009159A4" w:rsidRDefault="00716604" w:rsidP="0070281E">
            <w:r w:rsidRPr="009159A4">
              <w:t>erythrocyte development</w:t>
            </w:r>
          </w:p>
        </w:tc>
        <w:tc>
          <w:tcPr>
            <w:tcW w:w="4531" w:type="dxa"/>
          </w:tcPr>
          <w:p w14:paraId="144F9FCB" w14:textId="77777777" w:rsidR="00716604" w:rsidRPr="009159A4" w:rsidRDefault="00716604" w:rsidP="0070281E">
            <w:r w:rsidRPr="009159A4">
              <w:t>Ank1, Hba-a1, Hba-a2</w:t>
            </w:r>
          </w:p>
        </w:tc>
      </w:tr>
      <w:tr w:rsidR="009159A4" w:rsidRPr="009159A4" w14:paraId="33D39323" w14:textId="77777777" w:rsidTr="0070281E">
        <w:tc>
          <w:tcPr>
            <w:tcW w:w="4531" w:type="dxa"/>
            <w:tcBorders>
              <w:top w:val="single" w:sz="4" w:space="0" w:color="auto"/>
              <w:bottom w:val="single" w:sz="4" w:space="0" w:color="auto"/>
            </w:tcBorders>
          </w:tcPr>
          <w:p w14:paraId="3AB987F8" w14:textId="77777777" w:rsidR="00716604" w:rsidRPr="009159A4" w:rsidRDefault="00716604" w:rsidP="0070281E">
            <w:pPr>
              <w:rPr>
                <w:b/>
              </w:rPr>
            </w:pPr>
            <w:proofErr w:type="spellStart"/>
            <w:r w:rsidRPr="009159A4">
              <w:rPr>
                <w:b/>
              </w:rPr>
              <w:t>GOterm</w:t>
            </w:r>
            <w:proofErr w:type="spellEnd"/>
            <w:r w:rsidRPr="009159A4">
              <w:rPr>
                <w:b/>
              </w:rPr>
              <w:t xml:space="preserve"> – cellular component</w:t>
            </w:r>
          </w:p>
        </w:tc>
        <w:tc>
          <w:tcPr>
            <w:tcW w:w="4531" w:type="dxa"/>
            <w:tcBorders>
              <w:top w:val="single" w:sz="4" w:space="0" w:color="auto"/>
              <w:bottom w:val="single" w:sz="4" w:space="0" w:color="auto"/>
            </w:tcBorders>
          </w:tcPr>
          <w:p w14:paraId="7AA1FF7F" w14:textId="77777777" w:rsidR="00716604" w:rsidRPr="009159A4" w:rsidRDefault="00716604" w:rsidP="0070281E">
            <w:pPr>
              <w:rPr>
                <w:b/>
              </w:rPr>
            </w:pPr>
            <w:r w:rsidRPr="009159A4">
              <w:rPr>
                <w:b/>
              </w:rPr>
              <w:t>Associated genes</w:t>
            </w:r>
          </w:p>
        </w:tc>
      </w:tr>
      <w:tr w:rsidR="009159A4" w:rsidRPr="009159A4" w14:paraId="5A975ACE" w14:textId="77777777" w:rsidTr="0070281E">
        <w:tc>
          <w:tcPr>
            <w:tcW w:w="4531" w:type="dxa"/>
          </w:tcPr>
          <w:p w14:paraId="56C0840C" w14:textId="77777777" w:rsidR="00716604" w:rsidRPr="009159A4" w:rsidRDefault="00716604" w:rsidP="0070281E">
            <w:r w:rsidRPr="009159A4">
              <w:t>muscle myosin complex</w:t>
            </w:r>
          </w:p>
        </w:tc>
        <w:tc>
          <w:tcPr>
            <w:tcW w:w="4531" w:type="dxa"/>
          </w:tcPr>
          <w:p w14:paraId="3296B480" w14:textId="77777777" w:rsidR="00716604" w:rsidRPr="009159A4" w:rsidRDefault="00716604" w:rsidP="0070281E">
            <w:r w:rsidRPr="009159A4">
              <w:t xml:space="preserve">Myh6, Myh7, Myl2, </w:t>
            </w:r>
            <w:proofErr w:type="spellStart"/>
            <w:r w:rsidRPr="009159A4">
              <w:t>Obscn</w:t>
            </w:r>
            <w:proofErr w:type="spellEnd"/>
            <w:r w:rsidRPr="009159A4">
              <w:t xml:space="preserve">, </w:t>
            </w:r>
            <w:proofErr w:type="spellStart"/>
            <w:r w:rsidRPr="009159A4">
              <w:t>Ttn</w:t>
            </w:r>
            <w:proofErr w:type="spellEnd"/>
            <w:r w:rsidRPr="009159A4">
              <w:t>, Tpm1</w:t>
            </w:r>
          </w:p>
        </w:tc>
      </w:tr>
      <w:tr w:rsidR="009159A4" w:rsidRPr="009159A4" w14:paraId="43BA01ED" w14:textId="77777777" w:rsidTr="0070281E">
        <w:tc>
          <w:tcPr>
            <w:tcW w:w="4531" w:type="dxa"/>
          </w:tcPr>
          <w:p w14:paraId="7B837589" w14:textId="77777777" w:rsidR="00716604" w:rsidRPr="009159A4" w:rsidRDefault="00716604" w:rsidP="0070281E">
            <w:r w:rsidRPr="009159A4">
              <w:t>respiratory chain complex</w:t>
            </w:r>
          </w:p>
        </w:tc>
        <w:tc>
          <w:tcPr>
            <w:tcW w:w="4531" w:type="dxa"/>
          </w:tcPr>
          <w:p w14:paraId="7D410DC4" w14:textId="77777777" w:rsidR="00716604" w:rsidRPr="009159A4" w:rsidRDefault="00716604" w:rsidP="0070281E">
            <w:r w:rsidRPr="009159A4">
              <w:t>Cox7b, Ndufv1, Ndufv3, Park7</w:t>
            </w:r>
          </w:p>
        </w:tc>
      </w:tr>
      <w:tr w:rsidR="009159A4" w:rsidRPr="009159A4" w14:paraId="1A7162B2" w14:textId="77777777" w:rsidTr="0070281E">
        <w:tc>
          <w:tcPr>
            <w:tcW w:w="4531" w:type="dxa"/>
          </w:tcPr>
          <w:p w14:paraId="51E8C653" w14:textId="77777777" w:rsidR="00716604" w:rsidRPr="009159A4" w:rsidRDefault="00716604" w:rsidP="0070281E">
            <w:r w:rsidRPr="009159A4">
              <w:t>cytosolic small ribosomal subunit</w:t>
            </w:r>
          </w:p>
        </w:tc>
        <w:tc>
          <w:tcPr>
            <w:tcW w:w="4531" w:type="dxa"/>
          </w:tcPr>
          <w:p w14:paraId="6A0D4733" w14:textId="77777777" w:rsidR="00716604" w:rsidRPr="009159A4" w:rsidRDefault="00716604" w:rsidP="0070281E">
            <w:r w:rsidRPr="009159A4">
              <w:t>Hba-a1, Hba-a2, Rps14, Rps27a, Rps3a1</w:t>
            </w:r>
          </w:p>
        </w:tc>
      </w:tr>
      <w:tr w:rsidR="009159A4" w:rsidRPr="009159A4" w14:paraId="16F0FEF9" w14:textId="77777777" w:rsidTr="0070281E">
        <w:tc>
          <w:tcPr>
            <w:tcW w:w="4531" w:type="dxa"/>
            <w:tcBorders>
              <w:bottom w:val="single" w:sz="4" w:space="0" w:color="auto"/>
            </w:tcBorders>
          </w:tcPr>
          <w:p w14:paraId="0AE4011D" w14:textId="77777777" w:rsidR="00716604" w:rsidRPr="009159A4" w:rsidRDefault="00716604" w:rsidP="0070281E">
            <w:r w:rsidRPr="009159A4">
              <w:t>axon initial segment</w:t>
            </w:r>
          </w:p>
        </w:tc>
        <w:tc>
          <w:tcPr>
            <w:tcW w:w="4531" w:type="dxa"/>
            <w:tcBorders>
              <w:bottom w:val="single" w:sz="4" w:space="0" w:color="auto"/>
            </w:tcBorders>
          </w:tcPr>
          <w:p w14:paraId="680B5CB8" w14:textId="77777777" w:rsidR="00716604" w:rsidRPr="009159A4" w:rsidRDefault="00716604" w:rsidP="0070281E">
            <w:r w:rsidRPr="009159A4">
              <w:t>Ank3, Camk2d</w:t>
            </w:r>
          </w:p>
        </w:tc>
      </w:tr>
      <w:tr w:rsidR="009159A4" w:rsidRPr="009159A4" w14:paraId="53BB46A2" w14:textId="77777777" w:rsidTr="0070281E">
        <w:tc>
          <w:tcPr>
            <w:tcW w:w="4531" w:type="dxa"/>
            <w:tcBorders>
              <w:top w:val="single" w:sz="4" w:space="0" w:color="auto"/>
              <w:bottom w:val="single" w:sz="4" w:space="0" w:color="auto"/>
            </w:tcBorders>
          </w:tcPr>
          <w:p w14:paraId="36726129" w14:textId="77777777" w:rsidR="00716604" w:rsidRPr="009159A4" w:rsidRDefault="00716604" w:rsidP="0070281E">
            <w:pPr>
              <w:rPr>
                <w:b/>
              </w:rPr>
            </w:pPr>
            <w:proofErr w:type="spellStart"/>
            <w:r w:rsidRPr="009159A4">
              <w:rPr>
                <w:b/>
              </w:rPr>
              <w:t>GOterm</w:t>
            </w:r>
            <w:proofErr w:type="spellEnd"/>
            <w:r w:rsidRPr="009159A4">
              <w:rPr>
                <w:b/>
              </w:rPr>
              <w:t xml:space="preserve"> – molecular function</w:t>
            </w:r>
          </w:p>
        </w:tc>
        <w:tc>
          <w:tcPr>
            <w:tcW w:w="4531" w:type="dxa"/>
            <w:tcBorders>
              <w:top w:val="single" w:sz="4" w:space="0" w:color="auto"/>
              <w:bottom w:val="single" w:sz="4" w:space="0" w:color="auto"/>
            </w:tcBorders>
          </w:tcPr>
          <w:p w14:paraId="5D063F67" w14:textId="77777777" w:rsidR="00716604" w:rsidRPr="009159A4" w:rsidRDefault="00716604" w:rsidP="0070281E">
            <w:pPr>
              <w:rPr>
                <w:b/>
              </w:rPr>
            </w:pPr>
            <w:r w:rsidRPr="009159A4">
              <w:rPr>
                <w:b/>
              </w:rPr>
              <w:t>Associated genes</w:t>
            </w:r>
          </w:p>
        </w:tc>
      </w:tr>
      <w:tr w:rsidR="009159A4" w:rsidRPr="009159A4" w14:paraId="4EBCF043" w14:textId="77777777" w:rsidTr="0070281E">
        <w:tc>
          <w:tcPr>
            <w:tcW w:w="4531" w:type="dxa"/>
            <w:tcBorders>
              <w:top w:val="single" w:sz="4" w:space="0" w:color="auto"/>
            </w:tcBorders>
          </w:tcPr>
          <w:p w14:paraId="52918420" w14:textId="77777777" w:rsidR="00716604" w:rsidRPr="009159A4" w:rsidRDefault="00716604" w:rsidP="0070281E">
            <w:proofErr w:type="spellStart"/>
            <w:r w:rsidRPr="009159A4">
              <w:t>actinin</w:t>
            </w:r>
            <w:proofErr w:type="spellEnd"/>
            <w:r w:rsidRPr="009159A4">
              <w:t xml:space="preserve"> binding</w:t>
            </w:r>
          </w:p>
        </w:tc>
        <w:tc>
          <w:tcPr>
            <w:tcW w:w="4531" w:type="dxa"/>
            <w:tcBorders>
              <w:top w:val="single" w:sz="4" w:space="0" w:color="auto"/>
            </w:tcBorders>
          </w:tcPr>
          <w:p w14:paraId="3386A035" w14:textId="77777777" w:rsidR="00716604" w:rsidRPr="009159A4" w:rsidRDefault="00716604" w:rsidP="0070281E">
            <w:proofErr w:type="spellStart"/>
            <w:r w:rsidRPr="009159A4">
              <w:t>Obscn</w:t>
            </w:r>
            <w:proofErr w:type="spellEnd"/>
            <w:r w:rsidRPr="009159A4">
              <w:t xml:space="preserve">, </w:t>
            </w:r>
            <w:proofErr w:type="spellStart"/>
            <w:r w:rsidRPr="009159A4">
              <w:t>Ttn</w:t>
            </w:r>
            <w:proofErr w:type="spellEnd"/>
            <w:r w:rsidRPr="009159A4">
              <w:t>, Camk2d, Ldb3, Pdlim5</w:t>
            </w:r>
          </w:p>
        </w:tc>
      </w:tr>
      <w:tr w:rsidR="009159A4" w:rsidRPr="009159A4" w14:paraId="3FE2310F" w14:textId="77777777" w:rsidTr="0070281E">
        <w:tc>
          <w:tcPr>
            <w:tcW w:w="4531" w:type="dxa"/>
          </w:tcPr>
          <w:p w14:paraId="415A2078" w14:textId="77777777" w:rsidR="00716604" w:rsidRPr="009159A4" w:rsidRDefault="00716604" w:rsidP="0070281E">
            <w:proofErr w:type="spellStart"/>
            <w:r w:rsidRPr="009159A4">
              <w:t>haptoglobin</w:t>
            </w:r>
            <w:proofErr w:type="spellEnd"/>
            <w:r w:rsidRPr="009159A4">
              <w:t xml:space="preserve"> binding</w:t>
            </w:r>
          </w:p>
        </w:tc>
        <w:tc>
          <w:tcPr>
            <w:tcW w:w="4531" w:type="dxa"/>
          </w:tcPr>
          <w:p w14:paraId="399C652D" w14:textId="77777777" w:rsidR="00716604" w:rsidRPr="009159A4" w:rsidRDefault="00716604" w:rsidP="0070281E">
            <w:r w:rsidRPr="009159A4">
              <w:t>Hba-a1, Hba-a2, Park7</w:t>
            </w:r>
          </w:p>
        </w:tc>
      </w:tr>
      <w:tr w:rsidR="009159A4" w:rsidRPr="009159A4" w14:paraId="4B59483F" w14:textId="77777777" w:rsidTr="0070281E">
        <w:tc>
          <w:tcPr>
            <w:tcW w:w="4531" w:type="dxa"/>
          </w:tcPr>
          <w:p w14:paraId="6380F1C0" w14:textId="77777777" w:rsidR="00716604" w:rsidRPr="009159A4" w:rsidRDefault="00716604" w:rsidP="0070281E">
            <w:proofErr w:type="spellStart"/>
            <w:r w:rsidRPr="009159A4">
              <w:t>enoyl</w:t>
            </w:r>
            <w:proofErr w:type="spellEnd"/>
            <w:r w:rsidRPr="009159A4">
              <w:t>-CoA hydratase activity</w:t>
            </w:r>
          </w:p>
        </w:tc>
        <w:tc>
          <w:tcPr>
            <w:tcW w:w="4531" w:type="dxa"/>
          </w:tcPr>
          <w:p w14:paraId="64C742C4" w14:textId="77777777" w:rsidR="00716604" w:rsidRPr="009159A4" w:rsidRDefault="00716604" w:rsidP="0070281E">
            <w:proofErr w:type="spellStart"/>
            <w:r w:rsidRPr="009159A4">
              <w:t>Auh</w:t>
            </w:r>
            <w:proofErr w:type="spellEnd"/>
            <w:r w:rsidRPr="009159A4">
              <w:t xml:space="preserve">, </w:t>
            </w:r>
            <w:proofErr w:type="spellStart"/>
            <w:r w:rsidRPr="009159A4">
              <w:t>Hadha</w:t>
            </w:r>
            <w:proofErr w:type="spellEnd"/>
            <w:r w:rsidRPr="009159A4">
              <w:t xml:space="preserve">, Park7, </w:t>
            </w:r>
            <w:proofErr w:type="spellStart"/>
            <w:r w:rsidRPr="009159A4">
              <w:t>Ivd</w:t>
            </w:r>
            <w:proofErr w:type="spellEnd"/>
          </w:p>
        </w:tc>
      </w:tr>
      <w:tr w:rsidR="009159A4" w:rsidRPr="009159A4" w14:paraId="3A397C33" w14:textId="77777777" w:rsidTr="0070281E">
        <w:tc>
          <w:tcPr>
            <w:tcW w:w="4531" w:type="dxa"/>
          </w:tcPr>
          <w:p w14:paraId="3B357A12" w14:textId="77777777" w:rsidR="00716604" w:rsidRPr="009159A4" w:rsidRDefault="00716604" w:rsidP="0070281E">
            <w:r w:rsidRPr="009159A4">
              <w:t>ubiquitin-specific protease binding</w:t>
            </w:r>
          </w:p>
        </w:tc>
        <w:tc>
          <w:tcPr>
            <w:tcW w:w="4531" w:type="dxa"/>
          </w:tcPr>
          <w:p w14:paraId="0D98CE92" w14:textId="77777777" w:rsidR="00716604" w:rsidRPr="009159A4" w:rsidRDefault="00716604" w:rsidP="0070281E">
            <w:proofErr w:type="spellStart"/>
            <w:r w:rsidRPr="009159A4">
              <w:t>Cflar</w:t>
            </w:r>
            <w:proofErr w:type="spellEnd"/>
            <w:r w:rsidRPr="009159A4">
              <w:t xml:space="preserve">, Park7, </w:t>
            </w:r>
            <w:proofErr w:type="spellStart"/>
            <w:r w:rsidRPr="009159A4">
              <w:t>Vcp</w:t>
            </w:r>
            <w:proofErr w:type="spellEnd"/>
          </w:p>
        </w:tc>
      </w:tr>
      <w:tr w:rsidR="009159A4" w:rsidRPr="009159A4" w14:paraId="59A96008" w14:textId="77777777" w:rsidTr="0070281E">
        <w:tc>
          <w:tcPr>
            <w:tcW w:w="4531" w:type="dxa"/>
          </w:tcPr>
          <w:p w14:paraId="4A5E7D1B" w14:textId="77777777" w:rsidR="00716604" w:rsidRPr="009159A4" w:rsidRDefault="00716604" w:rsidP="0070281E">
            <w:r w:rsidRPr="009159A4">
              <w:t>microfilament motor activity</w:t>
            </w:r>
          </w:p>
        </w:tc>
        <w:tc>
          <w:tcPr>
            <w:tcW w:w="4531" w:type="dxa"/>
          </w:tcPr>
          <w:p w14:paraId="25F240B6" w14:textId="77777777" w:rsidR="00716604" w:rsidRPr="009159A4" w:rsidRDefault="00716604" w:rsidP="0070281E">
            <w:r w:rsidRPr="009159A4">
              <w:t>Myh6, Myh7</w:t>
            </w:r>
          </w:p>
        </w:tc>
      </w:tr>
      <w:tr w:rsidR="00085584" w:rsidRPr="009159A4" w14:paraId="7FAED396" w14:textId="77777777" w:rsidTr="0070281E">
        <w:tc>
          <w:tcPr>
            <w:tcW w:w="4531" w:type="dxa"/>
            <w:tcBorders>
              <w:bottom w:val="single" w:sz="4" w:space="0" w:color="auto"/>
            </w:tcBorders>
          </w:tcPr>
          <w:p w14:paraId="51D5EB8C" w14:textId="77777777" w:rsidR="00716604" w:rsidRPr="009159A4" w:rsidRDefault="00716604" w:rsidP="0070281E">
            <w:r w:rsidRPr="009159A4">
              <w:t>mismatched DNA binding</w:t>
            </w:r>
          </w:p>
        </w:tc>
        <w:tc>
          <w:tcPr>
            <w:tcW w:w="4531" w:type="dxa"/>
            <w:tcBorders>
              <w:bottom w:val="single" w:sz="4" w:space="0" w:color="auto"/>
            </w:tcBorders>
          </w:tcPr>
          <w:p w14:paraId="16BA2F21" w14:textId="77777777" w:rsidR="00716604" w:rsidRPr="009159A4" w:rsidRDefault="00716604" w:rsidP="0070281E">
            <w:r w:rsidRPr="009159A4">
              <w:t xml:space="preserve">Msh3, </w:t>
            </w:r>
            <w:proofErr w:type="spellStart"/>
            <w:r w:rsidRPr="009159A4">
              <w:t>Tdg</w:t>
            </w:r>
            <w:proofErr w:type="spellEnd"/>
          </w:p>
        </w:tc>
      </w:tr>
    </w:tbl>
    <w:p w14:paraId="08767AD8" w14:textId="77777777" w:rsidR="00716604" w:rsidRPr="009159A4" w:rsidRDefault="00716604" w:rsidP="00931B84">
      <w:pPr>
        <w:rPr>
          <w:rFonts w:asciiTheme="minorHAnsi" w:hAnsiTheme="minorHAnsi" w:cstheme="minorHAnsi"/>
        </w:rPr>
      </w:pPr>
    </w:p>
    <w:p w14:paraId="003A22CD" w14:textId="76931725" w:rsidR="0093018C" w:rsidRPr="009159A4" w:rsidRDefault="00921395">
      <w:pPr>
        <w:rPr>
          <w:rFonts w:asciiTheme="minorHAnsi" w:hAnsiTheme="minorHAnsi" w:cstheme="minorHAnsi"/>
        </w:rPr>
      </w:pPr>
      <w:r w:rsidRPr="009159A4">
        <w:rPr>
          <w:rFonts w:asciiTheme="minorHAnsi" w:hAnsiTheme="minorHAnsi" w:cstheme="minorHAnsi"/>
        </w:rPr>
        <w:br w:type="page"/>
      </w:r>
    </w:p>
    <w:p w14:paraId="5155BDA1" w14:textId="77777777" w:rsidR="0093018C" w:rsidRPr="009159A4" w:rsidRDefault="0093018C" w:rsidP="0093018C">
      <w:pPr>
        <w:pStyle w:val="Heading1"/>
        <w:rPr>
          <w:rFonts w:asciiTheme="minorHAnsi" w:hAnsiTheme="minorHAnsi" w:cstheme="minorHAnsi"/>
          <w:color w:val="auto"/>
        </w:rPr>
      </w:pPr>
      <w:r w:rsidRPr="009159A4">
        <w:rPr>
          <w:rFonts w:asciiTheme="minorHAnsi" w:hAnsiTheme="minorHAnsi" w:cstheme="minorHAnsi"/>
          <w:color w:val="auto"/>
        </w:rPr>
        <w:lastRenderedPageBreak/>
        <w:t>Supplemental References</w:t>
      </w:r>
    </w:p>
    <w:p w14:paraId="4FDDF85C" w14:textId="77777777" w:rsidR="00431B66" w:rsidRPr="009159A4" w:rsidRDefault="00431B66" w:rsidP="00431B66">
      <w:pPr>
        <w:rPr>
          <w:rFonts w:asciiTheme="minorHAnsi" w:hAnsiTheme="minorHAnsi" w:cstheme="minorHAnsi"/>
          <w:sz w:val="16"/>
        </w:rPr>
      </w:pPr>
    </w:p>
    <w:p w14:paraId="2EA59D47" w14:textId="77777777" w:rsidR="00555192" w:rsidRPr="009159A4" w:rsidRDefault="009304FD" w:rsidP="00555192">
      <w:pPr>
        <w:pStyle w:val="Bibliography"/>
        <w:rPr>
          <w:rFonts w:cs="Arial"/>
        </w:rPr>
      </w:pPr>
      <w:r w:rsidRPr="009159A4">
        <w:rPr>
          <w:rFonts w:asciiTheme="minorHAnsi" w:hAnsiTheme="minorHAnsi" w:cstheme="minorHAnsi"/>
        </w:rPr>
        <w:fldChar w:fldCharType="begin"/>
      </w:r>
      <w:r w:rsidR="00555192" w:rsidRPr="009159A4">
        <w:rPr>
          <w:rFonts w:asciiTheme="minorHAnsi" w:hAnsiTheme="minorHAnsi" w:cstheme="minorHAnsi"/>
        </w:rPr>
        <w:instrText xml:space="preserve"> ADDIN ZOTERO_BIBL {"custom":[]} CSL_BIBLIOGRAPHY </w:instrText>
      </w:r>
      <w:r w:rsidRPr="009159A4">
        <w:rPr>
          <w:rFonts w:asciiTheme="minorHAnsi" w:hAnsiTheme="minorHAnsi" w:cstheme="minorHAnsi"/>
        </w:rPr>
        <w:fldChar w:fldCharType="separate"/>
      </w:r>
      <w:r w:rsidR="00555192" w:rsidRPr="009159A4">
        <w:rPr>
          <w:rFonts w:cs="Arial"/>
        </w:rPr>
        <w:t xml:space="preserve">1. </w:t>
      </w:r>
      <w:r w:rsidR="00555192" w:rsidRPr="009159A4">
        <w:rPr>
          <w:rFonts w:cs="Arial"/>
        </w:rPr>
        <w:tab/>
        <w:t>Radke MH, Peng J, Wu Y, McNabb M, Nelson OL, Granzier H, Gotthardt M (2007) Targeted deletion of titin N2B region leads to diastolic dysfunction and cardiac atrophy. ProcNatlAcadSciUSA 104:3444–3449.</w:t>
      </w:r>
    </w:p>
    <w:p w14:paraId="228F7C5E" w14:textId="77777777" w:rsidR="00555192" w:rsidRPr="009159A4" w:rsidRDefault="00555192" w:rsidP="00555192">
      <w:pPr>
        <w:pStyle w:val="Bibliography"/>
        <w:rPr>
          <w:rFonts w:cs="Arial"/>
        </w:rPr>
      </w:pPr>
      <w:r w:rsidRPr="009159A4">
        <w:rPr>
          <w:rFonts w:cs="Arial"/>
        </w:rPr>
        <w:t xml:space="preserve">2. </w:t>
      </w:r>
      <w:r w:rsidRPr="009159A4">
        <w:rPr>
          <w:rFonts w:cs="Arial"/>
        </w:rPr>
        <w:tab/>
        <w:t>Methawasin M, Hutchinson KR, Lee E-J, Smith JE, Saripalli C, Hidalgo CG, Ottenheijm CAC, Granzier H (2014) Experimentally increasing titin compliance in a novel mouse model attenuates the Frank-Starling mechanism but has a beneficial effect on diastole. Circulation 129:1924–1936. doi: 10.1161/CIRCULATIONAHA.113.005610</w:t>
      </w:r>
    </w:p>
    <w:p w14:paraId="75A2F83D" w14:textId="77777777" w:rsidR="00555192" w:rsidRPr="009159A4" w:rsidRDefault="00555192" w:rsidP="00555192">
      <w:pPr>
        <w:pStyle w:val="Bibliography"/>
        <w:rPr>
          <w:rFonts w:cs="Arial"/>
        </w:rPr>
      </w:pPr>
      <w:r w:rsidRPr="009159A4">
        <w:rPr>
          <w:rFonts w:cs="Arial"/>
        </w:rPr>
        <w:t xml:space="preserve">3. </w:t>
      </w:r>
      <w:r w:rsidRPr="009159A4">
        <w:rPr>
          <w:rFonts w:cs="Arial"/>
        </w:rPr>
        <w:tab/>
        <w:t>Warren CM, Krzesinski PR, Greaser ML (2003) Vertical agarose gel electrophoresis and electroblotting of high-molecular-weight proteins. Electrophoresis 24:1695–1702.</w:t>
      </w:r>
    </w:p>
    <w:p w14:paraId="081A310D" w14:textId="77777777" w:rsidR="00555192" w:rsidRPr="009159A4" w:rsidRDefault="00555192" w:rsidP="00555192">
      <w:pPr>
        <w:pStyle w:val="Bibliography"/>
        <w:rPr>
          <w:rFonts w:cs="Arial"/>
        </w:rPr>
      </w:pPr>
      <w:r w:rsidRPr="009159A4">
        <w:rPr>
          <w:rFonts w:cs="Arial"/>
        </w:rPr>
        <w:t xml:space="preserve">4. </w:t>
      </w:r>
      <w:r w:rsidRPr="009159A4">
        <w:rPr>
          <w:rFonts w:cs="Arial"/>
        </w:rPr>
        <w:tab/>
        <w:t>Livak KJ, Schmittgen TD (2001) Analysis of relative gene expression data using real-time quantitative PCR and the 2(-Delta Delta C(T)) Method. Methods San Diego Calif 25:402–408. doi: 10.1006/meth.2001.1262</w:t>
      </w:r>
    </w:p>
    <w:p w14:paraId="6FD880FC" w14:textId="77777777" w:rsidR="00555192" w:rsidRPr="009159A4" w:rsidRDefault="00555192" w:rsidP="00555192">
      <w:pPr>
        <w:pStyle w:val="Bibliography"/>
        <w:rPr>
          <w:rFonts w:cs="Arial"/>
        </w:rPr>
      </w:pPr>
      <w:r w:rsidRPr="009159A4">
        <w:rPr>
          <w:rFonts w:cs="Arial"/>
        </w:rPr>
        <w:t xml:space="preserve">5. </w:t>
      </w:r>
      <w:r w:rsidRPr="009159A4">
        <w:rPr>
          <w:rFonts w:cs="Arial"/>
        </w:rPr>
        <w:tab/>
        <w:t>Granzier HL, Radke MH, Peng J, Westermann D, Nelson OL, Rost K, King NMP, Yu Q, Tschöpe C, McNabb M, et al (2009) Truncation of titin’s elastic PEVK region leads to cardiomyopathy with diastolic dysfunction. Circ Res 105:557–564. doi: 10.1161/CIRCRESAHA.109.200964</w:t>
      </w:r>
    </w:p>
    <w:p w14:paraId="5FD92567" w14:textId="77777777" w:rsidR="00555192" w:rsidRPr="009159A4" w:rsidRDefault="00555192" w:rsidP="00555192">
      <w:pPr>
        <w:pStyle w:val="Bibliography"/>
        <w:rPr>
          <w:rFonts w:cs="Arial"/>
        </w:rPr>
      </w:pPr>
      <w:r w:rsidRPr="009159A4">
        <w:rPr>
          <w:rFonts w:cs="Arial"/>
        </w:rPr>
        <w:t xml:space="preserve">6. </w:t>
      </w:r>
      <w:r w:rsidRPr="009159A4">
        <w:rPr>
          <w:rFonts w:cs="Arial"/>
        </w:rPr>
        <w:tab/>
        <w:t>Dodt M, Roehr JT, Ahmed R, Dieterich C (2012) FLEXBAR-Flexible Barcode and Adapter Processing for Next-Generation Sequencing Platforms. Biology 1:895–905. doi: 10.3390/biology1030895</w:t>
      </w:r>
    </w:p>
    <w:p w14:paraId="287CC2F3" w14:textId="77777777" w:rsidR="00555192" w:rsidRPr="009159A4" w:rsidRDefault="00555192" w:rsidP="00555192">
      <w:pPr>
        <w:pStyle w:val="Bibliography"/>
        <w:rPr>
          <w:rFonts w:cs="Arial"/>
        </w:rPr>
      </w:pPr>
      <w:r w:rsidRPr="009159A4">
        <w:rPr>
          <w:rFonts w:cs="Arial"/>
        </w:rPr>
        <w:t xml:space="preserve">7. </w:t>
      </w:r>
      <w:r w:rsidRPr="009159A4">
        <w:rPr>
          <w:rFonts w:cs="Arial"/>
        </w:rPr>
        <w:tab/>
        <w:t>Dobin A, Davis CA, Schlesinger F, Drenkow J, Zaleski C, Jha S, Batut P, Chaisson M, Gingeras TR (2013) STAR: ultrafast universal RNA-seq aligner. Bioinforma Oxf Engl 29:15–21. doi: 10.1093/bioinformatics/bts635</w:t>
      </w:r>
    </w:p>
    <w:p w14:paraId="554FB8A5" w14:textId="77777777" w:rsidR="00555192" w:rsidRPr="009159A4" w:rsidRDefault="00555192" w:rsidP="00555192">
      <w:pPr>
        <w:pStyle w:val="Bibliography"/>
        <w:rPr>
          <w:rFonts w:cs="Arial"/>
        </w:rPr>
      </w:pPr>
      <w:r w:rsidRPr="009159A4">
        <w:rPr>
          <w:rFonts w:cs="Arial"/>
        </w:rPr>
        <w:t xml:space="preserve">8. </w:t>
      </w:r>
      <w:r w:rsidRPr="009159A4">
        <w:rPr>
          <w:rFonts w:cs="Arial"/>
        </w:rPr>
        <w:tab/>
        <w:t>Trapnell C, Roberts A, Goff L, Pertea G, Kim D, Kelley DR, Pimentel H, Salzberg SL, Rinn JL, Pachter L (2012) Differential gene and transcript expression analysis of RNA-seq experiments with TopHat and Cufflinks. Nat Protoc 7:562–578. doi: 10.1038/nprot.2012.016</w:t>
      </w:r>
    </w:p>
    <w:p w14:paraId="6E6B8002" w14:textId="77777777" w:rsidR="00555192" w:rsidRPr="009159A4" w:rsidRDefault="00555192" w:rsidP="00555192">
      <w:pPr>
        <w:pStyle w:val="Bibliography"/>
        <w:rPr>
          <w:rFonts w:cs="Arial"/>
        </w:rPr>
      </w:pPr>
      <w:r w:rsidRPr="009159A4">
        <w:rPr>
          <w:rFonts w:cs="Arial"/>
        </w:rPr>
        <w:t xml:space="preserve">9. </w:t>
      </w:r>
      <w:r w:rsidRPr="009159A4">
        <w:rPr>
          <w:rFonts w:cs="Arial"/>
        </w:rPr>
        <w:tab/>
        <w:t>Schafer S, Miao K, Benson CC, Heinig M, Cook SA, Hubner N (2015) Alternative Splicing Signatures in RNA-seq Data: Percent Spliced in (PSI). Curr Protoc Hum Genet Editor Board Jonathan Haines Al 87:11.16.1-11.16.14. doi: 10.1002/0471142905.hg1116s87</w:t>
      </w:r>
    </w:p>
    <w:p w14:paraId="2D1AC669" w14:textId="77777777" w:rsidR="00555192" w:rsidRPr="009159A4" w:rsidRDefault="00555192" w:rsidP="00555192">
      <w:pPr>
        <w:pStyle w:val="Bibliography"/>
        <w:rPr>
          <w:rFonts w:cs="Arial"/>
        </w:rPr>
      </w:pPr>
      <w:r w:rsidRPr="009159A4">
        <w:rPr>
          <w:rFonts w:cs="Arial"/>
        </w:rPr>
        <w:t xml:space="preserve">10. </w:t>
      </w:r>
      <w:r w:rsidRPr="009159A4">
        <w:rPr>
          <w:rFonts w:cs="Arial"/>
        </w:rPr>
        <w:tab/>
        <w:t>Pertea M, Pertea GM, Antonescu CM, Chang T-C, Mendell JT, Salzberg SL (2015) StringTie enables improved reconstruction of a transcriptome from RNA-seq reads. Nat Biotechnol 33:290–295. doi: 10.1038/nbt.3122</w:t>
      </w:r>
    </w:p>
    <w:p w14:paraId="773A8362" w14:textId="77777777" w:rsidR="00555192" w:rsidRPr="009159A4" w:rsidRDefault="00555192" w:rsidP="00555192">
      <w:pPr>
        <w:pStyle w:val="Bibliography"/>
        <w:rPr>
          <w:rFonts w:cs="Arial"/>
        </w:rPr>
      </w:pPr>
      <w:r w:rsidRPr="009159A4">
        <w:rPr>
          <w:rFonts w:cs="Arial"/>
        </w:rPr>
        <w:t xml:space="preserve">11. </w:t>
      </w:r>
      <w:r w:rsidRPr="009159A4">
        <w:rPr>
          <w:rFonts w:cs="Arial"/>
        </w:rPr>
        <w:tab/>
        <w:t>Guo W, Schafer S, Greaser ML, Radke MH, Liss M, Govindarajan T, Maatz H, Schulz H, Li S, Parrish AM, et al (2012) RBM20, a gene for hereditary cardiomyopathy, regulates titin splicing. Nat Med 18:766–773. doi: 10.1038/nm.2693</w:t>
      </w:r>
    </w:p>
    <w:p w14:paraId="1ACF2D42" w14:textId="77777777" w:rsidR="00555192" w:rsidRPr="009159A4" w:rsidRDefault="00555192" w:rsidP="00555192">
      <w:pPr>
        <w:pStyle w:val="Bibliography"/>
        <w:rPr>
          <w:rFonts w:cs="Arial"/>
        </w:rPr>
      </w:pPr>
      <w:r w:rsidRPr="009159A4">
        <w:rPr>
          <w:rFonts w:cs="Arial"/>
        </w:rPr>
        <w:t xml:space="preserve">12. </w:t>
      </w:r>
      <w:r w:rsidRPr="009159A4">
        <w:rPr>
          <w:rFonts w:cs="Arial"/>
        </w:rPr>
        <w:tab/>
        <w:t>Yamankurt G, Wu HC, McCarthy M, Cunha SR (2015) Exon organization and novel alternative splicing of Ank3 in mouse heart. PloS One 10:e0128177. doi: 10.1371/journal.pone.0128177</w:t>
      </w:r>
    </w:p>
    <w:p w14:paraId="1907EAC3" w14:textId="77777777" w:rsidR="00555192" w:rsidRPr="009159A4" w:rsidRDefault="00555192" w:rsidP="00555192">
      <w:pPr>
        <w:pStyle w:val="Bibliography"/>
        <w:rPr>
          <w:rFonts w:cs="Arial"/>
        </w:rPr>
      </w:pPr>
      <w:r w:rsidRPr="009159A4">
        <w:rPr>
          <w:rFonts w:cs="Arial"/>
        </w:rPr>
        <w:lastRenderedPageBreak/>
        <w:t xml:space="preserve">13. </w:t>
      </w:r>
      <w:r w:rsidRPr="009159A4">
        <w:rPr>
          <w:rFonts w:cs="Arial"/>
        </w:rPr>
        <w:tab/>
        <w:t>Borges L, Bigarella CL, Baratti MO, Crosara-Alberto DP, Joazeiro PP, Franchini KG, Costa FF, Saad STO (2008) ARHGAP21 associates with FAK and PKCzeta and is redistributed after cardiac pressure overload. Biochem Biophys Res Commun 374:641–646. doi: 10.1016/j.bbrc.2008.07.085</w:t>
      </w:r>
    </w:p>
    <w:p w14:paraId="5FC5EDA4" w14:textId="77777777" w:rsidR="00555192" w:rsidRPr="009159A4" w:rsidRDefault="00555192" w:rsidP="00555192">
      <w:pPr>
        <w:pStyle w:val="Bibliography"/>
        <w:rPr>
          <w:rFonts w:cs="Arial"/>
        </w:rPr>
      </w:pPr>
      <w:r w:rsidRPr="009159A4">
        <w:rPr>
          <w:rFonts w:cs="Arial"/>
        </w:rPr>
        <w:t xml:space="preserve">14. </w:t>
      </w:r>
      <w:r w:rsidRPr="009159A4">
        <w:rPr>
          <w:rFonts w:cs="Arial"/>
        </w:rPr>
        <w:tab/>
        <w:t>Backs J, Backs T, Neef S, Kreusser MM, Lehmann LH, Patrick DM, Grueter CE, Qi X, Richardson JA, Hill JA, et al (2009) The delta isoform of CaM kinase II is required for pathological cardiac hypertrophy and remodeling after pressure overload. Proc Natl Acad Sci U S A 106:2342–2347. doi: 10.1073/pnas.0813013106</w:t>
      </w:r>
    </w:p>
    <w:p w14:paraId="473A8C43" w14:textId="77777777" w:rsidR="00555192" w:rsidRPr="009159A4" w:rsidRDefault="00555192" w:rsidP="00555192">
      <w:pPr>
        <w:pStyle w:val="Bibliography"/>
        <w:rPr>
          <w:rFonts w:cs="Arial"/>
        </w:rPr>
      </w:pPr>
      <w:r w:rsidRPr="009159A4">
        <w:rPr>
          <w:rFonts w:cs="Arial"/>
        </w:rPr>
        <w:t xml:space="preserve">15. </w:t>
      </w:r>
      <w:r w:rsidRPr="009159A4">
        <w:rPr>
          <w:rFonts w:cs="Arial"/>
        </w:rPr>
        <w:tab/>
        <w:t>Giampietri C, Petrungaro S, Musumeci M, Coluccia P, Antonangeli F, De Cesaris P, Filippini A, Marano G, Ziparo E (2008) c-Flip overexpression reduces cardiac hypertrophy in response to pressure overload. J Hypertens 26:1008–1016. doi: 10.1097/HJH.0b013e3282f6a179</w:t>
      </w:r>
    </w:p>
    <w:p w14:paraId="2C23BE75" w14:textId="77777777" w:rsidR="00555192" w:rsidRPr="009159A4" w:rsidRDefault="00555192" w:rsidP="00555192">
      <w:pPr>
        <w:pStyle w:val="Bibliography"/>
        <w:rPr>
          <w:rFonts w:cs="Arial"/>
        </w:rPr>
      </w:pPr>
      <w:r w:rsidRPr="009159A4">
        <w:rPr>
          <w:rFonts w:cs="Arial"/>
        </w:rPr>
        <w:t xml:space="preserve">16. </w:t>
      </w:r>
      <w:r w:rsidRPr="009159A4">
        <w:rPr>
          <w:rFonts w:cs="Arial"/>
        </w:rPr>
        <w:tab/>
        <w:t>Sheikh F, Raskin A, Chu P-H, Lange S, Domenighetti AA, Zheng M, Liang X, Zhang T, Yajima T, Gu Y, et al (2008) An FHL1-containing complex within the cardiomyocyte sarcomere mediates hypertrophic biomechanical stress responses in mice. J Clin Invest 118:3870–80. doi: 10.1172/JCI34472</w:t>
      </w:r>
    </w:p>
    <w:p w14:paraId="724E595B" w14:textId="77777777" w:rsidR="00555192" w:rsidRPr="009159A4" w:rsidRDefault="00555192" w:rsidP="00555192">
      <w:pPr>
        <w:pStyle w:val="Bibliography"/>
        <w:rPr>
          <w:rFonts w:cs="Arial"/>
        </w:rPr>
      </w:pPr>
      <w:r w:rsidRPr="009159A4">
        <w:rPr>
          <w:rFonts w:cs="Arial"/>
        </w:rPr>
        <w:t xml:space="preserve">17. </w:t>
      </w:r>
      <w:r w:rsidRPr="009159A4">
        <w:rPr>
          <w:rFonts w:cs="Arial"/>
        </w:rPr>
        <w:tab/>
        <w:t>Zhu X, Messer JS, Wang Y, Lin F, Cham CM, Chang J, Billiar TR, Lotze MT, Boone DL, Chang EB (2015) Cytosolic HMGB1 controls the cellular autophagy/apoptosis checkpoint during inflammation. J Clin Invest 125:1098–1110. doi: 10.1172/JCI76344</w:t>
      </w:r>
    </w:p>
    <w:p w14:paraId="42C6E382" w14:textId="77777777" w:rsidR="00555192" w:rsidRPr="009159A4" w:rsidRDefault="00555192" w:rsidP="00555192">
      <w:pPr>
        <w:pStyle w:val="Bibliography"/>
        <w:rPr>
          <w:rFonts w:cs="Arial"/>
        </w:rPr>
      </w:pPr>
      <w:r w:rsidRPr="009159A4">
        <w:rPr>
          <w:rFonts w:cs="Arial"/>
        </w:rPr>
        <w:t xml:space="preserve">18. </w:t>
      </w:r>
      <w:r w:rsidRPr="009159A4">
        <w:rPr>
          <w:rFonts w:cs="Arial"/>
        </w:rPr>
        <w:tab/>
        <w:t>Zhang L, Liu M, Jiang H, Yu Y, Yu P, Tong R, Wu J, Zhang S, Yao K, Zou Y, et al (2016) Extracellular high-mobility group box 1 mediates pressure overload-induced cardiac hypertrophy and heart failure. J Cell Mol Med 20:459–470. doi: 10.1111/jcmm.12743</w:t>
      </w:r>
    </w:p>
    <w:p w14:paraId="6312B7FC" w14:textId="77777777" w:rsidR="00555192" w:rsidRPr="009159A4" w:rsidRDefault="00555192" w:rsidP="00555192">
      <w:pPr>
        <w:pStyle w:val="Bibliography"/>
        <w:rPr>
          <w:rFonts w:cs="Arial"/>
        </w:rPr>
      </w:pPr>
      <w:r w:rsidRPr="009159A4">
        <w:rPr>
          <w:rFonts w:cs="Arial"/>
        </w:rPr>
        <w:t xml:space="preserve">19. </w:t>
      </w:r>
      <w:r w:rsidRPr="009159A4">
        <w:rPr>
          <w:rFonts w:cs="Arial"/>
        </w:rPr>
        <w:tab/>
        <w:t>Lin X, Ruiz J, Bajraktari I, Ohman R, Banerjee S, Gribble K, Kaufman JD, Wingfield PT, Griggs RC, Fischbeck KH, et al (2014) Z-disc-associated, alternatively spliced, PDZ motif-containing protein (ZASP) mutations in the actin-binding domain cause disruption of skeletal muscle actin filaments in myofibrillar myopathy. J Biol Chem 289:13615–13626. doi: 10.1074/jbc.M114.550418</w:t>
      </w:r>
    </w:p>
    <w:p w14:paraId="60291C81" w14:textId="77777777" w:rsidR="00555192" w:rsidRPr="009159A4" w:rsidRDefault="00555192" w:rsidP="00555192">
      <w:pPr>
        <w:pStyle w:val="Bibliography"/>
        <w:rPr>
          <w:rFonts w:cs="Arial"/>
        </w:rPr>
      </w:pPr>
      <w:r w:rsidRPr="009159A4">
        <w:rPr>
          <w:rFonts w:cs="Arial"/>
        </w:rPr>
        <w:t xml:space="preserve">20. </w:t>
      </w:r>
      <w:r w:rsidRPr="009159A4">
        <w:rPr>
          <w:rFonts w:cs="Arial"/>
        </w:rPr>
        <w:tab/>
        <w:t>Morita H, Rehm HL, Menesses A, McDonough B, Roberts AE, Kucherlapati R, Towbin JA, Seidman JG, Seidman CE (2008) Shared genetic causes of cardiac hypertrophy in children and adults. N Engl J Med 358:1899–1908. doi: 10.1056/NEJMoa075463</w:t>
      </w:r>
    </w:p>
    <w:p w14:paraId="24377887" w14:textId="77777777" w:rsidR="00555192" w:rsidRPr="009159A4" w:rsidRDefault="00555192" w:rsidP="00555192">
      <w:pPr>
        <w:pStyle w:val="Bibliography"/>
        <w:rPr>
          <w:rFonts w:cs="Arial"/>
        </w:rPr>
      </w:pPr>
      <w:r w:rsidRPr="009159A4">
        <w:rPr>
          <w:rFonts w:cs="Arial"/>
        </w:rPr>
        <w:t xml:space="preserve">21. </w:t>
      </w:r>
      <w:r w:rsidRPr="009159A4">
        <w:rPr>
          <w:rFonts w:cs="Arial"/>
        </w:rPr>
        <w:tab/>
        <w:t>Sanger JW, Sanger JM (2001) Fishing out proteins that bind to titin. JCell Biol 154:21–24.</w:t>
      </w:r>
    </w:p>
    <w:p w14:paraId="7F178996" w14:textId="77777777" w:rsidR="00555192" w:rsidRPr="009159A4" w:rsidRDefault="00555192" w:rsidP="00555192">
      <w:pPr>
        <w:pStyle w:val="Bibliography"/>
        <w:rPr>
          <w:rFonts w:cs="Arial"/>
        </w:rPr>
      </w:pPr>
      <w:r w:rsidRPr="009159A4">
        <w:rPr>
          <w:rFonts w:cs="Arial"/>
        </w:rPr>
        <w:t xml:space="preserve">22. </w:t>
      </w:r>
      <w:r w:rsidRPr="009159A4">
        <w:rPr>
          <w:rFonts w:cs="Arial"/>
        </w:rPr>
        <w:tab/>
        <w:t>Bontems F, Fish RJ, Borlat I, Lembo F, Chocu S, Chalmel F, Borg J-P, Pineau C, Neerman-Arbez M, Bairoch A, et al (2014) C2orf62 and TTC17 are involved in actin organization and ciliogenesis in zebrafish and human. PloS One 9:e86476. doi: 10.1371/journal.pone.0086476</w:t>
      </w:r>
    </w:p>
    <w:p w14:paraId="450648B0" w14:textId="77777777" w:rsidR="00555192" w:rsidRPr="009159A4" w:rsidRDefault="00555192" w:rsidP="00555192">
      <w:pPr>
        <w:pStyle w:val="Bibliography"/>
        <w:rPr>
          <w:rFonts w:cs="Arial"/>
        </w:rPr>
      </w:pPr>
      <w:r w:rsidRPr="009159A4">
        <w:rPr>
          <w:rFonts w:cs="Arial"/>
        </w:rPr>
        <w:t xml:space="preserve">23. </w:t>
      </w:r>
      <w:r w:rsidRPr="009159A4">
        <w:rPr>
          <w:rFonts w:cs="Arial"/>
        </w:rPr>
        <w:tab/>
        <w:t>Gautel M, Djinović-Carugo K (2016) The sarcomeric cytoskeleton: from molecules to motion. J Exp Biol 219:135–145. doi: 10.1242/jeb.124941</w:t>
      </w:r>
    </w:p>
    <w:p w14:paraId="6158BB4E" w14:textId="60518004" w:rsidR="0093018C" w:rsidRPr="009159A4" w:rsidRDefault="00555192" w:rsidP="00120793">
      <w:pPr>
        <w:pStyle w:val="Bibliography"/>
        <w:rPr>
          <w:rFonts w:asciiTheme="minorHAnsi" w:hAnsiTheme="minorHAnsi" w:cstheme="minorHAnsi"/>
        </w:rPr>
      </w:pPr>
      <w:r w:rsidRPr="009159A4">
        <w:rPr>
          <w:rFonts w:cs="Arial"/>
        </w:rPr>
        <w:t xml:space="preserve">24. </w:t>
      </w:r>
      <w:r w:rsidRPr="009159A4">
        <w:rPr>
          <w:rFonts w:cs="Arial"/>
        </w:rPr>
        <w:tab/>
        <w:t xml:space="preserve">Maatz H, Jens M, Liss M, Schafer S, Heinig M, Kirchner M, Adami E, Rintisch C, Dauksaite V, Radke MH, et al (2014) RNA-binding protein RBM20 represses splicing to orchestrate cardiac pre-mRNA processing. J Clin Invest 124:3419–3430. </w:t>
      </w:r>
      <w:proofErr w:type="spellStart"/>
      <w:r w:rsidRPr="009159A4">
        <w:rPr>
          <w:rFonts w:cs="Arial"/>
        </w:rPr>
        <w:t>doi</w:t>
      </w:r>
      <w:proofErr w:type="spellEnd"/>
      <w:r w:rsidRPr="009159A4">
        <w:rPr>
          <w:rFonts w:cs="Arial"/>
        </w:rPr>
        <w:t>: 10.1172/JCI74523</w:t>
      </w:r>
      <w:r w:rsidR="009304FD" w:rsidRPr="009159A4">
        <w:rPr>
          <w:rFonts w:asciiTheme="minorHAnsi" w:hAnsiTheme="minorHAnsi" w:cstheme="minorHAnsi"/>
        </w:rPr>
        <w:fldChar w:fldCharType="end"/>
      </w:r>
    </w:p>
    <w:sectPr w:rsidR="0093018C" w:rsidRPr="009159A4">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06ED3" w14:textId="77777777" w:rsidR="000F0E23" w:rsidRDefault="000F0E23">
      <w:pPr>
        <w:spacing w:after="0"/>
      </w:pPr>
      <w:r>
        <w:separator/>
      </w:r>
    </w:p>
  </w:endnote>
  <w:endnote w:type="continuationSeparator" w:id="0">
    <w:p w14:paraId="6593DB1B" w14:textId="77777777" w:rsidR="000F0E23" w:rsidRDefault="000F0E23">
      <w:pPr>
        <w:spacing w:after="0"/>
      </w:pPr>
      <w:r>
        <w:continuationSeparator/>
      </w:r>
    </w:p>
  </w:endnote>
  <w:endnote w:type="continuationNotice" w:id="1">
    <w:p w14:paraId="44936D5E" w14:textId="77777777" w:rsidR="000F0E23" w:rsidRDefault="000F0E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2B76" w14:textId="77777777" w:rsidR="000F0E23" w:rsidRDefault="000F0E23" w:rsidP="002429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33F7FB" w14:textId="77777777" w:rsidR="000F0E23" w:rsidRDefault="000F0E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221795"/>
      <w:docPartObj>
        <w:docPartGallery w:val="Page Numbers (Bottom of Page)"/>
        <w:docPartUnique/>
      </w:docPartObj>
    </w:sdtPr>
    <w:sdtEndPr>
      <w:rPr>
        <w:noProof/>
      </w:rPr>
    </w:sdtEndPr>
    <w:sdtContent>
      <w:p w14:paraId="1E46CF93" w14:textId="439924A6" w:rsidR="000F0E23" w:rsidRDefault="000F0E23">
        <w:pPr>
          <w:pStyle w:val="Footer"/>
          <w:jc w:val="right"/>
        </w:pPr>
        <w:r>
          <w:fldChar w:fldCharType="begin"/>
        </w:r>
        <w:r>
          <w:instrText xml:space="preserve"> PAGE   \* MERGEFORMAT </w:instrText>
        </w:r>
        <w:r>
          <w:fldChar w:fldCharType="separate"/>
        </w:r>
        <w:r w:rsidR="00DC0BB8">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A7403" w14:textId="77777777" w:rsidR="000F0E23" w:rsidRDefault="000F0E23">
      <w:pPr>
        <w:spacing w:after="0"/>
      </w:pPr>
      <w:r>
        <w:separator/>
      </w:r>
    </w:p>
  </w:footnote>
  <w:footnote w:type="continuationSeparator" w:id="0">
    <w:p w14:paraId="61D678C0" w14:textId="77777777" w:rsidR="000F0E23" w:rsidRDefault="000F0E23">
      <w:pPr>
        <w:spacing w:after="0"/>
      </w:pPr>
      <w:r>
        <w:continuationSeparator/>
      </w:r>
    </w:p>
  </w:footnote>
  <w:footnote w:type="continuationNotice" w:id="1">
    <w:p w14:paraId="57232A2A" w14:textId="77777777" w:rsidR="000F0E23" w:rsidRDefault="000F0E2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15CFA"/>
    <w:multiLevelType w:val="multilevel"/>
    <w:tmpl w:val="76DC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3E1C95"/>
    <w:multiLevelType w:val="hybridMultilevel"/>
    <w:tmpl w:val="57503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C73"/>
    <w:rsid w:val="000000CF"/>
    <w:rsid w:val="0000153F"/>
    <w:rsid w:val="00003FA5"/>
    <w:rsid w:val="0000563F"/>
    <w:rsid w:val="00005F8E"/>
    <w:rsid w:val="00015EA2"/>
    <w:rsid w:val="000178A0"/>
    <w:rsid w:val="00025CB4"/>
    <w:rsid w:val="00036D78"/>
    <w:rsid w:val="0003732B"/>
    <w:rsid w:val="00046135"/>
    <w:rsid w:val="00065653"/>
    <w:rsid w:val="00066724"/>
    <w:rsid w:val="000727EC"/>
    <w:rsid w:val="00084860"/>
    <w:rsid w:val="00085573"/>
    <w:rsid w:val="00085584"/>
    <w:rsid w:val="0008562B"/>
    <w:rsid w:val="00086034"/>
    <w:rsid w:val="00087016"/>
    <w:rsid w:val="000C4EE6"/>
    <w:rsid w:val="000E1D19"/>
    <w:rsid w:val="000F0E23"/>
    <w:rsid w:val="001101C8"/>
    <w:rsid w:val="00112493"/>
    <w:rsid w:val="00120793"/>
    <w:rsid w:val="00124480"/>
    <w:rsid w:val="00130C96"/>
    <w:rsid w:val="00135DE8"/>
    <w:rsid w:val="001473D2"/>
    <w:rsid w:val="00154733"/>
    <w:rsid w:val="00162D40"/>
    <w:rsid w:val="001704E4"/>
    <w:rsid w:val="00170CAC"/>
    <w:rsid w:val="001734FC"/>
    <w:rsid w:val="00180159"/>
    <w:rsid w:val="00181A27"/>
    <w:rsid w:val="0018408B"/>
    <w:rsid w:val="00184E18"/>
    <w:rsid w:val="001935C6"/>
    <w:rsid w:val="001A2E5B"/>
    <w:rsid w:val="001B3219"/>
    <w:rsid w:val="001B4DB5"/>
    <w:rsid w:val="001C688B"/>
    <w:rsid w:val="001D17AA"/>
    <w:rsid w:val="001E3A90"/>
    <w:rsid w:val="001E5019"/>
    <w:rsid w:val="001F2597"/>
    <w:rsid w:val="001F2716"/>
    <w:rsid w:val="001F36B1"/>
    <w:rsid w:val="001F3C5F"/>
    <w:rsid w:val="00207FA1"/>
    <w:rsid w:val="00211083"/>
    <w:rsid w:val="002207A0"/>
    <w:rsid w:val="00220CD1"/>
    <w:rsid w:val="002326D1"/>
    <w:rsid w:val="0024298A"/>
    <w:rsid w:val="00266F0F"/>
    <w:rsid w:val="00267590"/>
    <w:rsid w:val="00270FC3"/>
    <w:rsid w:val="002B7070"/>
    <w:rsid w:val="002E1817"/>
    <w:rsid w:val="002F6975"/>
    <w:rsid w:val="0030119B"/>
    <w:rsid w:val="00313FBA"/>
    <w:rsid w:val="003238C6"/>
    <w:rsid w:val="0033323B"/>
    <w:rsid w:val="003339D7"/>
    <w:rsid w:val="00352286"/>
    <w:rsid w:val="00364855"/>
    <w:rsid w:val="00364D5F"/>
    <w:rsid w:val="00375395"/>
    <w:rsid w:val="00383D67"/>
    <w:rsid w:val="00391017"/>
    <w:rsid w:val="003B2F08"/>
    <w:rsid w:val="003B4ABF"/>
    <w:rsid w:val="003B5C79"/>
    <w:rsid w:val="003B6B84"/>
    <w:rsid w:val="003C2923"/>
    <w:rsid w:val="003C7C73"/>
    <w:rsid w:val="003E11E8"/>
    <w:rsid w:val="003E4C8B"/>
    <w:rsid w:val="0041309D"/>
    <w:rsid w:val="00431B66"/>
    <w:rsid w:val="004339A9"/>
    <w:rsid w:val="00445A26"/>
    <w:rsid w:val="00463845"/>
    <w:rsid w:val="00467173"/>
    <w:rsid w:val="00471A9B"/>
    <w:rsid w:val="00495904"/>
    <w:rsid w:val="004961D0"/>
    <w:rsid w:val="004D2C2C"/>
    <w:rsid w:val="004D6C81"/>
    <w:rsid w:val="004D756A"/>
    <w:rsid w:val="005159DB"/>
    <w:rsid w:val="00520385"/>
    <w:rsid w:val="00524DD0"/>
    <w:rsid w:val="005303CA"/>
    <w:rsid w:val="005322BF"/>
    <w:rsid w:val="00534E8E"/>
    <w:rsid w:val="00536901"/>
    <w:rsid w:val="00555192"/>
    <w:rsid w:val="00560B5B"/>
    <w:rsid w:val="005641DE"/>
    <w:rsid w:val="00576469"/>
    <w:rsid w:val="005A32E6"/>
    <w:rsid w:val="005B17B4"/>
    <w:rsid w:val="005B1916"/>
    <w:rsid w:val="005D5B70"/>
    <w:rsid w:val="005E72A5"/>
    <w:rsid w:val="005F2904"/>
    <w:rsid w:val="005F50F2"/>
    <w:rsid w:val="00601316"/>
    <w:rsid w:val="00610C85"/>
    <w:rsid w:val="006127EA"/>
    <w:rsid w:val="0062755E"/>
    <w:rsid w:val="00627CB9"/>
    <w:rsid w:val="00631FE8"/>
    <w:rsid w:val="00640CA3"/>
    <w:rsid w:val="006557BE"/>
    <w:rsid w:val="00670FC0"/>
    <w:rsid w:val="006B46E0"/>
    <w:rsid w:val="006B6E9A"/>
    <w:rsid w:val="006D18BB"/>
    <w:rsid w:val="006D48F6"/>
    <w:rsid w:val="006E1D23"/>
    <w:rsid w:val="006E2367"/>
    <w:rsid w:val="006E683E"/>
    <w:rsid w:val="006F482C"/>
    <w:rsid w:val="006F5075"/>
    <w:rsid w:val="0070281E"/>
    <w:rsid w:val="00705023"/>
    <w:rsid w:val="00716604"/>
    <w:rsid w:val="00717F5F"/>
    <w:rsid w:val="007204BE"/>
    <w:rsid w:val="0072237B"/>
    <w:rsid w:val="00737340"/>
    <w:rsid w:val="00745F1D"/>
    <w:rsid w:val="0075179D"/>
    <w:rsid w:val="007526B5"/>
    <w:rsid w:val="00753F0B"/>
    <w:rsid w:val="0075687B"/>
    <w:rsid w:val="00756881"/>
    <w:rsid w:val="00784DC2"/>
    <w:rsid w:val="007918E7"/>
    <w:rsid w:val="00793BBD"/>
    <w:rsid w:val="007A7779"/>
    <w:rsid w:val="007B42E6"/>
    <w:rsid w:val="007C7A4F"/>
    <w:rsid w:val="007D47EE"/>
    <w:rsid w:val="007D7196"/>
    <w:rsid w:val="007E0E56"/>
    <w:rsid w:val="00821217"/>
    <w:rsid w:val="0082573F"/>
    <w:rsid w:val="00827AE3"/>
    <w:rsid w:val="00830A89"/>
    <w:rsid w:val="00832566"/>
    <w:rsid w:val="0083277C"/>
    <w:rsid w:val="0083327C"/>
    <w:rsid w:val="00835C0D"/>
    <w:rsid w:val="008572E3"/>
    <w:rsid w:val="00882964"/>
    <w:rsid w:val="008A6423"/>
    <w:rsid w:val="008A7379"/>
    <w:rsid w:val="008C092D"/>
    <w:rsid w:val="008C0AFA"/>
    <w:rsid w:val="008C33C7"/>
    <w:rsid w:val="008E11C6"/>
    <w:rsid w:val="008E2075"/>
    <w:rsid w:val="008E2A3E"/>
    <w:rsid w:val="00913A05"/>
    <w:rsid w:val="009159A4"/>
    <w:rsid w:val="00921395"/>
    <w:rsid w:val="009262EF"/>
    <w:rsid w:val="0093018C"/>
    <w:rsid w:val="009304FD"/>
    <w:rsid w:val="00931B84"/>
    <w:rsid w:val="00941160"/>
    <w:rsid w:val="009526D2"/>
    <w:rsid w:val="00952EC3"/>
    <w:rsid w:val="00971CBC"/>
    <w:rsid w:val="00985258"/>
    <w:rsid w:val="009B2D70"/>
    <w:rsid w:val="009B3A31"/>
    <w:rsid w:val="009B4762"/>
    <w:rsid w:val="009B6A24"/>
    <w:rsid w:val="009C1422"/>
    <w:rsid w:val="009C5D0D"/>
    <w:rsid w:val="009E1A68"/>
    <w:rsid w:val="009E1EAD"/>
    <w:rsid w:val="009E255B"/>
    <w:rsid w:val="009E5A60"/>
    <w:rsid w:val="00A05EF5"/>
    <w:rsid w:val="00A1166F"/>
    <w:rsid w:val="00A3381E"/>
    <w:rsid w:val="00A34E45"/>
    <w:rsid w:val="00A36D30"/>
    <w:rsid w:val="00A43DB3"/>
    <w:rsid w:val="00A50C89"/>
    <w:rsid w:val="00A5277A"/>
    <w:rsid w:val="00A53AD3"/>
    <w:rsid w:val="00A547BC"/>
    <w:rsid w:val="00A54E08"/>
    <w:rsid w:val="00A55437"/>
    <w:rsid w:val="00A6319D"/>
    <w:rsid w:val="00A73A41"/>
    <w:rsid w:val="00A823BE"/>
    <w:rsid w:val="00A87C4D"/>
    <w:rsid w:val="00AA7F78"/>
    <w:rsid w:val="00AB6FDF"/>
    <w:rsid w:val="00AC252E"/>
    <w:rsid w:val="00AC28E1"/>
    <w:rsid w:val="00AC2A05"/>
    <w:rsid w:val="00AD1E79"/>
    <w:rsid w:val="00AD317B"/>
    <w:rsid w:val="00AD4921"/>
    <w:rsid w:val="00AE4856"/>
    <w:rsid w:val="00AE65B8"/>
    <w:rsid w:val="00AF3A07"/>
    <w:rsid w:val="00AF6D98"/>
    <w:rsid w:val="00B20B28"/>
    <w:rsid w:val="00B34C0B"/>
    <w:rsid w:val="00B446A0"/>
    <w:rsid w:val="00B55784"/>
    <w:rsid w:val="00B84A0A"/>
    <w:rsid w:val="00B87A18"/>
    <w:rsid w:val="00B946DD"/>
    <w:rsid w:val="00BA5D55"/>
    <w:rsid w:val="00BB650D"/>
    <w:rsid w:val="00BD6CD1"/>
    <w:rsid w:val="00BE0C76"/>
    <w:rsid w:val="00BE1B6F"/>
    <w:rsid w:val="00BE238B"/>
    <w:rsid w:val="00BE63D2"/>
    <w:rsid w:val="00BF40EE"/>
    <w:rsid w:val="00C012E9"/>
    <w:rsid w:val="00C01A1C"/>
    <w:rsid w:val="00C161E5"/>
    <w:rsid w:val="00C20118"/>
    <w:rsid w:val="00C354F0"/>
    <w:rsid w:val="00C3697D"/>
    <w:rsid w:val="00C44BB3"/>
    <w:rsid w:val="00C722D1"/>
    <w:rsid w:val="00C7732F"/>
    <w:rsid w:val="00C84875"/>
    <w:rsid w:val="00C8606D"/>
    <w:rsid w:val="00C9037B"/>
    <w:rsid w:val="00CA32C2"/>
    <w:rsid w:val="00CB0AFD"/>
    <w:rsid w:val="00CB1531"/>
    <w:rsid w:val="00CD0555"/>
    <w:rsid w:val="00CD5DA9"/>
    <w:rsid w:val="00CE66E7"/>
    <w:rsid w:val="00CF3E3F"/>
    <w:rsid w:val="00CF43C6"/>
    <w:rsid w:val="00CF61E6"/>
    <w:rsid w:val="00CF7159"/>
    <w:rsid w:val="00D0408A"/>
    <w:rsid w:val="00D17A4D"/>
    <w:rsid w:val="00D32902"/>
    <w:rsid w:val="00D37C61"/>
    <w:rsid w:val="00D43E1B"/>
    <w:rsid w:val="00D67729"/>
    <w:rsid w:val="00D73468"/>
    <w:rsid w:val="00D80D6F"/>
    <w:rsid w:val="00DB1D08"/>
    <w:rsid w:val="00DB7F33"/>
    <w:rsid w:val="00DC0BB8"/>
    <w:rsid w:val="00DC5E83"/>
    <w:rsid w:val="00DD412E"/>
    <w:rsid w:val="00DE5AEA"/>
    <w:rsid w:val="00E033C4"/>
    <w:rsid w:val="00E14A41"/>
    <w:rsid w:val="00E17740"/>
    <w:rsid w:val="00E17FD8"/>
    <w:rsid w:val="00E3576E"/>
    <w:rsid w:val="00E51B5C"/>
    <w:rsid w:val="00E57659"/>
    <w:rsid w:val="00EB184A"/>
    <w:rsid w:val="00EC3C7A"/>
    <w:rsid w:val="00EC7C61"/>
    <w:rsid w:val="00F6066B"/>
    <w:rsid w:val="00F66B4F"/>
    <w:rsid w:val="00F6751D"/>
    <w:rsid w:val="00FC554F"/>
    <w:rsid w:val="00FD44EE"/>
    <w:rsid w:val="00FE11C4"/>
    <w:rsid w:val="00FF2549"/>
    <w:rsid w:val="00FF2C4E"/>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8DD9"/>
  <w15:chartTrackingRefBased/>
  <w15:docId w15:val="{7D60072D-EBB7-466C-8B81-4168BC15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19"/>
    <w:pPr>
      <w:spacing w:line="240" w:lineRule="auto"/>
    </w:pPr>
    <w:rPr>
      <w:rFonts w:ascii="Arial" w:hAnsi="Arial"/>
    </w:rPr>
  </w:style>
  <w:style w:type="paragraph" w:styleId="Heading1">
    <w:name w:val="heading 1"/>
    <w:basedOn w:val="Normal"/>
    <w:next w:val="Normal"/>
    <w:link w:val="Heading1Char"/>
    <w:uiPriority w:val="9"/>
    <w:qFormat/>
    <w:rsid w:val="00FE11C4"/>
    <w:pPr>
      <w:keepNext/>
      <w:keepLines/>
      <w:spacing w:before="240" w:after="0" w:line="259" w:lineRule="auto"/>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FE11C4"/>
    <w:pPr>
      <w:keepNext/>
      <w:keepLines/>
      <w:spacing w:before="40" w:after="0" w:line="259" w:lineRule="auto"/>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FE11C4"/>
    <w:pPr>
      <w:keepNext/>
      <w:keepLines/>
      <w:spacing w:before="40" w:after="0" w:line="259" w:lineRule="auto"/>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FE11C4"/>
    <w:pPr>
      <w:keepNext/>
      <w:keepLines/>
      <w:spacing w:before="40" w:after="0" w:line="259" w:lineRule="auto"/>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FE11C4"/>
    <w:pPr>
      <w:keepNext/>
      <w:keepLines/>
      <w:spacing w:before="40" w:after="0" w:line="259" w:lineRule="auto"/>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E11C4"/>
    <w:pPr>
      <w:keepNext/>
      <w:keepLines/>
      <w:spacing w:before="40" w:after="0" w:line="259" w:lineRule="auto"/>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FE11C4"/>
    <w:pPr>
      <w:keepNext/>
      <w:keepLines/>
      <w:spacing w:before="40" w:after="0" w:line="259"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E11C4"/>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FE11C4"/>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D30"/>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A36D30"/>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A36D30"/>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A36D30"/>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A36D30"/>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A36D30"/>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A36D3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36D30"/>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A36D3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FE11C4"/>
    <w:pPr>
      <w:spacing w:after="200"/>
    </w:pPr>
    <w:rPr>
      <w:i/>
      <w:iCs/>
      <w:color w:val="44546A" w:themeColor="text2"/>
      <w:sz w:val="18"/>
      <w:szCs w:val="18"/>
    </w:rPr>
  </w:style>
  <w:style w:type="paragraph" w:styleId="Title">
    <w:name w:val="Title"/>
    <w:basedOn w:val="Normal"/>
    <w:next w:val="Normal"/>
    <w:link w:val="TitleChar"/>
    <w:uiPriority w:val="10"/>
    <w:qFormat/>
    <w:rsid w:val="00FE11C4"/>
    <w:pPr>
      <w:spacing w:after="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36D3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FE11C4"/>
    <w:pPr>
      <w:numPr>
        <w:ilvl w:val="1"/>
      </w:numPr>
      <w:spacing w:after="160" w:line="259" w:lineRule="auto"/>
    </w:pPr>
    <w:rPr>
      <w:color w:val="5A5A5A" w:themeColor="text1" w:themeTint="A5"/>
      <w:spacing w:val="15"/>
    </w:rPr>
  </w:style>
  <w:style w:type="character" w:customStyle="1" w:styleId="SubtitleChar">
    <w:name w:val="Subtitle Char"/>
    <w:basedOn w:val="DefaultParagraphFont"/>
    <w:link w:val="Subtitle"/>
    <w:uiPriority w:val="11"/>
    <w:rsid w:val="00A36D30"/>
    <w:rPr>
      <w:color w:val="5A5A5A" w:themeColor="text1" w:themeTint="A5"/>
      <w:spacing w:val="15"/>
    </w:rPr>
  </w:style>
  <w:style w:type="character" w:styleId="Strong">
    <w:name w:val="Strong"/>
    <w:basedOn w:val="DefaultParagraphFont"/>
    <w:uiPriority w:val="22"/>
    <w:qFormat/>
    <w:rsid w:val="00A36D30"/>
    <w:rPr>
      <w:b/>
      <w:bCs/>
    </w:rPr>
  </w:style>
  <w:style w:type="character" w:styleId="Emphasis">
    <w:name w:val="Emphasis"/>
    <w:basedOn w:val="DefaultParagraphFont"/>
    <w:uiPriority w:val="20"/>
    <w:qFormat/>
    <w:rsid w:val="00A36D30"/>
    <w:rPr>
      <w:i/>
      <w:iCs/>
    </w:rPr>
  </w:style>
  <w:style w:type="paragraph" w:styleId="NoSpacing">
    <w:name w:val="No Spacing"/>
    <w:uiPriority w:val="1"/>
    <w:qFormat/>
    <w:rsid w:val="00A36D30"/>
    <w:pPr>
      <w:spacing w:after="0" w:line="240" w:lineRule="auto"/>
    </w:pPr>
  </w:style>
  <w:style w:type="paragraph" w:styleId="Quote">
    <w:name w:val="Quote"/>
    <w:basedOn w:val="Normal"/>
    <w:next w:val="Normal"/>
    <w:link w:val="QuoteChar"/>
    <w:uiPriority w:val="29"/>
    <w:qFormat/>
    <w:rsid w:val="00FE11C4"/>
    <w:pPr>
      <w:spacing w:before="200" w:after="160" w:line="259" w:lineRule="auto"/>
      <w:ind w:left="864" w:right="864"/>
    </w:pPr>
    <w:rPr>
      <w:i/>
      <w:iCs/>
      <w:color w:val="404040" w:themeColor="text1" w:themeTint="BF"/>
    </w:rPr>
  </w:style>
  <w:style w:type="character" w:customStyle="1" w:styleId="QuoteChar">
    <w:name w:val="Quote Char"/>
    <w:basedOn w:val="DefaultParagraphFont"/>
    <w:link w:val="Quote"/>
    <w:uiPriority w:val="29"/>
    <w:rsid w:val="00A36D30"/>
    <w:rPr>
      <w:i/>
      <w:iCs/>
      <w:color w:val="404040" w:themeColor="text1" w:themeTint="BF"/>
    </w:rPr>
  </w:style>
  <w:style w:type="paragraph" w:styleId="IntenseQuote">
    <w:name w:val="Intense Quote"/>
    <w:basedOn w:val="Normal"/>
    <w:next w:val="Normal"/>
    <w:link w:val="IntenseQuoteChar"/>
    <w:uiPriority w:val="30"/>
    <w:qFormat/>
    <w:rsid w:val="00FE11C4"/>
    <w:pPr>
      <w:pBdr>
        <w:top w:val="single" w:sz="4" w:space="10" w:color="404040" w:themeColor="text1" w:themeTint="BF"/>
        <w:bottom w:val="single" w:sz="4" w:space="10" w:color="404040" w:themeColor="text1" w:themeTint="BF"/>
      </w:pBdr>
      <w:spacing w:before="360" w:after="360" w:line="259" w:lineRule="auto"/>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A36D30"/>
    <w:rPr>
      <w:i/>
      <w:iCs/>
      <w:color w:val="404040" w:themeColor="text1" w:themeTint="BF"/>
    </w:rPr>
  </w:style>
  <w:style w:type="character" w:styleId="SubtleEmphasis">
    <w:name w:val="Subtle Emphasis"/>
    <w:basedOn w:val="DefaultParagraphFont"/>
    <w:uiPriority w:val="19"/>
    <w:qFormat/>
    <w:rsid w:val="00A36D30"/>
    <w:rPr>
      <w:i/>
      <w:iCs/>
      <w:color w:val="404040" w:themeColor="text1" w:themeTint="BF"/>
    </w:rPr>
  </w:style>
  <w:style w:type="character" w:styleId="IntenseEmphasis">
    <w:name w:val="Intense Emphasis"/>
    <w:basedOn w:val="DefaultParagraphFont"/>
    <w:uiPriority w:val="21"/>
    <w:qFormat/>
    <w:rsid w:val="00A36D30"/>
    <w:rPr>
      <w:b/>
      <w:bCs/>
      <w:i/>
      <w:iCs/>
    </w:rPr>
  </w:style>
  <w:style w:type="character" w:styleId="SubtleReference">
    <w:name w:val="Subtle Reference"/>
    <w:basedOn w:val="DefaultParagraphFont"/>
    <w:uiPriority w:val="31"/>
    <w:qFormat/>
    <w:rsid w:val="00FE11C4"/>
    <w:rPr>
      <w:smallCaps/>
      <w:color w:val="404040" w:themeColor="text1" w:themeTint="BF"/>
    </w:rPr>
  </w:style>
  <w:style w:type="character" w:styleId="IntenseReference">
    <w:name w:val="Intense Reference"/>
    <w:basedOn w:val="DefaultParagraphFont"/>
    <w:uiPriority w:val="32"/>
    <w:qFormat/>
    <w:rsid w:val="00FE11C4"/>
    <w:rPr>
      <w:b/>
      <w:bCs/>
      <w:smallCaps/>
      <w:color w:val="404040" w:themeColor="text1" w:themeTint="BF"/>
      <w:spacing w:val="5"/>
    </w:rPr>
  </w:style>
  <w:style w:type="character" w:styleId="BookTitle">
    <w:name w:val="Book Title"/>
    <w:basedOn w:val="DefaultParagraphFont"/>
    <w:uiPriority w:val="33"/>
    <w:qFormat/>
    <w:rsid w:val="00FE11C4"/>
    <w:rPr>
      <w:b/>
      <w:bCs/>
      <w:i/>
      <w:iCs/>
      <w:spacing w:val="5"/>
    </w:rPr>
  </w:style>
  <w:style w:type="paragraph" w:styleId="TOCHeading">
    <w:name w:val="TOC Heading"/>
    <w:basedOn w:val="Heading1"/>
    <w:next w:val="Normal"/>
    <w:uiPriority w:val="39"/>
    <w:semiHidden/>
    <w:unhideWhenUsed/>
    <w:qFormat/>
    <w:rsid w:val="00A36D30"/>
    <w:pPr>
      <w:outlineLvl w:val="9"/>
    </w:pPr>
  </w:style>
  <w:style w:type="character" w:styleId="CommentReference">
    <w:name w:val="annotation reference"/>
    <w:basedOn w:val="DefaultParagraphFont"/>
    <w:uiPriority w:val="99"/>
    <w:semiHidden/>
    <w:unhideWhenUsed/>
    <w:rsid w:val="0093018C"/>
    <w:rPr>
      <w:sz w:val="16"/>
      <w:szCs w:val="16"/>
    </w:rPr>
  </w:style>
  <w:style w:type="paragraph" w:styleId="CommentText">
    <w:name w:val="annotation text"/>
    <w:basedOn w:val="Normal"/>
    <w:link w:val="CommentTextChar"/>
    <w:uiPriority w:val="99"/>
    <w:semiHidden/>
    <w:unhideWhenUsed/>
    <w:rsid w:val="0093018C"/>
  </w:style>
  <w:style w:type="character" w:customStyle="1" w:styleId="CommentTextChar">
    <w:name w:val="Comment Text Char"/>
    <w:basedOn w:val="DefaultParagraphFont"/>
    <w:link w:val="CommentText"/>
    <w:uiPriority w:val="99"/>
    <w:semiHidden/>
    <w:rsid w:val="0093018C"/>
  </w:style>
  <w:style w:type="paragraph" w:styleId="CommentSubject">
    <w:name w:val="annotation subject"/>
    <w:basedOn w:val="CommentText"/>
    <w:next w:val="CommentText"/>
    <w:link w:val="CommentSubjectChar"/>
    <w:uiPriority w:val="99"/>
    <w:semiHidden/>
    <w:unhideWhenUsed/>
    <w:rsid w:val="0093018C"/>
    <w:rPr>
      <w:b/>
      <w:bCs/>
    </w:rPr>
  </w:style>
  <w:style w:type="character" w:customStyle="1" w:styleId="CommentSubjectChar">
    <w:name w:val="Comment Subject Char"/>
    <w:basedOn w:val="CommentTextChar"/>
    <w:link w:val="CommentSubject"/>
    <w:uiPriority w:val="99"/>
    <w:semiHidden/>
    <w:rsid w:val="0093018C"/>
    <w:rPr>
      <w:b/>
      <w:bCs/>
    </w:rPr>
  </w:style>
  <w:style w:type="paragraph" w:styleId="BalloonText">
    <w:name w:val="Balloon Text"/>
    <w:basedOn w:val="Normal"/>
    <w:link w:val="BalloonTextChar"/>
    <w:uiPriority w:val="99"/>
    <w:semiHidden/>
    <w:unhideWhenUsed/>
    <w:rsid w:val="009301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8C"/>
    <w:rPr>
      <w:rFonts w:ascii="Segoe UI" w:hAnsi="Segoe UI" w:cs="Segoe UI"/>
      <w:sz w:val="18"/>
      <w:szCs w:val="18"/>
    </w:rPr>
  </w:style>
  <w:style w:type="paragraph" w:styleId="NormalWeb">
    <w:name w:val="Normal (Web)"/>
    <w:basedOn w:val="Normal"/>
    <w:uiPriority w:val="99"/>
    <w:semiHidden/>
    <w:unhideWhenUsed/>
    <w:rsid w:val="0093018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18C"/>
    <w:rPr>
      <w:color w:val="0000FF"/>
      <w:u w:val="single"/>
    </w:rPr>
  </w:style>
  <w:style w:type="paragraph" w:styleId="BodyText">
    <w:name w:val="Body Text"/>
    <w:basedOn w:val="Normal"/>
    <w:link w:val="BodyTextChar"/>
    <w:uiPriority w:val="99"/>
    <w:rsid w:val="0093018C"/>
    <w:pPr>
      <w:widowControl w:val="0"/>
      <w:suppressAutoHyphens/>
    </w:pPr>
    <w:rPr>
      <w:rFonts w:ascii="Times New Roman" w:eastAsia="Arial Unicode MS" w:hAnsi="Times New Roman" w:cs="Tahoma"/>
      <w:kern w:val="1"/>
      <w:sz w:val="24"/>
      <w:szCs w:val="24"/>
      <w:lang w:val="ru-RU" w:eastAsia="hi-IN" w:bidi="hi-IN"/>
    </w:rPr>
  </w:style>
  <w:style w:type="character" w:customStyle="1" w:styleId="BodyTextChar">
    <w:name w:val="Body Text Char"/>
    <w:basedOn w:val="DefaultParagraphFont"/>
    <w:link w:val="BodyText"/>
    <w:uiPriority w:val="99"/>
    <w:rsid w:val="0093018C"/>
    <w:rPr>
      <w:rFonts w:ascii="Times New Roman" w:eastAsia="Arial Unicode MS" w:hAnsi="Times New Roman" w:cs="Tahoma"/>
      <w:kern w:val="1"/>
      <w:sz w:val="24"/>
      <w:szCs w:val="24"/>
      <w:lang w:val="ru-RU" w:eastAsia="hi-IN" w:bidi="hi-IN"/>
    </w:rPr>
  </w:style>
  <w:style w:type="paragraph" w:styleId="ListParagraph">
    <w:name w:val="List Paragraph"/>
    <w:basedOn w:val="Normal"/>
    <w:uiPriority w:val="34"/>
    <w:qFormat/>
    <w:rsid w:val="0093018C"/>
    <w:pPr>
      <w:ind w:left="720"/>
      <w:contextualSpacing/>
    </w:pPr>
  </w:style>
  <w:style w:type="paragraph" w:styleId="Footer">
    <w:name w:val="footer"/>
    <w:basedOn w:val="Normal"/>
    <w:link w:val="FooterChar"/>
    <w:uiPriority w:val="99"/>
    <w:rsid w:val="0093018C"/>
    <w:pPr>
      <w:tabs>
        <w:tab w:val="center" w:pos="4320"/>
        <w:tab w:val="right" w:pos="8640"/>
      </w:tabs>
      <w:spacing w:after="0"/>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93018C"/>
    <w:rPr>
      <w:rFonts w:ascii="Times New Roman" w:eastAsia="MS Mincho" w:hAnsi="Times New Roman" w:cs="Times New Roman"/>
      <w:sz w:val="24"/>
      <w:szCs w:val="24"/>
      <w:lang w:eastAsia="ja-JP"/>
    </w:rPr>
  </w:style>
  <w:style w:type="character" w:styleId="PageNumber">
    <w:name w:val="page number"/>
    <w:basedOn w:val="DefaultParagraphFont"/>
    <w:rsid w:val="0093018C"/>
  </w:style>
  <w:style w:type="paragraph" w:styleId="Bibliography">
    <w:name w:val="Bibliography"/>
    <w:basedOn w:val="Normal"/>
    <w:next w:val="Normal"/>
    <w:uiPriority w:val="37"/>
    <w:unhideWhenUsed/>
    <w:rsid w:val="005303CA"/>
    <w:pPr>
      <w:tabs>
        <w:tab w:val="left" w:pos="504"/>
      </w:tabs>
      <w:spacing w:after="240"/>
      <w:ind w:left="504" w:hanging="504"/>
    </w:pPr>
  </w:style>
  <w:style w:type="table" w:styleId="TableGrid">
    <w:name w:val="Table Grid"/>
    <w:basedOn w:val="TableNormal"/>
    <w:uiPriority w:val="39"/>
    <w:rsid w:val="00DE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0CD1"/>
    <w:pPr>
      <w:tabs>
        <w:tab w:val="center" w:pos="4536"/>
        <w:tab w:val="right" w:pos="9072"/>
      </w:tabs>
      <w:spacing w:after="0"/>
    </w:pPr>
  </w:style>
  <w:style w:type="character" w:customStyle="1" w:styleId="HeaderChar">
    <w:name w:val="Header Char"/>
    <w:basedOn w:val="DefaultParagraphFont"/>
    <w:link w:val="Header"/>
    <w:uiPriority w:val="99"/>
    <w:rsid w:val="00220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5569">
      <w:bodyDiv w:val="1"/>
      <w:marLeft w:val="0"/>
      <w:marRight w:val="0"/>
      <w:marTop w:val="0"/>
      <w:marBottom w:val="0"/>
      <w:divBdr>
        <w:top w:val="none" w:sz="0" w:space="0" w:color="auto"/>
        <w:left w:val="none" w:sz="0" w:space="0" w:color="auto"/>
        <w:bottom w:val="none" w:sz="0" w:space="0" w:color="auto"/>
        <w:right w:val="none" w:sz="0" w:space="0" w:color="auto"/>
      </w:divBdr>
    </w:div>
    <w:div w:id="522861051">
      <w:bodyDiv w:val="1"/>
      <w:marLeft w:val="0"/>
      <w:marRight w:val="0"/>
      <w:marTop w:val="0"/>
      <w:marBottom w:val="0"/>
      <w:divBdr>
        <w:top w:val="none" w:sz="0" w:space="0" w:color="auto"/>
        <w:left w:val="none" w:sz="0" w:space="0" w:color="auto"/>
        <w:bottom w:val="none" w:sz="0" w:space="0" w:color="auto"/>
        <w:right w:val="none" w:sz="0" w:space="0" w:color="auto"/>
      </w:divBdr>
    </w:div>
    <w:div w:id="642349160">
      <w:bodyDiv w:val="1"/>
      <w:marLeft w:val="0"/>
      <w:marRight w:val="0"/>
      <w:marTop w:val="0"/>
      <w:marBottom w:val="0"/>
      <w:divBdr>
        <w:top w:val="none" w:sz="0" w:space="0" w:color="auto"/>
        <w:left w:val="none" w:sz="0" w:space="0" w:color="auto"/>
        <w:bottom w:val="none" w:sz="0" w:space="0" w:color="auto"/>
        <w:right w:val="none" w:sz="0" w:space="0" w:color="auto"/>
      </w:divBdr>
    </w:div>
    <w:div w:id="708144540">
      <w:bodyDiv w:val="1"/>
      <w:marLeft w:val="0"/>
      <w:marRight w:val="0"/>
      <w:marTop w:val="0"/>
      <w:marBottom w:val="0"/>
      <w:divBdr>
        <w:top w:val="none" w:sz="0" w:space="0" w:color="auto"/>
        <w:left w:val="none" w:sz="0" w:space="0" w:color="auto"/>
        <w:bottom w:val="none" w:sz="0" w:space="0" w:color="auto"/>
        <w:right w:val="none" w:sz="0" w:space="0" w:color="auto"/>
      </w:divBdr>
    </w:div>
    <w:div w:id="1113284682">
      <w:bodyDiv w:val="1"/>
      <w:marLeft w:val="0"/>
      <w:marRight w:val="0"/>
      <w:marTop w:val="0"/>
      <w:marBottom w:val="0"/>
      <w:divBdr>
        <w:top w:val="none" w:sz="0" w:space="0" w:color="auto"/>
        <w:left w:val="none" w:sz="0" w:space="0" w:color="auto"/>
        <w:bottom w:val="none" w:sz="0" w:space="0" w:color="auto"/>
        <w:right w:val="none" w:sz="0" w:space="0" w:color="auto"/>
      </w:divBdr>
    </w:div>
    <w:div w:id="1279416230">
      <w:bodyDiv w:val="1"/>
      <w:marLeft w:val="0"/>
      <w:marRight w:val="0"/>
      <w:marTop w:val="0"/>
      <w:marBottom w:val="0"/>
      <w:divBdr>
        <w:top w:val="none" w:sz="0" w:space="0" w:color="auto"/>
        <w:left w:val="none" w:sz="0" w:space="0" w:color="auto"/>
        <w:bottom w:val="none" w:sz="0" w:space="0" w:color="auto"/>
        <w:right w:val="none" w:sz="0" w:space="0" w:color="auto"/>
      </w:divBdr>
    </w:div>
    <w:div w:id="1424644710">
      <w:bodyDiv w:val="1"/>
      <w:marLeft w:val="0"/>
      <w:marRight w:val="0"/>
      <w:marTop w:val="0"/>
      <w:marBottom w:val="0"/>
      <w:divBdr>
        <w:top w:val="none" w:sz="0" w:space="0" w:color="auto"/>
        <w:left w:val="none" w:sz="0" w:space="0" w:color="auto"/>
        <w:bottom w:val="none" w:sz="0" w:space="0" w:color="auto"/>
        <w:right w:val="none" w:sz="0" w:space="0" w:color="auto"/>
      </w:divBdr>
    </w:div>
    <w:div w:id="1477867961">
      <w:bodyDiv w:val="1"/>
      <w:marLeft w:val="0"/>
      <w:marRight w:val="0"/>
      <w:marTop w:val="0"/>
      <w:marBottom w:val="0"/>
      <w:divBdr>
        <w:top w:val="none" w:sz="0" w:space="0" w:color="auto"/>
        <w:left w:val="none" w:sz="0" w:space="0" w:color="auto"/>
        <w:bottom w:val="none" w:sz="0" w:space="0" w:color="auto"/>
        <w:right w:val="none" w:sz="0" w:space="0" w:color="auto"/>
      </w:divBdr>
    </w:div>
    <w:div w:id="1492677315">
      <w:bodyDiv w:val="1"/>
      <w:marLeft w:val="0"/>
      <w:marRight w:val="0"/>
      <w:marTop w:val="0"/>
      <w:marBottom w:val="0"/>
      <w:divBdr>
        <w:top w:val="none" w:sz="0" w:space="0" w:color="auto"/>
        <w:left w:val="none" w:sz="0" w:space="0" w:color="auto"/>
        <w:bottom w:val="none" w:sz="0" w:space="0" w:color="auto"/>
        <w:right w:val="none" w:sz="0" w:space="0" w:color="auto"/>
      </w:divBdr>
    </w:div>
    <w:div w:id="1637104966">
      <w:bodyDiv w:val="1"/>
      <w:marLeft w:val="0"/>
      <w:marRight w:val="0"/>
      <w:marTop w:val="0"/>
      <w:marBottom w:val="0"/>
      <w:divBdr>
        <w:top w:val="none" w:sz="0" w:space="0" w:color="auto"/>
        <w:left w:val="none" w:sz="0" w:space="0" w:color="auto"/>
        <w:bottom w:val="none" w:sz="0" w:space="0" w:color="auto"/>
        <w:right w:val="none" w:sz="0" w:space="0" w:color="auto"/>
      </w:divBdr>
    </w:div>
    <w:div w:id="212515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rt.embl.d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anuscrip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2F919D7AE9954F844D80BC62585D2A" ma:contentTypeVersion="0" ma:contentTypeDescription="Create a new document." ma:contentTypeScope="" ma:versionID="6c997a05f7627fa5c44412746551e2f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5D425-0C16-4E68-970D-1AA577B9D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569119-11B2-4ACD-9711-D0F101A5196B}">
  <ds:schemaRefs>
    <ds:schemaRef ds:uri="http://schemas.openxmlformats.org/package/2006/metadata/core-properties"/>
    <ds:schemaRef ds:uri="http://purl.org/dc/elements/1.1/"/>
    <ds:schemaRef ds:uri="http://schemas.microsoft.com/office/2006/documentManagement/types"/>
    <ds:schemaRef ds:uri="http://purl.org/dc/dcmitype/"/>
    <ds:schemaRef ds:uri="http://www.w3.org/XML/1998/namespace"/>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64A9F46-4D5A-486A-BB44-2219DDC2DDD5}">
  <ds:schemaRefs>
    <ds:schemaRef ds:uri="http://schemas.microsoft.com/sharepoint/v3/contenttype/forms"/>
  </ds:schemaRefs>
</ds:datastoreItem>
</file>

<file path=customXml/itemProps4.xml><?xml version="1.0" encoding="utf-8"?>
<ds:datastoreItem xmlns:ds="http://schemas.openxmlformats.org/officeDocument/2006/customXml" ds:itemID="{45AE50D6-C81C-4EF6-9915-843CD805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15537</Words>
  <Characters>88562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Gotthardt, Michael</dc:creator>
  <cp:keywords/>
  <dc:description/>
  <cp:lastModifiedBy>Michael Gotthardt</cp:lastModifiedBy>
  <cp:revision>44</cp:revision>
  <cp:lastPrinted>2016-06-01T09:03:00Z</cp:lastPrinted>
  <dcterms:created xsi:type="dcterms:W3CDTF">2016-06-08T08:39:00Z</dcterms:created>
  <dcterms:modified xsi:type="dcterms:W3CDTF">2016-11-15T04:37:00Z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eferences" value="true"/&gt;&lt;pref name="automaticJournalAbbreviations" value="true"/&gt;&lt;pref name="noteType" value=""/&gt;&lt;/prefs&gt;&lt;/data&gt;</vt:lpwstr>
  </property>
  <property fmtid="{D5CDD505-2E9C-101B-9397-08002B2CF9AE}" pid="3" name="ContentTypeId">
    <vt:lpwstr>0x0101006F2F919D7AE9954F844D80BC62585D2A</vt:lpwstr>
  </property>
  <property fmtid="{D5CDD505-2E9C-101B-9397-08002B2CF9AE}" pid="4" name="ZOTERO_PREF_1">
    <vt:lpwstr>&lt;data data-version="3" zotero-version="4.0.29.15"&gt;&lt;session id="JOzFUaQx"/&gt;&lt;style id="http://www.zotero.org/styles/springer-basic-brackets" hasBibliography="1" bibliographyStyleHasBeenSet="1"/&gt;&lt;prefs&gt;&lt;pref name="fieldType" value="Field"/&gt;&lt;pref name="storeR</vt:lpwstr>
  </property>
</Properties>
</file>